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水泥熟料及水泥项目规划设计蓝图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43" w:history="1">
        <w:r>
          <w:rPr>
            <w:rFonts w:ascii="仿宋" w:eastAsia="仿宋" w:hAnsi="仿宋" w:cs="仿宋" w:hint="eastAsia"/>
            <w:lang w:eastAsia="zh-CN"/>
          </w:rPr>
          <w:t>前言</w:t>
        </w:r>
        <w:r>
          <w:tab/>
        </w:r>
        <w:r>
          <w:fldChar w:fldCharType="begin"/>
        </w:r>
        <w:r>
          <w:instrText xml:space="preserve"> PAGEREF _Toc22743 \h </w:instrText>
        </w:r>
        <w:r>
          <w:fldChar w:fldCharType="separate"/>
        </w:r>
        <w:r>
          <w:t>3</w:t>
        </w:r>
        <w:r>
          <w:fldChar w:fldCharType="end"/>
        </w:r>
      </w:hyperlink>
    </w:p>
    <w:p>
      <w:pPr>
        <w:pStyle w:val="TOC1"/>
        <w:tabs>
          <w:tab w:val="right" w:leader="dot" w:pos="8306"/>
        </w:tabs>
      </w:pPr>
      <w:hyperlink w:anchor="_Toc31160" w:history="1">
        <w:r>
          <w:rPr>
            <w:rFonts w:ascii="仿宋" w:eastAsia="仿宋" w:hAnsi="仿宋" w:cs="仿宋" w:hint="eastAsia"/>
            <w:lang w:eastAsia="zh-CN"/>
          </w:rPr>
          <w:t>一、水泥熟料及水泥项目建设背景及必要性分析</w:t>
        </w:r>
        <w:r>
          <w:tab/>
        </w:r>
        <w:r>
          <w:fldChar w:fldCharType="begin"/>
        </w:r>
        <w:r>
          <w:instrText xml:space="preserve"> PAGEREF _Toc31160 \h </w:instrText>
        </w:r>
        <w:r>
          <w:fldChar w:fldCharType="separate"/>
        </w:r>
        <w:r>
          <w:t>3</w:t>
        </w:r>
        <w:r>
          <w:fldChar w:fldCharType="end"/>
        </w:r>
      </w:hyperlink>
    </w:p>
    <w:p>
      <w:pPr>
        <w:pStyle w:val="TOC2"/>
        <w:tabs>
          <w:tab w:val="right" w:leader="dot" w:pos="8306"/>
        </w:tabs>
      </w:pPr>
      <w:hyperlink w:anchor="_Toc664" w:history="1">
        <w:r>
          <w:rPr>
            <w:rFonts w:ascii="仿宋" w:eastAsia="仿宋" w:hAnsi="仿宋" w:cs="仿宋" w:hint="eastAsia"/>
            <w:lang w:eastAsia="zh-CN"/>
          </w:rPr>
          <w:t>(一)、水泥熟料及水泥项目背景分析</w:t>
        </w:r>
        <w:r>
          <w:tab/>
        </w:r>
        <w:r>
          <w:fldChar w:fldCharType="begin"/>
        </w:r>
        <w:r>
          <w:instrText xml:space="preserve"> PAGEREF _Toc664 \h </w:instrText>
        </w:r>
        <w:r>
          <w:fldChar w:fldCharType="separate"/>
        </w:r>
        <w:r>
          <w:t>3</w:t>
        </w:r>
        <w:r>
          <w:fldChar w:fldCharType="end"/>
        </w:r>
      </w:hyperlink>
    </w:p>
    <w:p>
      <w:pPr>
        <w:pStyle w:val="TOC2"/>
        <w:tabs>
          <w:tab w:val="right" w:leader="dot" w:pos="8306"/>
        </w:tabs>
      </w:pPr>
      <w:hyperlink w:anchor="_Toc23010" w:history="1">
        <w:r>
          <w:rPr>
            <w:rFonts w:ascii="仿宋" w:eastAsia="仿宋" w:hAnsi="仿宋" w:cs="仿宋" w:hint="eastAsia"/>
            <w:lang w:eastAsia="zh-CN"/>
          </w:rPr>
          <w:t>(二)、水泥熟料及水泥项目建设必要性分析</w:t>
        </w:r>
        <w:r>
          <w:tab/>
        </w:r>
        <w:r>
          <w:fldChar w:fldCharType="begin"/>
        </w:r>
        <w:r>
          <w:instrText xml:space="preserve"> PAGEREF _Toc23010 \h </w:instrText>
        </w:r>
        <w:r>
          <w:fldChar w:fldCharType="separate"/>
        </w:r>
        <w:r>
          <w:t>5</w:t>
        </w:r>
        <w:r>
          <w:fldChar w:fldCharType="end"/>
        </w:r>
      </w:hyperlink>
    </w:p>
    <w:p>
      <w:pPr>
        <w:pStyle w:val="TOC1"/>
        <w:tabs>
          <w:tab w:val="right" w:leader="dot" w:pos="8306"/>
        </w:tabs>
      </w:pPr>
      <w:hyperlink w:anchor="_Toc8441" w:history="1">
        <w:r>
          <w:rPr>
            <w:rFonts w:ascii="仿宋" w:eastAsia="仿宋" w:hAnsi="仿宋" w:cs="仿宋" w:hint="eastAsia"/>
            <w:lang w:eastAsia="zh-CN"/>
          </w:rPr>
          <w:t>二、水泥熟料及水泥项目选址可行性分析</w:t>
        </w:r>
        <w:r>
          <w:tab/>
        </w:r>
        <w:r>
          <w:fldChar w:fldCharType="begin"/>
        </w:r>
        <w:r>
          <w:instrText xml:space="preserve"> PAGEREF _Toc8441 \h </w:instrText>
        </w:r>
        <w:r>
          <w:fldChar w:fldCharType="separate"/>
        </w:r>
        <w:r>
          <w:t>6</w:t>
        </w:r>
        <w:r>
          <w:fldChar w:fldCharType="end"/>
        </w:r>
      </w:hyperlink>
    </w:p>
    <w:p>
      <w:pPr>
        <w:pStyle w:val="TOC2"/>
        <w:tabs>
          <w:tab w:val="right" w:leader="dot" w:pos="8306"/>
        </w:tabs>
      </w:pPr>
      <w:hyperlink w:anchor="_Toc15555" w:history="1">
        <w:r>
          <w:rPr>
            <w:rFonts w:ascii="仿宋" w:eastAsia="仿宋" w:hAnsi="仿宋" w:cs="仿宋" w:hint="eastAsia"/>
            <w:lang w:eastAsia="zh-CN"/>
          </w:rPr>
          <w:t>(一)、水泥熟料及水泥项目选址</w:t>
        </w:r>
        <w:r>
          <w:tab/>
        </w:r>
        <w:r>
          <w:fldChar w:fldCharType="begin"/>
        </w:r>
        <w:r>
          <w:instrText xml:space="preserve"> PAGEREF _Toc15555 \h </w:instrText>
        </w:r>
        <w:r>
          <w:fldChar w:fldCharType="separate"/>
        </w:r>
        <w:r>
          <w:t>6</w:t>
        </w:r>
        <w:r>
          <w:fldChar w:fldCharType="end"/>
        </w:r>
      </w:hyperlink>
    </w:p>
    <w:p>
      <w:pPr>
        <w:pStyle w:val="TOC2"/>
        <w:tabs>
          <w:tab w:val="right" w:leader="dot" w:pos="8306"/>
        </w:tabs>
      </w:pPr>
      <w:hyperlink w:anchor="_Toc20069" w:history="1">
        <w:r>
          <w:rPr>
            <w:rFonts w:ascii="仿宋" w:eastAsia="仿宋" w:hAnsi="仿宋" w:cs="仿宋" w:hint="eastAsia"/>
            <w:lang w:eastAsia="zh-CN"/>
          </w:rPr>
          <w:t>(二)、用地控制指标</w:t>
        </w:r>
        <w:r>
          <w:tab/>
        </w:r>
        <w:r>
          <w:fldChar w:fldCharType="begin"/>
        </w:r>
        <w:r>
          <w:instrText xml:space="preserve"> PAGEREF _Toc20069 \h </w:instrText>
        </w:r>
        <w:r>
          <w:fldChar w:fldCharType="separate"/>
        </w:r>
        <w:r>
          <w:t>6</w:t>
        </w:r>
        <w:r>
          <w:fldChar w:fldCharType="end"/>
        </w:r>
      </w:hyperlink>
    </w:p>
    <w:p>
      <w:pPr>
        <w:pStyle w:val="TOC2"/>
        <w:tabs>
          <w:tab w:val="right" w:leader="dot" w:pos="8306"/>
        </w:tabs>
      </w:pPr>
      <w:hyperlink w:anchor="_Toc497" w:history="1">
        <w:r>
          <w:rPr>
            <w:rFonts w:ascii="仿宋" w:eastAsia="仿宋" w:hAnsi="仿宋" w:cs="仿宋" w:hint="eastAsia"/>
            <w:lang w:eastAsia="zh-CN"/>
          </w:rPr>
          <w:t>(三)、节约用地措施</w:t>
        </w:r>
        <w:r>
          <w:tab/>
        </w:r>
        <w:r>
          <w:fldChar w:fldCharType="begin"/>
        </w:r>
        <w:r>
          <w:instrText xml:space="preserve"> PAGEREF _Toc497 \h </w:instrText>
        </w:r>
        <w:r>
          <w:fldChar w:fldCharType="separate"/>
        </w:r>
        <w:r>
          <w:t>8</w:t>
        </w:r>
        <w:r>
          <w:fldChar w:fldCharType="end"/>
        </w:r>
      </w:hyperlink>
    </w:p>
    <w:p>
      <w:pPr>
        <w:pStyle w:val="TOC2"/>
        <w:tabs>
          <w:tab w:val="right" w:leader="dot" w:pos="8306"/>
        </w:tabs>
      </w:pPr>
      <w:hyperlink w:anchor="_Toc10149" w:history="1">
        <w:r>
          <w:rPr>
            <w:rFonts w:ascii="仿宋" w:eastAsia="仿宋" w:hAnsi="仿宋" w:cs="仿宋" w:hint="eastAsia"/>
            <w:lang w:eastAsia="zh-CN"/>
          </w:rPr>
          <w:t>(四)、总图布置方案</w:t>
        </w:r>
        <w:r>
          <w:tab/>
        </w:r>
        <w:r>
          <w:fldChar w:fldCharType="begin"/>
        </w:r>
        <w:r>
          <w:instrText xml:space="preserve"> PAGEREF _Toc10149 \h </w:instrText>
        </w:r>
        <w:r>
          <w:fldChar w:fldCharType="separate"/>
        </w:r>
        <w:r>
          <w:t>9</w:t>
        </w:r>
        <w:r>
          <w:fldChar w:fldCharType="end"/>
        </w:r>
      </w:hyperlink>
    </w:p>
    <w:p>
      <w:pPr>
        <w:pStyle w:val="TOC2"/>
        <w:tabs>
          <w:tab w:val="right" w:leader="dot" w:pos="8306"/>
        </w:tabs>
      </w:pPr>
      <w:hyperlink w:anchor="_Toc18544" w:history="1">
        <w:r>
          <w:rPr>
            <w:rFonts w:ascii="仿宋" w:eastAsia="仿宋" w:hAnsi="仿宋" w:cs="仿宋" w:hint="eastAsia"/>
            <w:lang w:eastAsia="zh-CN"/>
          </w:rPr>
          <w:t>(五)、选址综合评价</w:t>
        </w:r>
        <w:r>
          <w:tab/>
        </w:r>
        <w:r>
          <w:fldChar w:fldCharType="begin"/>
        </w:r>
        <w:r>
          <w:instrText xml:space="preserve"> PAGEREF _Toc18544 \h </w:instrText>
        </w:r>
        <w:r>
          <w:fldChar w:fldCharType="separate"/>
        </w:r>
        <w:r>
          <w:t>10</w:t>
        </w:r>
        <w:r>
          <w:fldChar w:fldCharType="end"/>
        </w:r>
      </w:hyperlink>
    </w:p>
    <w:p>
      <w:pPr>
        <w:pStyle w:val="TOC1"/>
        <w:tabs>
          <w:tab w:val="right" w:leader="dot" w:pos="8306"/>
        </w:tabs>
      </w:pPr>
      <w:hyperlink w:anchor="_Toc30599" w:history="1">
        <w:r>
          <w:rPr>
            <w:rFonts w:ascii="仿宋" w:eastAsia="仿宋" w:hAnsi="仿宋" w:cs="仿宋" w:hint="eastAsia"/>
            <w:lang w:eastAsia="zh-CN"/>
          </w:rPr>
          <w:t>三、水泥熟料及水泥项目危机管理</w:t>
        </w:r>
        <w:r>
          <w:tab/>
        </w:r>
        <w:r>
          <w:fldChar w:fldCharType="begin"/>
        </w:r>
        <w:r>
          <w:instrText xml:space="preserve"> PAGEREF _Toc30599 \h </w:instrText>
        </w:r>
        <w:r>
          <w:fldChar w:fldCharType="separate"/>
        </w:r>
        <w:r>
          <w:t>11</w:t>
        </w:r>
        <w:r>
          <w:fldChar w:fldCharType="end"/>
        </w:r>
      </w:hyperlink>
    </w:p>
    <w:p>
      <w:pPr>
        <w:pStyle w:val="TOC2"/>
        <w:tabs>
          <w:tab w:val="right" w:leader="dot" w:pos="8306"/>
        </w:tabs>
      </w:pPr>
      <w:hyperlink w:anchor="_Toc8266" w:history="1">
        <w:r>
          <w:rPr>
            <w:rFonts w:ascii="仿宋" w:eastAsia="仿宋" w:hAnsi="仿宋" w:cs="仿宋" w:hint="eastAsia"/>
            <w:lang w:eastAsia="zh-CN"/>
          </w:rPr>
          <w:t>(一)、危机预警与识别</w:t>
        </w:r>
        <w:r>
          <w:tab/>
        </w:r>
        <w:r>
          <w:fldChar w:fldCharType="begin"/>
        </w:r>
        <w:r>
          <w:instrText xml:space="preserve"> PAGEREF _Toc8266 \h </w:instrText>
        </w:r>
        <w:r>
          <w:fldChar w:fldCharType="separate"/>
        </w:r>
        <w:r>
          <w:t>11</w:t>
        </w:r>
        <w:r>
          <w:fldChar w:fldCharType="end"/>
        </w:r>
      </w:hyperlink>
    </w:p>
    <w:p>
      <w:pPr>
        <w:pStyle w:val="TOC2"/>
        <w:tabs>
          <w:tab w:val="right" w:leader="dot" w:pos="8306"/>
        </w:tabs>
      </w:pPr>
      <w:hyperlink w:anchor="_Toc1176" w:history="1">
        <w:r>
          <w:rPr>
            <w:rFonts w:ascii="仿宋" w:eastAsia="仿宋" w:hAnsi="仿宋" w:cs="仿宋" w:hint="eastAsia"/>
            <w:lang w:eastAsia="zh-CN"/>
          </w:rPr>
          <w:t>(二)、危机应对与恢复</w:t>
        </w:r>
        <w:r>
          <w:tab/>
        </w:r>
        <w:r>
          <w:fldChar w:fldCharType="begin"/>
        </w:r>
        <w:r>
          <w:instrText xml:space="preserve"> PAGEREF _Toc1176 \h </w:instrText>
        </w:r>
        <w:r>
          <w:fldChar w:fldCharType="separate"/>
        </w:r>
        <w:r>
          <w:t>13</w:t>
        </w:r>
        <w:r>
          <w:fldChar w:fldCharType="end"/>
        </w:r>
      </w:hyperlink>
    </w:p>
    <w:p>
      <w:pPr>
        <w:pStyle w:val="TOC1"/>
        <w:tabs>
          <w:tab w:val="right" w:leader="dot" w:pos="8306"/>
        </w:tabs>
      </w:pPr>
      <w:hyperlink w:anchor="_Toc31194" w:history="1">
        <w:r>
          <w:rPr>
            <w:rFonts w:ascii="仿宋" w:eastAsia="仿宋" w:hAnsi="仿宋" w:cs="仿宋" w:hint="eastAsia"/>
            <w:lang w:eastAsia="zh-CN"/>
          </w:rPr>
          <w:t>四、水泥熟料及水泥项目土建工程</w:t>
        </w:r>
        <w:r>
          <w:tab/>
        </w:r>
        <w:r>
          <w:fldChar w:fldCharType="begin"/>
        </w:r>
        <w:r>
          <w:instrText xml:space="preserve"> PAGEREF _Toc31194 \h </w:instrText>
        </w:r>
        <w:r>
          <w:fldChar w:fldCharType="separate"/>
        </w:r>
        <w:r>
          <w:t>14</w:t>
        </w:r>
        <w:r>
          <w:fldChar w:fldCharType="end"/>
        </w:r>
      </w:hyperlink>
    </w:p>
    <w:p>
      <w:pPr>
        <w:pStyle w:val="TOC2"/>
        <w:tabs>
          <w:tab w:val="right" w:leader="dot" w:pos="8306"/>
        </w:tabs>
      </w:pPr>
      <w:hyperlink w:anchor="_Toc14786" w:history="1">
        <w:r>
          <w:rPr>
            <w:rFonts w:ascii="仿宋" w:eastAsia="仿宋" w:hAnsi="仿宋" w:cs="仿宋" w:hint="eastAsia"/>
            <w:lang w:eastAsia="zh-CN"/>
          </w:rPr>
          <w:t>(一)、建筑工程设计原则</w:t>
        </w:r>
        <w:r>
          <w:tab/>
        </w:r>
        <w:r>
          <w:fldChar w:fldCharType="begin"/>
        </w:r>
        <w:r>
          <w:instrText xml:space="preserve"> PAGEREF _Toc14786 \h </w:instrText>
        </w:r>
        <w:r>
          <w:fldChar w:fldCharType="separate"/>
        </w:r>
        <w:r>
          <w:t>14</w:t>
        </w:r>
        <w:r>
          <w:fldChar w:fldCharType="end"/>
        </w:r>
      </w:hyperlink>
    </w:p>
    <w:p>
      <w:pPr>
        <w:pStyle w:val="TOC2"/>
        <w:tabs>
          <w:tab w:val="right" w:leader="dot" w:pos="8306"/>
        </w:tabs>
      </w:pPr>
      <w:hyperlink w:anchor="_Toc18547" w:history="1">
        <w:r>
          <w:rPr>
            <w:rFonts w:ascii="仿宋" w:eastAsia="仿宋" w:hAnsi="仿宋" w:cs="仿宋" w:hint="eastAsia"/>
            <w:lang w:eastAsia="zh-CN"/>
          </w:rPr>
          <w:t>(二)、土建工程设计年限及安全等级</w:t>
        </w:r>
        <w:r>
          <w:tab/>
        </w:r>
        <w:r>
          <w:fldChar w:fldCharType="begin"/>
        </w:r>
        <w:r>
          <w:instrText xml:space="preserve"> PAGEREF _Toc18547 \h </w:instrText>
        </w:r>
        <w:r>
          <w:fldChar w:fldCharType="separate"/>
        </w:r>
        <w:r>
          <w:t>15</w:t>
        </w:r>
        <w:r>
          <w:fldChar w:fldCharType="end"/>
        </w:r>
      </w:hyperlink>
    </w:p>
    <w:p>
      <w:pPr>
        <w:pStyle w:val="TOC2"/>
        <w:tabs>
          <w:tab w:val="right" w:leader="dot" w:pos="8306"/>
        </w:tabs>
      </w:pPr>
      <w:hyperlink w:anchor="_Toc26833" w:history="1">
        <w:r>
          <w:rPr>
            <w:rFonts w:ascii="仿宋" w:eastAsia="仿宋" w:hAnsi="仿宋" w:cs="仿宋" w:hint="eastAsia"/>
            <w:lang w:eastAsia="zh-CN"/>
          </w:rPr>
          <w:t>(三)、建筑工程设计总体要求</w:t>
        </w:r>
        <w:r>
          <w:tab/>
        </w:r>
        <w:r>
          <w:fldChar w:fldCharType="begin"/>
        </w:r>
        <w:r>
          <w:instrText xml:space="preserve"> PAGEREF _Toc26833 \h </w:instrText>
        </w:r>
        <w:r>
          <w:fldChar w:fldCharType="separate"/>
        </w:r>
        <w:r>
          <w:t>17</w:t>
        </w:r>
        <w:r>
          <w:fldChar w:fldCharType="end"/>
        </w:r>
      </w:hyperlink>
    </w:p>
    <w:p>
      <w:pPr>
        <w:pStyle w:val="TOC2"/>
        <w:tabs>
          <w:tab w:val="right" w:leader="dot" w:pos="8306"/>
        </w:tabs>
      </w:pPr>
      <w:hyperlink w:anchor="_Toc15186" w:history="1">
        <w:r>
          <w:rPr>
            <w:rFonts w:ascii="仿宋" w:eastAsia="仿宋" w:hAnsi="仿宋" w:cs="仿宋" w:hint="eastAsia"/>
            <w:lang w:eastAsia="zh-CN"/>
          </w:rPr>
          <w:t>(四)、土建工程建设指标</w:t>
        </w:r>
        <w:r>
          <w:tab/>
        </w:r>
        <w:r>
          <w:fldChar w:fldCharType="begin"/>
        </w:r>
        <w:r>
          <w:instrText xml:space="preserve"> PAGEREF _Toc15186 \h </w:instrText>
        </w:r>
        <w:r>
          <w:fldChar w:fldCharType="separate"/>
        </w:r>
        <w:r>
          <w:t>17</w:t>
        </w:r>
        <w:r>
          <w:fldChar w:fldCharType="end"/>
        </w:r>
      </w:hyperlink>
    </w:p>
    <w:p>
      <w:pPr>
        <w:pStyle w:val="TOC1"/>
        <w:tabs>
          <w:tab w:val="right" w:leader="dot" w:pos="8306"/>
        </w:tabs>
      </w:pPr>
      <w:hyperlink w:anchor="_Toc7725" w:history="1">
        <w:r>
          <w:rPr>
            <w:rFonts w:ascii="仿宋" w:eastAsia="仿宋" w:hAnsi="仿宋" w:cs="仿宋" w:hint="eastAsia"/>
            <w:lang w:eastAsia="zh-CN"/>
          </w:rPr>
          <w:t>五、水泥熟料及水泥项目文档管理</w:t>
        </w:r>
        <w:r>
          <w:tab/>
        </w:r>
        <w:r>
          <w:fldChar w:fldCharType="begin"/>
        </w:r>
        <w:r>
          <w:instrText xml:space="preserve"> PAGEREF _Toc7725 \h </w:instrText>
        </w:r>
        <w:r>
          <w:fldChar w:fldCharType="separate"/>
        </w:r>
        <w:r>
          <w:t>17</w:t>
        </w:r>
        <w:r>
          <w:fldChar w:fldCharType="end"/>
        </w:r>
      </w:hyperlink>
    </w:p>
    <w:p>
      <w:pPr>
        <w:pStyle w:val="TOC2"/>
        <w:tabs>
          <w:tab w:val="right" w:leader="dot" w:pos="8306"/>
        </w:tabs>
      </w:pPr>
      <w:hyperlink w:anchor="_Toc18165" w:history="1">
        <w:r>
          <w:rPr>
            <w:rFonts w:ascii="仿宋" w:eastAsia="仿宋" w:hAnsi="仿宋" w:cs="仿宋" w:hint="eastAsia"/>
            <w:lang w:eastAsia="zh-CN"/>
          </w:rPr>
          <w:t>(一)、文档编制与审查</w:t>
        </w:r>
        <w:r>
          <w:tab/>
        </w:r>
        <w:r>
          <w:fldChar w:fldCharType="begin"/>
        </w:r>
        <w:r>
          <w:instrText xml:space="preserve"> PAGEREF _Toc18165 \h </w:instrText>
        </w:r>
        <w:r>
          <w:fldChar w:fldCharType="separate"/>
        </w:r>
        <w:r>
          <w:t>17</w:t>
        </w:r>
        <w:r>
          <w:fldChar w:fldCharType="end"/>
        </w:r>
      </w:hyperlink>
    </w:p>
    <w:p>
      <w:pPr>
        <w:pStyle w:val="TOC2"/>
        <w:tabs>
          <w:tab w:val="right" w:leader="dot" w:pos="8306"/>
        </w:tabs>
      </w:pPr>
      <w:hyperlink w:anchor="_Toc30534" w:history="1">
        <w:r>
          <w:rPr>
            <w:rFonts w:ascii="仿宋" w:eastAsia="仿宋" w:hAnsi="仿宋" w:cs="仿宋" w:hint="eastAsia"/>
            <w:lang w:eastAsia="zh-CN"/>
          </w:rPr>
          <w:t>(二)、文档发布与分发</w:t>
        </w:r>
        <w:r>
          <w:tab/>
        </w:r>
        <w:r>
          <w:fldChar w:fldCharType="begin"/>
        </w:r>
        <w:r>
          <w:instrText xml:space="preserve"> PAGEREF _Toc30534 \h </w:instrText>
        </w:r>
        <w:r>
          <w:fldChar w:fldCharType="separate"/>
        </w:r>
        <w:r>
          <w:t>19</w:t>
        </w:r>
        <w:r>
          <w:fldChar w:fldCharType="end"/>
        </w:r>
      </w:hyperlink>
    </w:p>
    <w:p>
      <w:pPr>
        <w:pStyle w:val="TOC2"/>
        <w:tabs>
          <w:tab w:val="right" w:leader="dot" w:pos="8306"/>
        </w:tabs>
      </w:pPr>
      <w:hyperlink w:anchor="_Toc19018" w:history="1">
        <w:r>
          <w:rPr>
            <w:rFonts w:ascii="仿宋" w:eastAsia="仿宋" w:hAnsi="仿宋" w:cs="仿宋" w:hint="eastAsia"/>
            <w:lang w:eastAsia="zh-CN"/>
          </w:rPr>
          <w:t>(三)、文档存档与归档</w:t>
        </w:r>
        <w:r>
          <w:tab/>
        </w:r>
        <w:r>
          <w:fldChar w:fldCharType="begin"/>
        </w:r>
        <w:r>
          <w:instrText xml:space="preserve"> PAGEREF _Toc19018 \h </w:instrText>
        </w:r>
        <w:r>
          <w:fldChar w:fldCharType="separate"/>
        </w:r>
        <w:r>
          <w:t>20</w:t>
        </w:r>
        <w:r>
          <w:fldChar w:fldCharType="end"/>
        </w:r>
      </w:hyperlink>
    </w:p>
    <w:p>
      <w:pPr>
        <w:pStyle w:val="TOC1"/>
        <w:tabs>
          <w:tab w:val="right" w:leader="dot" w:pos="8306"/>
        </w:tabs>
      </w:pPr>
      <w:hyperlink w:anchor="_Toc14728" w:history="1">
        <w:r>
          <w:rPr>
            <w:rFonts w:ascii="仿宋" w:eastAsia="仿宋" w:hAnsi="仿宋" w:cs="仿宋" w:hint="eastAsia"/>
            <w:lang w:eastAsia="zh-CN"/>
          </w:rPr>
          <w:t>六、工艺说明</w:t>
        </w:r>
        <w:r>
          <w:tab/>
        </w:r>
        <w:r>
          <w:fldChar w:fldCharType="begin"/>
        </w:r>
        <w:r>
          <w:instrText xml:space="preserve"> PAGEREF _Toc14728 \h </w:instrText>
        </w:r>
        <w:r>
          <w:fldChar w:fldCharType="separate"/>
        </w:r>
        <w:r>
          <w:t>21</w:t>
        </w:r>
        <w:r>
          <w:fldChar w:fldCharType="end"/>
        </w:r>
      </w:hyperlink>
    </w:p>
    <w:p>
      <w:pPr>
        <w:pStyle w:val="TOC2"/>
        <w:tabs>
          <w:tab w:val="right" w:leader="dot" w:pos="8306"/>
        </w:tabs>
      </w:pPr>
      <w:hyperlink w:anchor="_Toc13919" w:history="1">
        <w:r>
          <w:rPr>
            <w:rFonts w:ascii="仿宋" w:eastAsia="仿宋" w:hAnsi="仿宋" w:cs="仿宋" w:hint="eastAsia"/>
            <w:lang w:eastAsia="zh-CN"/>
          </w:rPr>
          <w:t>(一)、技术管理特点</w:t>
        </w:r>
        <w:r>
          <w:tab/>
        </w:r>
        <w:r>
          <w:fldChar w:fldCharType="begin"/>
        </w:r>
        <w:r>
          <w:instrText xml:space="preserve"> PAGEREF _Toc13919 \h </w:instrText>
        </w:r>
        <w:r>
          <w:fldChar w:fldCharType="separate"/>
        </w:r>
        <w:r>
          <w:t>21</w:t>
        </w:r>
        <w:r>
          <w:fldChar w:fldCharType="end"/>
        </w:r>
      </w:hyperlink>
    </w:p>
    <w:p>
      <w:pPr>
        <w:pStyle w:val="TOC2"/>
        <w:tabs>
          <w:tab w:val="right" w:leader="dot" w:pos="8306"/>
        </w:tabs>
      </w:pPr>
      <w:hyperlink w:anchor="_Toc5589" w:history="1">
        <w:r>
          <w:rPr>
            <w:rFonts w:ascii="仿宋" w:eastAsia="仿宋" w:hAnsi="仿宋" w:cs="仿宋" w:hint="eastAsia"/>
            <w:lang w:eastAsia="zh-CN"/>
          </w:rPr>
          <w:t>(二)、水泥熟料及水泥项目工艺技术设计方案</w:t>
        </w:r>
        <w:r>
          <w:tab/>
        </w:r>
        <w:r>
          <w:fldChar w:fldCharType="begin"/>
        </w:r>
        <w:r>
          <w:instrText xml:space="preserve"> PAGEREF _Toc5589 \h </w:instrText>
        </w:r>
        <w:r>
          <w:fldChar w:fldCharType="separate"/>
        </w:r>
        <w:r>
          <w:t>22</w:t>
        </w:r>
        <w:r>
          <w:fldChar w:fldCharType="end"/>
        </w:r>
      </w:hyperlink>
    </w:p>
    <w:p>
      <w:pPr>
        <w:pStyle w:val="TOC2"/>
        <w:tabs>
          <w:tab w:val="right" w:leader="dot" w:pos="8306"/>
        </w:tabs>
      </w:pPr>
      <w:hyperlink w:anchor="_Toc5234" w:history="1">
        <w:r>
          <w:rPr>
            <w:rFonts w:ascii="仿宋" w:eastAsia="仿宋" w:hAnsi="仿宋" w:cs="仿宋" w:hint="eastAsia"/>
            <w:lang w:eastAsia="zh-CN"/>
          </w:rPr>
          <w:t>(三)、设备选型方案</w:t>
        </w:r>
        <w:r>
          <w:tab/>
        </w:r>
        <w:r>
          <w:fldChar w:fldCharType="begin"/>
        </w:r>
        <w:r>
          <w:instrText xml:space="preserve"> PAGEREF _Toc5234 \h </w:instrText>
        </w:r>
        <w:r>
          <w:fldChar w:fldCharType="separate"/>
        </w:r>
        <w:r>
          <w:t>23</w:t>
        </w:r>
        <w:r>
          <w:fldChar w:fldCharType="end"/>
        </w:r>
      </w:hyperlink>
    </w:p>
    <w:p>
      <w:pPr>
        <w:pStyle w:val="TOC1"/>
        <w:tabs>
          <w:tab w:val="right" w:leader="dot" w:pos="8306"/>
        </w:tabs>
      </w:pPr>
      <w:hyperlink w:anchor="_Toc9423" w:history="1">
        <w:r>
          <w:rPr>
            <w:rFonts w:ascii="仿宋" w:eastAsia="仿宋" w:hAnsi="仿宋" w:cs="仿宋" w:hint="eastAsia"/>
            <w:lang w:eastAsia="zh-CN"/>
          </w:rPr>
          <w:t>七、水泥熟料及水泥项目财务管理</w:t>
        </w:r>
        <w:r>
          <w:tab/>
        </w:r>
        <w:r>
          <w:fldChar w:fldCharType="begin"/>
        </w:r>
        <w:r>
          <w:instrText xml:space="preserve"> PAGEREF _Toc9423 \h </w:instrText>
        </w:r>
        <w:r>
          <w:fldChar w:fldCharType="separate"/>
        </w:r>
        <w:r>
          <w:t>25</w:t>
        </w:r>
        <w:r>
          <w:fldChar w:fldCharType="end"/>
        </w:r>
      </w:hyperlink>
    </w:p>
    <w:p>
      <w:pPr>
        <w:pStyle w:val="TOC2"/>
        <w:tabs>
          <w:tab w:val="right" w:leader="dot" w:pos="8306"/>
        </w:tabs>
      </w:pPr>
      <w:hyperlink w:anchor="_Toc25997" w:history="1">
        <w:r>
          <w:rPr>
            <w:rFonts w:ascii="仿宋" w:eastAsia="仿宋" w:hAnsi="仿宋" w:cs="仿宋" w:hint="eastAsia"/>
            <w:lang w:eastAsia="zh-CN"/>
          </w:rPr>
          <w:t>(一)、资金需求大</w:t>
        </w:r>
        <w:r>
          <w:tab/>
        </w:r>
        <w:r>
          <w:fldChar w:fldCharType="begin"/>
        </w:r>
        <w:r>
          <w:instrText xml:space="preserve"> PAGEREF _Toc25997 \h </w:instrText>
        </w:r>
        <w:r>
          <w:fldChar w:fldCharType="separate"/>
        </w:r>
        <w:r>
          <w:t>25</w:t>
        </w:r>
        <w:r>
          <w:fldChar w:fldCharType="end"/>
        </w:r>
      </w:hyperlink>
    </w:p>
    <w:p>
      <w:pPr>
        <w:pStyle w:val="TOC2"/>
        <w:tabs>
          <w:tab w:val="right" w:leader="dot" w:pos="8306"/>
        </w:tabs>
      </w:pPr>
      <w:hyperlink w:anchor="_Toc19069" w:history="1">
        <w:r>
          <w:rPr>
            <w:rFonts w:ascii="仿宋" w:eastAsia="仿宋" w:hAnsi="仿宋" w:cs="仿宋" w:hint="eastAsia"/>
            <w:lang w:eastAsia="zh-CN"/>
          </w:rPr>
          <w:t>(二)、研发周期长</w:t>
        </w:r>
        <w:r>
          <w:tab/>
        </w:r>
        <w:r>
          <w:fldChar w:fldCharType="begin"/>
        </w:r>
        <w:r>
          <w:instrText xml:space="preserve"> PAGEREF _Toc19069 \h </w:instrText>
        </w:r>
        <w:r>
          <w:fldChar w:fldCharType="separate"/>
        </w:r>
        <w:r>
          <w:t>26</w:t>
        </w:r>
        <w:r>
          <w:fldChar w:fldCharType="end"/>
        </w:r>
      </w:hyperlink>
    </w:p>
    <w:p>
      <w:pPr>
        <w:pStyle w:val="TOC2"/>
        <w:tabs>
          <w:tab w:val="right" w:leader="dot" w:pos="8306"/>
        </w:tabs>
      </w:pPr>
      <w:hyperlink w:anchor="_Toc28704" w:history="1">
        <w:r>
          <w:rPr>
            <w:rFonts w:ascii="仿宋" w:eastAsia="仿宋" w:hAnsi="仿宋" w:cs="仿宋" w:hint="eastAsia"/>
            <w:lang w:eastAsia="zh-CN"/>
          </w:rPr>
          <w:t>(三)、市场风险大</w:t>
        </w:r>
        <w:r>
          <w:tab/>
        </w:r>
        <w:r>
          <w:fldChar w:fldCharType="begin"/>
        </w:r>
        <w:r>
          <w:instrText xml:space="preserve"> PAGEREF _Toc28704 \h </w:instrText>
        </w:r>
        <w:r>
          <w:fldChar w:fldCharType="separate"/>
        </w:r>
        <w:r>
          <w:t>27</w:t>
        </w:r>
        <w:r>
          <w:fldChar w:fldCharType="end"/>
        </w:r>
      </w:hyperlink>
    </w:p>
    <w:p>
      <w:pPr>
        <w:pStyle w:val="TOC2"/>
        <w:tabs>
          <w:tab w:val="right" w:leader="dot" w:pos="8306"/>
        </w:tabs>
      </w:pPr>
      <w:hyperlink w:anchor="_Toc25615" w:history="1">
        <w:r>
          <w:rPr>
            <w:rFonts w:ascii="仿宋" w:eastAsia="仿宋" w:hAnsi="仿宋" w:cs="仿宋" w:hint="eastAsia"/>
            <w:lang w:eastAsia="zh-CN"/>
          </w:rPr>
          <w:t>(四)、利润率高</w:t>
        </w:r>
        <w:r>
          <w:tab/>
        </w:r>
        <w:r>
          <w:fldChar w:fldCharType="begin"/>
        </w:r>
        <w:r>
          <w:instrText xml:space="preserve"> PAGEREF _Toc25615 \h </w:instrText>
        </w:r>
        <w:r>
          <w:fldChar w:fldCharType="separate"/>
        </w:r>
        <w:r>
          <w:t>30</w:t>
        </w:r>
        <w:r>
          <w:fldChar w:fldCharType="end"/>
        </w:r>
      </w:hyperlink>
    </w:p>
    <w:p>
      <w:pPr>
        <w:pStyle w:val="TOC1"/>
        <w:tabs>
          <w:tab w:val="right" w:leader="dot" w:pos="8306"/>
        </w:tabs>
      </w:pPr>
      <w:hyperlink w:anchor="_Toc29482" w:history="1">
        <w:r>
          <w:rPr>
            <w:rFonts w:ascii="仿宋" w:eastAsia="仿宋" w:hAnsi="仿宋" w:cs="仿宋" w:hint="eastAsia"/>
            <w:lang w:eastAsia="zh-CN"/>
          </w:rPr>
          <w:t>八、水泥熟料及水泥项目投资规划</w:t>
        </w:r>
        <w:r>
          <w:tab/>
        </w:r>
        <w:r>
          <w:fldChar w:fldCharType="begin"/>
        </w:r>
        <w:r>
          <w:instrText xml:space="preserve"> PAGEREF _Toc29482 \h </w:instrText>
        </w:r>
        <w:r>
          <w:fldChar w:fldCharType="separate"/>
        </w:r>
        <w:r>
          <w:t>32</w:t>
        </w:r>
        <w:r>
          <w:fldChar w:fldCharType="end"/>
        </w:r>
      </w:hyperlink>
    </w:p>
    <w:p>
      <w:pPr>
        <w:pStyle w:val="TOC2"/>
        <w:tabs>
          <w:tab w:val="right" w:leader="dot" w:pos="8306"/>
        </w:tabs>
      </w:pPr>
      <w:hyperlink w:anchor="_Toc30926" w:history="1">
        <w:r>
          <w:rPr>
            <w:rFonts w:ascii="仿宋" w:eastAsia="仿宋" w:hAnsi="仿宋" w:cs="仿宋" w:hint="eastAsia"/>
            <w:lang w:eastAsia="zh-CN"/>
          </w:rPr>
          <w:t>(一)、水泥熟料及水泥项目总投资估算</w:t>
        </w:r>
        <w:r>
          <w:tab/>
        </w:r>
        <w:r>
          <w:fldChar w:fldCharType="begin"/>
        </w:r>
        <w:r>
          <w:instrText xml:space="preserve"> PAGEREF _Toc30926 \h </w:instrText>
        </w:r>
        <w:r>
          <w:fldChar w:fldCharType="separate"/>
        </w:r>
        <w:r>
          <w:t>32</w:t>
        </w:r>
        <w:r>
          <w:fldChar w:fldCharType="end"/>
        </w:r>
      </w:hyperlink>
    </w:p>
    <w:p>
      <w:pPr>
        <w:pStyle w:val="TOC2"/>
        <w:tabs>
          <w:tab w:val="right" w:leader="dot" w:pos="8306"/>
        </w:tabs>
      </w:pPr>
      <w:hyperlink w:anchor="_Toc13301" w:history="1">
        <w:r>
          <w:rPr>
            <w:rFonts w:ascii="仿宋" w:eastAsia="仿宋" w:hAnsi="仿宋" w:cs="仿宋" w:hint="eastAsia"/>
            <w:lang w:eastAsia="zh-CN"/>
          </w:rPr>
          <w:t>(二)、资金筹措</w:t>
        </w:r>
        <w:r>
          <w:tab/>
        </w:r>
        <w:r>
          <w:fldChar w:fldCharType="begin"/>
        </w:r>
        <w:r>
          <w:instrText xml:space="preserve"> PAGEREF _Toc13301 \h </w:instrText>
        </w:r>
        <w:r>
          <w:fldChar w:fldCharType="separate"/>
        </w:r>
        <w:r>
          <w:t>33</w:t>
        </w:r>
        <w:r>
          <w:fldChar w:fldCharType="end"/>
        </w:r>
      </w:hyperlink>
    </w:p>
    <w:p>
      <w:pPr>
        <w:pStyle w:val="TOC1"/>
        <w:tabs>
          <w:tab w:val="right" w:leader="dot" w:pos="8306"/>
        </w:tabs>
      </w:pPr>
      <w:hyperlink w:anchor="_Toc12153" w:history="1">
        <w:r>
          <w:rPr>
            <w:rFonts w:ascii="仿宋" w:eastAsia="仿宋" w:hAnsi="仿宋" w:cs="仿宋" w:hint="eastAsia"/>
            <w:lang w:eastAsia="zh-CN"/>
          </w:rPr>
          <w:t>九、水泥熟料及水泥项目人力资源培养与发展</w:t>
        </w:r>
        <w:r>
          <w:tab/>
        </w:r>
        <w:r>
          <w:fldChar w:fldCharType="begin"/>
        </w:r>
        <w:r>
          <w:instrText xml:space="preserve"> PAGEREF _Toc12153 \h </w:instrText>
        </w:r>
        <w:r>
          <w:fldChar w:fldCharType="separate"/>
        </w:r>
        <w:r>
          <w:t>34</w:t>
        </w:r>
        <w:r>
          <w:fldChar w:fldCharType="end"/>
        </w:r>
      </w:hyperlink>
    </w:p>
    <w:p>
      <w:pPr>
        <w:pStyle w:val="TOC2"/>
        <w:tabs>
          <w:tab w:val="right" w:leader="dot" w:pos="8306"/>
        </w:tabs>
      </w:pPr>
      <w:hyperlink w:anchor="_Toc17012" w:history="1">
        <w:r>
          <w:rPr>
            <w:rFonts w:ascii="仿宋" w:eastAsia="仿宋" w:hAnsi="仿宋" w:cs="仿宋" w:hint="eastAsia"/>
            <w:lang w:eastAsia="zh-CN"/>
          </w:rPr>
          <w:t>(一)、人才需求与规划</w:t>
        </w:r>
        <w:r>
          <w:tab/>
        </w:r>
        <w:r>
          <w:fldChar w:fldCharType="begin"/>
        </w:r>
        <w:r>
          <w:instrText xml:space="preserve"> PAGEREF _Toc17012 \h </w:instrText>
        </w:r>
        <w:r>
          <w:fldChar w:fldCharType="separate"/>
        </w:r>
        <w:r>
          <w:t>34</w:t>
        </w:r>
        <w:r>
          <w:fldChar w:fldCharType="end"/>
        </w:r>
      </w:hyperlink>
    </w:p>
    <w:p>
      <w:pPr>
        <w:pStyle w:val="TOC2"/>
        <w:tabs>
          <w:tab w:val="right" w:leader="dot" w:pos="8306"/>
        </w:tabs>
      </w:pPr>
      <w:hyperlink w:anchor="_Toc5022" w:history="1">
        <w:r>
          <w:rPr>
            <w:rFonts w:ascii="仿宋" w:eastAsia="仿宋" w:hAnsi="仿宋" w:cs="仿宋" w:hint="eastAsia"/>
            <w:lang w:eastAsia="zh-CN"/>
          </w:rPr>
          <w:t>(二)、培训与发展计划</w:t>
        </w:r>
        <w:r>
          <w:tab/>
        </w:r>
        <w:r>
          <w:fldChar w:fldCharType="begin"/>
        </w:r>
        <w:r>
          <w:instrText xml:space="preserve"> PAGEREF _Toc5022 \h </w:instrText>
        </w:r>
        <w:r>
          <w:fldChar w:fldCharType="separate"/>
        </w:r>
        <w:r>
          <w:t>35</w:t>
        </w:r>
        <w:r>
          <w:fldChar w:fldCharType="end"/>
        </w:r>
      </w:hyperlink>
    </w:p>
    <w:p>
      <w:pPr>
        <w:pStyle w:val="TOC1"/>
        <w:tabs>
          <w:tab w:val="right" w:leader="dot" w:pos="8306"/>
        </w:tabs>
      </w:pPr>
      <w:hyperlink w:anchor="_Toc29118" w:history="1">
        <w:r>
          <w:rPr>
            <w:rFonts w:ascii="仿宋" w:eastAsia="仿宋" w:hAnsi="仿宋" w:cs="仿宋" w:hint="eastAsia"/>
            <w:lang w:eastAsia="zh-CN"/>
          </w:rPr>
          <w:t>十、水泥熟料及水泥项目环境影响分析</w:t>
        </w:r>
        <w:r>
          <w:tab/>
        </w:r>
        <w:r>
          <w:fldChar w:fldCharType="begin"/>
        </w:r>
        <w:r>
          <w:instrText xml:space="preserve"> PAGEREF _Toc29118 \h </w:instrText>
        </w:r>
        <w:r>
          <w:fldChar w:fldCharType="separate"/>
        </w:r>
        <w:r>
          <w:t>35</w:t>
        </w:r>
        <w:r>
          <w:fldChar w:fldCharType="end"/>
        </w:r>
      </w:hyperlink>
    </w:p>
    <w:p>
      <w:pPr>
        <w:pStyle w:val="TOC2"/>
        <w:tabs>
          <w:tab w:val="right" w:leader="dot" w:pos="8306"/>
        </w:tabs>
      </w:pPr>
      <w:hyperlink w:anchor="_Toc21173" w:history="1">
        <w:r>
          <w:rPr>
            <w:rFonts w:ascii="仿宋" w:eastAsia="仿宋" w:hAnsi="仿宋" w:cs="仿宋" w:hint="eastAsia"/>
            <w:lang w:eastAsia="zh-CN"/>
          </w:rPr>
          <w:t>(一)、建设区域环境质量现状</w:t>
        </w:r>
        <w:r>
          <w:tab/>
        </w:r>
        <w:r>
          <w:fldChar w:fldCharType="begin"/>
        </w:r>
        <w:r>
          <w:instrText xml:space="preserve"> PAGEREF _Toc21173 \h </w:instrText>
        </w:r>
        <w:r>
          <w:fldChar w:fldCharType="separate"/>
        </w:r>
        <w:r>
          <w:t>35</w:t>
        </w:r>
        <w:r>
          <w:fldChar w:fldCharType="end"/>
        </w:r>
      </w:hyperlink>
    </w:p>
    <w:p>
      <w:pPr>
        <w:pStyle w:val="TOC2"/>
        <w:tabs>
          <w:tab w:val="right" w:leader="dot" w:pos="8306"/>
        </w:tabs>
      </w:pPr>
      <w:hyperlink w:anchor="_Toc11583" w:history="1">
        <w:r>
          <w:rPr>
            <w:rFonts w:ascii="仿宋" w:eastAsia="仿宋" w:hAnsi="仿宋" w:cs="仿宋" w:hint="eastAsia"/>
            <w:lang w:eastAsia="zh-CN"/>
          </w:rPr>
          <w:t>(二)、建设期环境保护</w:t>
        </w:r>
        <w:r>
          <w:tab/>
        </w:r>
        <w:r>
          <w:fldChar w:fldCharType="begin"/>
        </w:r>
        <w:r>
          <w:instrText xml:space="preserve"> PAGEREF _Toc11583 \h </w:instrText>
        </w:r>
        <w:r>
          <w:fldChar w:fldCharType="separate"/>
        </w:r>
        <w:r>
          <w:t>37</w:t>
        </w:r>
        <w:r>
          <w:fldChar w:fldCharType="end"/>
        </w:r>
      </w:hyperlink>
    </w:p>
    <w:p>
      <w:pPr>
        <w:pStyle w:val="TOC2"/>
        <w:tabs>
          <w:tab w:val="right" w:leader="dot" w:pos="8306"/>
        </w:tabs>
      </w:pPr>
      <w:hyperlink w:anchor="_Toc5886" w:history="1">
        <w:r>
          <w:rPr>
            <w:rFonts w:ascii="仿宋" w:eastAsia="仿宋" w:hAnsi="仿宋" w:cs="仿宋" w:hint="eastAsia"/>
            <w:lang w:eastAsia="zh-CN"/>
          </w:rPr>
          <w:t>(三)、运营期环境保护</w:t>
        </w:r>
        <w:r>
          <w:tab/>
        </w:r>
        <w:r>
          <w:fldChar w:fldCharType="begin"/>
        </w:r>
        <w:r>
          <w:instrText xml:space="preserve"> PAGEREF _Toc5886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80" w:history="1">
        <w:r>
          <w:rPr>
            <w:rFonts w:ascii="仿宋" w:eastAsia="仿宋" w:hAnsi="仿宋" w:cs="仿宋" w:hint="eastAsia"/>
            <w:lang w:eastAsia="zh-CN"/>
          </w:rPr>
          <w:t>(四)、水泥熟料及水泥项目建设对区域经济的影响</w:t>
        </w:r>
        <w:r>
          <w:tab/>
        </w:r>
        <w:r>
          <w:fldChar w:fldCharType="begin"/>
        </w:r>
        <w:r>
          <w:instrText xml:space="preserve"> PAGEREF _Toc22680 \h </w:instrText>
        </w:r>
        <w:r>
          <w:fldChar w:fldCharType="separate"/>
        </w:r>
        <w:r>
          <w:t>39</w:t>
        </w:r>
        <w:r>
          <w:fldChar w:fldCharType="end"/>
        </w:r>
      </w:hyperlink>
    </w:p>
    <w:p>
      <w:pPr>
        <w:pStyle w:val="TOC2"/>
        <w:tabs>
          <w:tab w:val="right" w:leader="dot" w:pos="8306"/>
        </w:tabs>
      </w:pPr>
      <w:hyperlink w:anchor="_Toc5753" w:history="1">
        <w:r>
          <w:rPr>
            <w:rFonts w:ascii="仿宋" w:eastAsia="仿宋" w:hAnsi="仿宋" w:cs="仿宋" w:hint="eastAsia"/>
            <w:lang w:eastAsia="zh-CN"/>
          </w:rPr>
          <w:t>(五)、废弃物处理</w:t>
        </w:r>
        <w:r>
          <w:tab/>
        </w:r>
        <w:r>
          <w:fldChar w:fldCharType="begin"/>
        </w:r>
        <w:r>
          <w:instrText xml:space="preserve"> PAGEREF _Toc5753 \h </w:instrText>
        </w:r>
        <w:r>
          <w:fldChar w:fldCharType="separate"/>
        </w:r>
        <w:r>
          <w:t>41</w:t>
        </w:r>
        <w:r>
          <w:fldChar w:fldCharType="end"/>
        </w:r>
      </w:hyperlink>
    </w:p>
    <w:p>
      <w:pPr>
        <w:pStyle w:val="TOC2"/>
        <w:tabs>
          <w:tab w:val="right" w:leader="dot" w:pos="8306"/>
        </w:tabs>
      </w:pPr>
      <w:hyperlink w:anchor="_Toc5949" w:history="1">
        <w:r>
          <w:rPr>
            <w:rFonts w:ascii="仿宋" w:eastAsia="仿宋" w:hAnsi="仿宋" w:cs="仿宋" w:hint="eastAsia"/>
            <w:lang w:eastAsia="zh-CN"/>
          </w:rPr>
          <w:t>(六)、特殊环境影响分析</w:t>
        </w:r>
        <w:r>
          <w:tab/>
        </w:r>
        <w:r>
          <w:fldChar w:fldCharType="begin"/>
        </w:r>
        <w:r>
          <w:instrText xml:space="preserve"> PAGEREF _Toc5949 \h </w:instrText>
        </w:r>
        <w:r>
          <w:fldChar w:fldCharType="separate"/>
        </w:r>
        <w:r>
          <w:t>42</w:t>
        </w:r>
        <w:r>
          <w:fldChar w:fldCharType="end"/>
        </w:r>
      </w:hyperlink>
    </w:p>
    <w:p>
      <w:pPr>
        <w:pStyle w:val="TOC2"/>
        <w:tabs>
          <w:tab w:val="right" w:leader="dot" w:pos="8306"/>
        </w:tabs>
      </w:pPr>
      <w:hyperlink w:anchor="_Toc24173" w:history="1">
        <w:r>
          <w:rPr>
            <w:rFonts w:ascii="仿宋" w:eastAsia="仿宋" w:hAnsi="仿宋" w:cs="仿宋" w:hint="eastAsia"/>
            <w:lang w:eastAsia="zh-CN"/>
          </w:rPr>
          <w:t>(七)、清洁生产</w:t>
        </w:r>
        <w:r>
          <w:tab/>
        </w:r>
        <w:r>
          <w:fldChar w:fldCharType="begin"/>
        </w:r>
        <w:r>
          <w:instrText xml:space="preserve"> PAGEREF _Toc24173 \h </w:instrText>
        </w:r>
        <w:r>
          <w:fldChar w:fldCharType="separate"/>
        </w:r>
        <w:r>
          <w:t>44</w:t>
        </w:r>
        <w:r>
          <w:fldChar w:fldCharType="end"/>
        </w:r>
      </w:hyperlink>
    </w:p>
    <w:p>
      <w:pPr>
        <w:pStyle w:val="TOC2"/>
        <w:tabs>
          <w:tab w:val="right" w:leader="dot" w:pos="8306"/>
        </w:tabs>
      </w:pPr>
      <w:hyperlink w:anchor="_Toc600" w:history="1">
        <w:r>
          <w:rPr>
            <w:rFonts w:ascii="仿宋" w:eastAsia="仿宋" w:hAnsi="仿宋" w:cs="仿宋" w:hint="eastAsia"/>
            <w:lang w:eastAsia="zh-CN"/>
          </w:rPr>
          <w:t>(八)、环境保护综合评价</w:t>
        </w:r>
        <w:r>
          <w:tab/>
        </w:r>
        <w:r>
          <w:fldChar w:fldCharType="begin"/>
        </w:r>
        <w:r>
          <w:instrText xml:space="preserve"> PAGEREF _Toc600 \h </w:instrText>
        </w:r>
        <w:r>
          <w:fldChar w:fldCharType="separate"/>
        </w:r>
        <w:r>
          <w:t>45</w:t>
        </w:r>
        <w:r>
          <w:fldChar w:fldCharType="end"/>
        </w:r>
      </w:hyperlink>
    </w:p>
    <w:p>
      <w:pPr>
        <w:pStyle w:val="TOC1"/>
        <w:tabs>
          <w:tab w:val="right" w:leader="dot" w:pos="8306"/>
        </w:tabs>
      </w:pPr>
      <w:hyperlink w:anchor="_Toc26713" w:history="1">
        <w:r>
          <w:rPr>
            <w:rFonts w:ascii="仿宋" w:eastAsia="仿宋" w:hAnsi="仿宋" w:cs="仿宋" w:hint="eastAsia"/>
            <w:lang w:eastAsia="zh-CN"/>
          </w:rPr>
          <w:t>十一、水泥熟料及水泥项目经营效益</w:t>
        </w:r>
        <w:r>
          <w:tab/>
        </w:r>
        <w:r>
          <w:fldChar w:fldCharType="begin"/>
        </w:r>
        <w:r>
          <w:instrText xml:space="preserve"> PAGEREF _Toc26713 \h </w:instrText>
        </w:r>
        <w:r>
          <w:fldChar w:fldCharType="separate"/>
        </w:r>
        <w:r>
          <w:t>46</w:t>
        </w:r>
        <w:r>
          <w:fldChar w:fldCharType="end"/>
        </w:r>
      </w:hyperlink>
    </w:p>
    <w:p>
      <w:pPr>
        <w:pStyle w:val="TOC2"/>
        <w:tabs>
          <w:tab w:val="right" w:leader="dot" w:pos="8306"/>
        </w:tabs>
      </w:pPr>
      <w:hyperlink w:anchor="_Toc18044" w:history="1">
        <w:r>
          <w:rPr>
            <w:rFonts w:ascii="仿宋" w:eastAsia="仿宋" w:hAnsi="仿宋" w:cs="仿宋" w:hint="eastAsia"/>
            <w:lang w:eastAsia="zh-CN"/>
          </w:rPr>
          <w:t>(一)、经济评价财务测算</w:t>
        </w:r>
        <w:r>
          <w:tab/>
        </w:r>
        <w:r>
          <w:fldChar w:fldCharType="begin"/>
        </w:r>
        <w:r>
          <w:instrText xml:space="preserve"> PAGEREF _Toc18044 \h </w:instrText>
        </w:r>
        <w:r>
          <w:fldChar w:fldCharType="separate"/>
        </w:r>
        <w:r>
          <w:t>46</w:t>
        </w:r>
        <w:r>
          <w:fldChar w:fldCharType="end"/>
        </w:r>
      </w:hyperlink>
    </w:p>
    <w:p>
      <w:pPr>
        <w:pStyle w:val="TOC2"/>
        <w:tabs>
          <w:tab w:val="right" w:leader="dot" w:pos="8306"/>
        </w:tabs>
      </w:pPr>
      <w:hyperlink w:anchor="_Toc11083" w:history="1">
        <w:r>
          <w:rPr>
            <w:rFonts w:ascii="仿宋" w:eastAsia="仿宋" w:hAnsi="仿宋" w:cs="仿宋" w:hint="eastAsia"/>
            <w:lang w:eastAsia="zh-CN"/>
          </w:rPr>
          <w:t>(二)、水泥熟料及水泥项目盈利能力分析</w:t>
        </w:r>
        <w:r>
          <w:tab/>
        </w:r>
        <w:r>
          <w:fldChar w:fldCharType="begin"/>
        </w:r>
        <w:r>
          <w:instrText xml:space="preserve"> PAGEREF _Toc11083 \h </w:instrText>
        </w:r>
        <w:r>
          <w:fldChar w:fldCharType="separate"/>
        </w:r>
        <w:r>
          <w:t>47</w:t>
        </w:r>
        <w:r>
          <w:fldChar w:fldCharType="end"/>
        </w:r>
      </w:hyperlink>
    </w:p>
    <w:p>
      <w:pPr>
        <w:pStyle w:val="TOC1"/>
        <w:tabs>
          <w:tab w:val="right" w:leader="dot" w:pos="8306"/>
        </w:tabs>
      </w:pPr>
      <w:hyperlink w:anchor="_Toc12329" w:history="1">
        <w:r>
          <w:rPr>
            <w:rFonts w:ascii="仿宋" w:eastAsia="仿宋" w:hAnsi="仿宋" w:cs="仿宋" w:hint="eastAsia"/>
            <w:lang w:eastAsia="zh-CN"/>
          </w:rPr>
          <w:t>十二、水泥熟料及水泥项目风险管理</w:t>
        </w:r>
        <w:r>
          <w:tab/>
        </w:r>
        <w:r>
          <w:fldChar w:fldCharType="begin"/>
        </w:r>
        <w:r>
          <w:instrText xml:space="preserve"> PAGEREF _Toc12329 \h </w:instrText>
        </w:r>
        <w:r>
          <w:fldChar w:fldCharType="separate"/>
        </w:r>
        <w:r>
          <w:t>48</w:t>
        </w:r>
        <w:r>
          <w:fldChar w:fldCharType="end"/>
        </w:r>
      </w:hyperlink>
    </w:p>
    <w:p>
      <w:pPr>
        <w:pStyle w:val="TOC2"/>
        <w:tabs>
          <w:tab w:val="right" w:leader="dot" w:pos="8306"/>
        </w:tabs>
      </w:pPr>
      <w:hyperlink w:anchor="_Toc13537" w:history="1">
        <w:r>
          <w:rPr>
            <w:rFonts w:ascii="仿宋" w:eastAsia="仿宋" w:hAnsi="仿宋" w:cs="仿宋" w:hint="eastAsia"/>
            <w:lang w:eastAsia="zh-CN"/>
          </w:rPr>
          <w:t>(一)、风险识别与评估</w:t>
        </w:r>
        <w:r>
          <w:tab/>
        </w:r>
        <w:r>
          <w:fldChar w:fldCharType="begin"/>
        </w:r>
        <w:r>
          <w:instrText xml:space="preserve"> PAGEREF _Toc13537 \h </w:instrText>
        </w:r>
        <w:r>
          <w:fldChar w:fldCharType="separate"/>
        </w:r>
        <w:r>
          <w:t>48</w:t>
        </w:r>
        <w:r>
          <w:fldChar w:fldCharType="end"/>
        </w:r>
      </w:hyperlink>
    </w:p>
    <w:p>
      <w:pPr>
        <w:pStyle w:val="TOC2"/>
        <w:tabs>
          <w:tab w:val="right" w:leader="dot" w:pos="8306"/>
        </w:tabs>
      </w:pPr>
      <w:hyperlink w:anchor="_Toc9520" w:history="1">
        <w:r>
          <w:rPr>
            <w:rFonts w:ascii="仿宋" w:eastAsia="仿宋" w:hAnsi="仿宋" w:cs="仿宋" w:hint="eastAsia"/>
            <w:lang w:eastAsia="zh-CN"/>
          </w:rPr>
          <w:t>(二)、风险应对策略</w:t>
        </w:r>
        <w:r>
          <w:tab/>
        </w:r>
        <w:r>
          <w:fldChar w:fldCharType="begin"/>
        </w:r>
        <w:r>
          <w:instrText xml:space="preserve"> PAGEREF _Toc9520 \h </w:instrText>
        </w:r>
        <w:r>
          <w:fldChar w:fldCharType="separate"/>
        </w:r>
        <w:r>
          <w:t>49</w:t>
        </w:r>
        <w:r>
          <w:fldChar w:fldCharType="end"/>
        </w:r>
      </w:hyperlink>
    </w:p>
    <w:p>
      <w:pPr>
        <w:pStyle w:val="TOC2"/>
        <w:tabs>
          <w:tab w:val="right" w:leader="dot" w:pos="8306"/>
        </w:tabs>
      </w:pPr>
      <w:hyperlink w:anchor="_Toc28560" w:history="1">
        <w:r>
          <w:rPr>
            <w:rFonts w:ascii="仿宋" w:eastAsia="仿宋" w:hAnsi="仿宋" w:cs="仿宋" w:hint="eastAsia"/>
            <w:lang w:eastAsia="zh-CN"/>
          </w:rPr>
          <w:t>(三)、风险监控与控制</w:t>
        </w:r>
        <w:r>
          <w:tab/>
        </w:r>
        <w:r>
          <w:fldChar w:fldCharType="begin"/>
        </w:r>
        <w:r>
          <w:instrText xml:space="preserve"> PAGEREF _Toc28560 \h </w:instrText>
        </w:r>
        <w:r>
          <w:fldChar w:fldCharType="separate"/>
        </w:r>
        <w:r>
          <w:t>51</w:t>
        </w:r>
        <w:r>
          <w:fldChar w:fldCharType="end"/>
        </w:r>
      </w:hyperlink>
    </w:p>
    <w:p>
      <w:pPr>
        <w:pStyle w:val="TOC1"/>
        <w:tabs>
          <w:tab w:val="right" w:leader="dot" w:pos="8306"/>
        </w:tabs>
      </w:pPr>
      <w:hyperlink w:anchor="_Toc14967" w:history="1">
        <w:r>
          <w:rPr>
            <w:rFonts w:ascii="仿宋" w:eastAsia="仿宋" w:hAnsi="仿宋" w:cs="仿宋" w:hint="eastAsia"/>
            <w:lang w:eastAsia="zh-CN"/>
          </w:rPr>
          <w:t>十三、利益相关者分析与沟通计划</w:t>
        </w:r>
        <w:r>
          <w:tab/>
        </w:r>
        <w:r>
          <w:fldChar w:fldCharType="begin"/>
        </w:r>
        <w:r>
          <w:instrText xml:space="preserve"> PAGEREF _Toc14967 \h </w:instrText>
        </w:r>
        <w:r>
          <w:fldChar w:fldCharType="separate"/>
        </w:r>
        <w:r>
          <w:t>52</w:t>
        </w:r>
        <w:r>
          <w:fldChar w:fldCharType="end"/>
        </w:r>
      </w:hyperlink>
    </w:p>
    <w:p>
      <w:pPr>
        <w:pStyle w:val="TOC2"/>
        <w:tabs>
          <w:tab w:val="right" w:leader="dot" w:pos="8306"/>
        </w:tabs>
      </w:pPr>
      <w:hyperlink w:anchor="_Toc10209" w:history="1">
        <w:r>
          <w:rPr>
            <w:rFonts w:ascii="仿宋" w:eastAsia="仿宋" w:hAnsi="仿宋" w:cs="仿宋" w:hint="eastAsia"/>
            <w:lang w:eastAsia="zh-CN"/>
          </w:rPr>
          <w:t>(一)、利益相关者分析</w:t>
        </w:r>
        <w:r>
          <w:tab/>
        </w:r>
        <w:r>
          <w:fldChar w:fldCharType="begin"/>
        </w:r>
        <w:r>
          <w:instrText xml:space="preserve"> PAGEREF _Toc10209 \h </w:instrText>
        </w:r>
        <w:r>
          <w:fldChar w:fldCharType="separate"/>
        </w:r>
        <w:r>
          <w:t>52</w:t>
        </w:r>
        <w:r>
          <w:fldChar w:fldCharType="end"/>
        </w:r>
      </w:hyperlink>
    </w:p>
    <w:p>
      <w:pPr>
        <w:pStyle w:val="TOC2"/>
        <w:tabs>
          <w:tab w:val="right" w:leader="dot" w:pos="8306"/>
        </w:tabs>
      </w:pPr>
      <w:hyperlink w:anchor="_Toc20659" w:history="1">
        <w:r>
          <w:rPr>
            <w:rFonts w:ascii="仿宋" w:eastAsia="仿宋" w:hAnsi="仿宋" w:cs="仿宋" w:hint="eastAsia"/>
            <w:lang w:eastAsia="zh-CN"/>
          </w:rPr>
          <w:t>(二)、沟通计划</w:t>
        </w:r>
        <w:r>
          <w:tab/>
        </w:r>
        <w:r>
          <w:fldChar w:fldCharType="begin"/>
        </w:r>
        <w:r>
          <w:instrText xml:space="preserve"> PAGEREF _Toc20659 \h </w:instrText>
        </w:r>
        <w:r>
          <w:fldChar w:fldCharType="separate"/>
        </w:r>
        <w:r>
          <w:t>53</w:t>
        </w:r>
        <w:r>
          <w:fldChar w:fldCharType="end"/>
        </w:r>
      </w:hyperlink>
    </w:p>
    <w:p>
      <w:pPr>
        <w:pStyle w:val="TOC1"/>
        <w:tabs>
          <w:tab w:val="right" w:leader="dot" w:pos="8306"/>
        </w:tabs>
      </w:pPr>
      <w:hyperlink w:anchor="_Toc12477" w:history="1">
        <w:r>
          <w:rPr>
            <w:rFonts w:ascii="仿宋" w:eastAsia="仿宋" w:hAnsi="仿宋" w:cs="仿宋" w:hint="eastAsia"/>
            <w:lang w:eastAsia="zh-CN"/>
          </w:rPr>
          <w:t>十四、供应链管理</w:t>
        </w:r>
        <w:r>
          <w:tab/>
        </w:r>
        <w:r>
          <w:fldChar w:fldCharType="begin"/>
        </w:r>
        <w:r>
          <w:instrText xml:space="preserve"> PAGEREF _Toc12477 \h </w:instrText>
        </w:r>
        <w:r>
          <w:fldChar w:fldCharType="separate"/>
        </w:r>
        <w:r>
          <w:t>55</w:t>
        </w:r>
        <w:r>
          <w:fldChar w:fldCharType="end"/>
        </w:r>
      </w:hyperlink>
    </w:p>
    <w:p>
      <w:pPr>
        <w:pStyle w:val="TOC2"/>
        <w:tabs>
          <w:tab w:val="right" w:leader="dot" w:pos="8306"/>
        </w:tabs>
      </w:pPr>
      <w:hyperlink w:anchor="_Toc14348" w:history="1">
        <w:r>
          <w:rPr>
            <w:rFonts w:ascii="仿宋" w:eastAsia="仿宋" w:hAnsi="仿宋" w:cs="仿宋" w:hint="eastAsia"/>
            <w:lang w:eastAsia="zh-CN"/>
          </w:rPr>
          <w:t>(一)、供应链战略规划</w:t>
        </w:r>
        <w:r>
          <w:tab/>
        </w:r>
        <w:r>
          <w:fldChar w:fldCharType="begin"/>
        </w:r>
        <w:r>
          <w:instrText xml:space="preserve"> PAGEREF _Toc14348 \h </w:instrText>
        </w:r>
        <w:r>
          <w:fldChar w:fldCharType="separate"/>
        </w:r>
        <w:r>
          <w:t>55</w:t>
        </w:r>
        <w:r>
          <w:fldChar w:fldCharType="end"/>
        </w:r>
      </w:hyperlink>
    </w:p>
    <w:p>
      <w:pPr>
        <w:pStyle w:val="TOC2"/>
        <w:tabs>
          <w:tab w:val="right" w:leader="dot" w:pos="8306"/>
        </w:tabs>
      </w:pPr>
      <w:hyperlink w:anchor="_Toc18184" w:history="1">
        <w:r>
          <w:rPr>
            <w:rFonts w:ascii="仿宋" w:eastAsia="仿宋" w:hAnsi="仿宋" w:cs="仿宋" w:hint="eastAsia"/>
            <w:lang w:eastAsia="zh-CN"/>
          </w:rPr>
          <w:t>(二)、供应商选择与合作</w:t>
        </w:r>
        <w:r>
          <w:tab/>
        </w:r>
        <w:r>
          <w:fldChar w:fldCharType="begin"/>
        </w:r>
        <w:r>
          <w:instrText xml:space="preserve"> PAGEREF _Toc18184 \h </w:instrText>
        </w:r>
        <w:r>
          <w:fldChar w:fldCharType="separate"/>
        </w:r>
        <w:r>
          <w:t>56</w:t>
        </w:r>
        <w:r>
          <w:fldChar w:fldCharType="end"/>
        </w:r>
      </w:hyperlink>
    </w:p>
    <w:p>
      <w:pPr>
        <w:pStyle w:val="TOC2"/>
        <w:tabs>
          <w:tab w:val="right" w:leader="dot" w:pos="8306"/>
        </w:tabs>
      </w:pPr>
      <w:hyperlink w:anchor="_Toc6602" w:history="1">
        <w:r>
          <w:rPr>
            <w:rFonts w:ascii="仿宋" w:eastAsia="仿宋" w:hAnsi="仿宋" w:cs="仿宋" w:hint="eastAsia"/>
            <w:lang w:eastAsia="zh-CN"/>
          </w:rPr>
          <w:t>(三)、物流与库存管理</w:t>
        </w:r>
        <w:r>
          <w:tab/>
        </w:r>
        <w:r>
          <w:fldChar w:fldCharType="begin"/>
        </w:r>
        <w:r>
          <w:instrText xml:space="preserve"> PAGEREF _Toc6602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60"/>
      <w:r>
        <w:rPr>
          <w:rFonts w:ascii="仿宋" w:eastAsia="仿宋" w:hAnsi="仿宋" w:cs="仿宋" w:hint="eastAsia"/>
          <w:sz w:val="28"/>
          <w:lang w:eastAsia="zh-CN"/>
        </w:rPr>
        <w:t>一、水泥熟料及水泥项目建设背景及必要性分析</w:t>
      </w:r>
      <w:bookmarkEnd w:id="2"/>
    </w:p>
    <w:p>
      <w:pPr>
        <w:pStyle w:val="Heading2"/>
        <w:rPr>
          <w:rFonts w:ascii="仿宋" w:eastAsia="仿宋" w:hAnsi="仿宋" w:cs="仿宋" w:hint="eastAsia"/>
          <w:lang w:eastAsia="zh-CN"/>
        </w:rPr>
      </w:pPr>
      <w:bookmarkStart w:id="3" w:name="_Toc664"/>
      <w:r>
        <w:rPr>
          <w:rFonts w:ascii="仿宋" w:eastAsia="仿宋" w:hAnsi="仿宋" w:cs="仿宋" w:hint="eastAsia"/>
          <w:lang w:eastAsia="zh-CN"/>
        </w:rPr>
        <w:t>(一)、水泥熟料及水泥项目背景分析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泥熟料及水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泥熟料及水泥项目在这个潮流中的定位。同时，我们将关注行业内涌现的新兴机遇，以便水泥熟料及水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泥熟料及水泥项目提供了强大的发展动力。我们将聚焦于行业内最新的技术发展趋势，包括但不限于人工智能、大数据分析、物联网等领域。通过深度的技术研究，我们将确保水泥熟料及水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泥熟料及水泥项目发展的源泉。我们将投入更多的精力对市场需求进行深入剖析，超越表面的需求，深入挖掘潜在的市场痛点和机遇。通过对市场需求的细致了解，水泥熟料及水泥项目将更有针对性地设计解决方案，满足市场的多样化需求，从而更好地促进水泥熟料及水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泥熟料及水泥项目战略至关重要。我们将对竞争态势进行更为深入的分析，包括但不限于市场份额、产品特点、客户满意度等多个维度。通过深度的竞争分析，水泥熟料及水泥项目将能够更准确地把握市场脉搏，制定具有竞争力的水泥熟料及水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泥熟料及水泥项目的发展具有直接的影响。我们将进行更为全面的法规和政策分析，了解行业发展中的潜在法律风险和合规挑战。通过充分了解和遵守相关法规，水泥熟料及水泥项目将确保在法律框架内合法合规运营，为水泥熟料及水泥项目的稳健发展提供有力支持。</w:t>
      </w:r>
    </w:p>
    <w:p>
      <w:pPr>
        <w:pStyle w:val="Heading2"/>
        <w:ind w:firstLine="560" w:firstLineChars="200"/>
        <w:rPr>
          <w:rFonts w:ascii="仿宋" w:eastAsia="仿宋" w:hAnsi="仿宋" w:cs="仿宋" w:hint="eastAsia"/>
          <w:sz w:val="28"/>
          <w:lang w:eastAsia="zh-CN"/>
        </w:rPr>
      </w:pPr>
      <w:bookmarkStart w:id="4" w:name="_Toc23010"/>
      <w:r>
        <w:rPr>
          <w:rFonts w:ascii="仿宋" w:eastAsia="仿宋" w:hAnsi="仿宋" w:cs="仿宋" w:hint="eastAsia"/>
          <w:sz w:val="28"/>
          <w:lang w:eastAsia="zh-CN"/>
        </w:rPr>
        <w:t>(二)、水泥熟料及水泥项目建设必要性分析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建设的迫切性源于对行业发展趋势的深刻洞察。我们正处于一个行业变革的时代，科技创新、数字化转型成为企业发展的关键动力。水泥熟料及水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建设不仅仅是为了跟上潮流，更是为了通过技术创新推动企业的持续发展。通过引入先进的技术和解决方案，水泥熟料及水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泥熟料及水泥项目的建设成为必然选择，通过提高产品质量、拓展服务领域，从而在竞争中获得更多的机会。水泥熟料及水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泥熟料及水泥项目建设的必要性体现在对客户需求更精准的满足。通过水泥熟料及水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建设的背后是对企业持续创新的追求。只有通过不断创新，企业才能在竞争中立于不败之地。水泥熟料及水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441"/>
      <w:r>
        <w:rPr>
          <w:rFonts w:ascii="仿宋" w:eastAsia="仿宋" w:hAnsi="仿宋" w:cs="仿宋" w:hint="eastAsia"/>
          <w:sz w:val="28"/>
          <w:lang w:eastAsia="zh-CN"/>
        </w:rPr>
        <w:t>二、水泥熟料及水泥项目选址可行性分析</w:t>
      </w:r>
      <w:bookmarkEnd w:id="5"/>
    </w:p>
    <w:p>
      <w:pPr>
        <w:pStyle w:val="Heading2"/>
        <w:rPr>
          <w:rFonts w:ascii="仿宋" w:eastAsia="仿宋" w:hAnsi="仿宋" w:cs="仿宋" w:hint="eastAsia"/>
          <w:lang w:eastAsia="zh-CN"/>
        </w:rPr>
      </w:pPr>
      <w:bookmarkStart w:id="6" w:name="_Toc15555"/>
      <w:r>
        <w:rPr>
          <w:rFonts w:ascii="仿宋" w:eastAsia="仿宋" w:hAnsi="仿宋" w:cs="仿宋" w:hint="eastAsia"/>
          <w:lang w:eastAsia="zh-CN"/>
        </w:rPr>
        <w:t>(一)、水泥熟料及水泥项目选址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该水泥熟料及水泥项目选址位于XX省XX市XX区XXX街道</w:t>
      </w:r>
    </w:p>
    <w:p>
      <w:pPr>
        <w:pStyle w:val="Heading2"/>
        <w:ind w:firstLine="560" w:firstLineChars="200"/>
        <w:rPr>
          <w:rFonts w:ascii="仿宋" w:eastAsia="仿宋" w:hAnsi="仿宋" w:cs="仿宋" w:hint="eastAsia"/>
          <w:sz w:val="28"/>
          <w:lang w:eastAsia="zh-CN"/>
        </w:rPr>
      </w:pPr>
      <w:bookmarkStart w:id="7" w:name="_Toc2006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水泥熟料及水泥项目的征地面积将根据水泥熟料及水泥项目的实际规模和需求进行精确规划。具体面积XXX平方米，旨在确保水泥熟料及水泥项目不仅能够满足当前的发展需求，还能够预留空间以适应未来的扩展。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净用地面积是在征地面积基础上去除不可利用面积后的实际可开发用地。具体面积XXX平方米，考虑到环保、交通、安全等多方面因素，以确保水泥熟料及水泥项目在整体利用效率上达到最优。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水泥熟料及水泥项目计划建设的建筑总规模具体面积XXX平方米。这一规模的确定综合考虑了水泥熟料及水泥项目的性质、规模，以及城市规划的相关要求，确保建筑布局与周边环境协调一致。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绿地率是水泥熟料及水泥项目用地中被规划为绿地的比例。具体面积XXX平方米，旨在通过合理规划绿地，改善水泥熟料及水泥项目周边环境，提升居民生活质量，并符合城市整体绿化规划。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容积率是用地上可以建设的建筑总体积与用地面积之比。具体面积XXX，通过合理的容积率规划，确保水泥熟料及水泥项目建筑规模与周边环境和谐共生。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泥熟料及水泥项目选址与当地城市规划相一致，具体面积XXX平方米。通过与城市规划部门深入沟通，确保水泥熟料及水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泥熟料及水泥项目选址符合当地产业政策，具体面积XXX平方米。这包括水泥熟料及水泥项目对当地经济的促进作用，以及对相关产业的带动效应，确保水泥熟料及水泥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用地总体要求必须符合环保和可持续发展的原则，具体面积XXX平方米。通过采用绿色建筑设计、节能减排等措施，确保水泥熟料及水泥项目在建设和运营过程中对环境的影响最小化，达到可持续发展的要求。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确保水泥熟料及水泥项目选址具备必要的公共设施配套，具体面积XXX平方米。这包括交通便利性、教育、医疗等基础设施，以提高居民生活品质，使得水泥熟料及水泥项目选址更具吸引力。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考虑用地总体要求对当地社会稳定性的影响，具体面积XXX平方米。通过深入了解当地社区反馈，确保水泥熟料及水泥项目的选址和建设过程对当地社会和谐稳定产生积极作用。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泥熟料及水泥项目选址不仅符合法规和规划，还在实际操作中具有可行性。这一全面规划将为水泥熟料及水泥项目的成功实施提供坚实的基础，确保水泥熟料及水泥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9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熟料及水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泥熟料及水泥项目的设备规划和空间设计中，我们将采取灵活设备布局的措施。设备布局将根据实际需求进行灵活设计，避免不必要的浪费。通过合理规划设备摆放位置，我们将提高设备的利用率，减少设备间距，以确保水泥熟料及水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泥熟料及水泥项目内部引入共享设施的概念，例如共享会议室、办公区等。通过这种方式，我们可以减少对资源的重复建设，提高资源共享效率，从而减小水泥熟料及水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14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泥熟料及水泥项目的总图布置中，我们将不同功能区域进行明确的规划，以最大程度满足水泥熟料及水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54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泥熟料及水泥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泥熟料及水泥项目对环境的影响是综合评价的重要因素之一。我们将详细考虑选址周边的自然环境、生态保护区、水源地等情况，确保水泥熟料及水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对选址的评价还需充分考虑当地政府的产业政策和法规。我们将详细了解水泥熟料及水泥项目所在地的相关政策，确保水泥熟料及水泥项目的规划和运营与当地法规相符，降低不必要的法律风险。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考虑到社会稳定性对企业运营的重要性，我们将评估选址地区的社会安全情况、劳工关系、社区反馈等方面，以确保水泥熟料及水泥项目的建设和运营不会受到社会稳定性的负面影响。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最后，我们将综合考虑用地成本，包括土地购置费用、土地开发成本等。通过对用地成本的详细评估，我们能够做出更为精确的经济效益分析，为水泥熟料及水泥项目的投资决策提供有力支持。</w:t>
      </w:r>
    </w:p>
    <w:p>
      <w:pPr>
        <w:pStyle w:val="Heading1"/>
        <w:ind w:firstLine="560" w:firstLineChars="200"/>
        <w:rPr>
          <w:rFonts w:ascii="仿宋" w:eastAsia="仿宋" w:hAnsi="仿宋" w:cs="仿宋" w:hint="eastAsia"/>
          <w:sz w:val="28"/>
          <w:lang w:eastAsia="zh-CN"/>
        </w:rPr>
      </w:pPr>
      <w:bookmarkStart w:id="11" w:name="_Toc30599"/>
      <w:r>
        <w:rPr>
          <w:rFonts w:ascii="仿宋" w:eastAsia="仿宋" w:hAnsi="仿宋" w:cs="仿宋" w:hint="eastAsia"/>
          <w:sz w:val="28"/>
          <w:lang w:eastAsia="zh-CN"/>
        </w:rPr>
        <w:t>三、水泥熟料及水泥项目危机管理</w:t>
      </w:r>
      <w:bookmarkEnd w:id="11"/>
    </w:p>
    <w:p>
      <w:pPr>
        <w:pStyle w:val="Heading2"/>
        <w:rPr>
          <w:rFonts w:ascii="仿宋" w:eastAsia="仿宋" w:hAnsi="仿宋" w:cs="仿宋" w:hint="eastAsia"/>
          <w:lang w:eastAsia="zh-CN"/>
        </w:rPr>
      </w:pPr>
      <w:bookmarkStart w:id="12" w:name="_Toc826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熟料及水泥项目危机管理中，危机预警与识别是确保水泥熟料及水泥项目稳健运行的核心步骤。通过建立全面的监测机制，水泥熟料及水泥项目团队旨在及时发现和理解潜在的风险和危机因素，以便采取及时的预防和应对措施，确保水泥熟料及水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泥熟料及水泥项目团队全面分析了整个水泥熟料及水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泥熟料及水泥项目团队着重于明确定义水泥熟料及水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泥熟料及水泥项目进展的持续监控，团队能够及时发现潜在问题并作出迅速反应。水泥熟料及水泥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在这一阶段，团队的专业素养和反应速度将发挥至关重要的作用，以确保潜在危机能够在初期得到有效的处理，最大程度地减轻负面影响。通过危机预警与识别，水泥熟料及水泥项目得以更有序、可控地推进。</w:t>
      </w:r>
    </w:p>
    <w:p>
      <w:pPr>
        <w:pStyle w:val="Heading2"/>
        <w:ind w:firstLine="560" w:firstLineChars="200"/>
        <w:rPr>
          <w:rFonts w:ascii="仿宋" w:eastAsia="仿宋" w:hAnsi="仿宋" w:cs="仿宋" w:hint="eastAsia"/>
          <w:sz w:val="28"/>
          <w:lang w:eastAsia="zh-CN"/>
        </w:rPr>
      </w:pPr>
      <w:bookmarkStart w:id="13" w:name="_Toc117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在危机发生时，水泥熟料及水泥项目团队立即行动，成立了应急小组。该小组的任务是迅速制定并实施紧急应对措施，以最小化潜在损失。以下是采取的主要措施：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暂停水泥熟料及水泥项目进度：为遏制危机蔓延，水泥熟料及水泥项目暂时停止进行，以便全面评估当前状况。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资源重新分配：重新评估水泥熟料及水泥项目资源的分配，确保最大限度地减小损失。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实时沟通：与关键利益相关者建立实时沟通机制，向他们传递水泥熟料及水泥项目危机的实际状况，保障水泥熟料及水泥项目核心利益。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在紧急应对的同时，水泥熟料及水泥项目团队强调了团队协作和有效沟通的重要性。以下是团队协作的关键举措：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信息共享机制：建立了信息共享平台，确保团队成员能够及时获取水泥熟料及水泥项目危机的实时信息。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领导者沟通：水泥熟料及水泥项目领导者通过定期会议和即时沟通工具，指导团队应对危机，保持团队稳定运行。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随着危机得到初步控制，水泥熟料及水泥项目团队转向制定恢复计划，以确保水泥熟料及水泥项目能够从中迅速恢复。主要恢复计划包括：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修复受损的进度计划：重新评估水泥熟料及水泥项目进度，制定修复计划，确保水泥熟料及水泥项目尽快回归正常进程。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重新调整资源分配：优化资源分配，确保水泥熟料及水泥项目在有限资源下高效运转。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风险管理机制加强：对水泥熟料及水泥项目风险进行全面评估，制定更强化的风险管理策略，以预防未来可能的危机。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194"/>
      <w:r>
        <w:rPr>
          <w:rFonts w:ascii="仿宋" w:eastAsia="仿宋" w:hAnsi="仿宋" w:cs="仿宋" w:hint="eastAsia"/>
          <w:sz w:val="28"/>
          <w:lang w:eastAsia="zh-CN"/>
        </w:rPr>
        <w:t>四、水泥熟料及水泥项目土建工程</w:t>
      </w:r>
      <w:bookmarkEnd w:id="14"/>
    </w:p>
    <w:p>
      <w:pPr>
        <w:pStyle w:val="Heading2"/>
        <w:rPr>
          <w:rFonts w:ascii="仿宋" w:eastAsia="仿宋" w:hAnsi="仿宋" w:cs="仿宋" w:hint="eastAsia"/>
          <w:lang w:eastAsia="zh-CN"/>
        </w:rPr>
      </w:pPr>
      <w:bookmarkStart w:id="15" w:name="_Toc1478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在水泥熟料及水泥项目的建筑工程设计中，我们将秉承一系列重要的设计原则，以确保水泥熟料及水泥项目建筑在功能、美观、可持续性等方面达到最佳效果。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首要原则是确保建筑的功能性得到最大化的发挥。我们将充分理解水泥熟料及水泥项目的实际需求，合理布局各个功能区域，保证建筑在满足业务需求的同时，提供高效的工作环境。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在建筑设计中，我们将综合考虑建设和运营成本。通过精细的经济效益分析，确保设计方案在高效利用资源的同时，对水泥熟料及水泥项目的长期盈利能力有积极的贡献。</w:t>
      </w:r>
    </w:p>
    <w:p>
      <w:pPr>
        <w:pStyle w:val="Heading2"/>
        <w:ind w:firstLine="560" w:firstLineChars="200"/>
        <w:rPr>
          <w:rFonts w:ascii="仿宋" w:eastAsia="仿宋" w:hAnsi="仿宋" w:cs="仿宋" w:hint="eastAsia"/>
          <w:sz w:val="28"/>
          <w:lang w:eastAsia="zh-CN"/>
        </w:rPr>
      </w:pPr>
      <w:bookmarkStart w:id="16" w:name="_Toc1854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熟料及水泥项目的土建工程设计中，我们将精准设定设计年限，结合水泥熟料及水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泥熟料及水泥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https://d.book118.com/035222044021011112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4D1CD4"/>
    <w:rsid w:val="064D1C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22204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2024-02-21T20:32:00Z</dcterms:created>
  <dcterms:modified xsi:type="dcterms:W3CDTF">2024-02-21T20:32:17Z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6FF765F8E7534B5EAFC9E00F0B7375E1_11</vt:lpwstr>
  </property>
  <property fmtid="{D5CDD505-2E9C-101B-9397-08002B2CF9AE}" pid="3" name="KSOProductBuildVer">
    <vt:lpwstr>2052-12.1.0.16250</vt:lpwstr>
  </property>
</Properties>
</file>