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374" w:lineRule="exact"/>
        <w:ind w:firstLine="12553"/>
      </w:pPr>
      <w:r>
        <w:rPr>
          <w:position w:val="-47"/>
        </w:rPr>
        <w:drawing>
          <wp:inline distT="0" distB="0" distL="0" distR="0">
            <wp:extent cx="2884199" cy="1507554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84199" cy="15075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53" w:lineRule="auto"/>
      </w:pPr>
    </w:p>
    <w:p>
      <w:pPr>
        <w:pStyle w:val="BodyText"/>
        <w:spacing w:line="254" w:lineRule="auto"/>
      </w:pPr>
    </w:p>
    <w:p>
      <w:pPr>
        <w:spacing w:before="322" w:line="222" w:lineRule="auto"/>
        <w:outlineLvl w:val="0"/>
        <w:rPr>
          <w:rFonts w:ascii="SimHei" w:eastAsia="SimHei" w:hAnsi="SimHei" w:cs="SimHei"/>
          <w:sz w:val="99"/>
          <w:szCs w:val="99"/>
        </w:rPr>
      </w:pPr>
      <w:r>
        <w:rPr>
          <w:rFonts w:ascii="SimHei" w:eastAsia="SimHei" w:hAnsi="SimHei" w:cs="SimHei"/>
          <w:b/>
          <w:bCs/>
          <w:spacing w:val="21"/>
          <w:sz w:val="99"/>
          <w:szCs w:val="99"/>
        </w:rPr>
        <w:t>中华人民共和国出入境检验检疫行业标准</w:t>
      </w:r>
    </w:p>
    <w:p>
      <w:pPr>
        <w:pStyle w:val="BodyText"/>
        <w:spacing w:line="296" w:lineRule="auto"/>
      </w:pPr>
    </w:p>
    <w:p>
      <w:pPr>
        <w:pStyle w:val="BodyText"/>
        <w:spacing w:line="297" w:lineRule="auto"/>
      </w:pPr>
    </w:p>
    <w:p>
      <w:pPr>
        <w:spacing w:before="166" w:line="227" w:lineRule="auto"/>
        <w:ind w:left="13577"/>
        <w:rPr>
          <w:rFonts w:ascii="SimSun" w:eastAsia="SimSun" w:hAnsi="SimSun" w:cs="SimSun"/>
          <w:sz w:val="51"/>
          <w:szCs w:val="51"/>
        </w:rPr>
      </w:pPr>
      <w:r>
        <w:rPr>
          <w:rFonts w:ascii="SimSun" w:eastAsia="SimSun" w:hAnsi="SimSun" w:cs="SimSun"/>
          <w:spacing w:val="-1"/>
          <w:sz w:val="51"/>
          <w:szCs w:val="51"/>
        </w:rPr>
        <w:t>SN/T</w:t>
      </w:r>
      <w:r>
        <w:rPr>
          <w:rFonts w:ascii="SimSun" w:eastAsia="SimSun" w:hAnsi="SimSun" w:cs="SimSun"/>
          <w:spacing w:val="39"/>
          <w:sz w:val="51"/>
          <w:szCs w:val="51"/>
        </w:rPr>
        <w:t xml:space="preserve">  </w:t>
      </w:r>
      <w:r>
        <w:rPr>
          <w:rFonts w:ascii="SimSun" w:eastAsia="SimSun" w:hAnsi="SimSun" w:cs="SimSun"/>
          <w:spacing w:val="-1"/>
          <w:sz w:val="51"/>
          <w:szCs w:val="51"/>
        </w:rPr>
        <w:t>2533—2010</w:t>
      </w: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spacing w:line="21" w:lineRule="exact"/>
        <w:ind w:firstLine="29"/>
      </w:pPr>
      <w:r>
        <w:drawing>
          <wp:inline distT="0" distB="0" distL="0" distR="0">
            <wp:extent cx="11603581" cy="13076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603581" cy="130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spacing w:before="322" w:line="1315" w:lineRule="exact"/>
        <w:ind w:left="1970"/>
        <w:rPr>
          <w:rFonts w:ascii="SimHei" w:eastAsia="SimHei" w:hAnsi="SimHei" w:cs="SimHei"/>
          <w:sz w:val="99"/>
          <w:szCs w:val="99"/>
        </w:rPr>
      </w:pPr>
      <w:r>
        <w:rPr>
          <w:rFonts w:ascii="SimHei" w:eastAsia="SimHei" w:hAnsi="SimHei" w:cs="SimHei"/>
          <w:spacing w:val="41"/>
          <w:position w:val="19"/>
          <w:sz w:val="99"/>
          <w:szCs w:val="99"/>
        </w:rPr>
        <w:t>进出口化妆品中糖皮质激素类与</w:t>
      </w:r>
    </w:p>
    <w:p>
      <w:pPr>
        <w:spacing w:before="1" w:line="221" w:lineRule="auto"/>
        <w:ind w:left="5143"/>
        <w:rPr>
          <w:rFonts w:ascii="SimHei" w:eastAsia="SimHei" w:hAnsi="SimHei" w:cs="SimHei"/>
          <w:sz w:val="99"/>
          <w:szCs w:val="99"/>
        </w:rPr>
      </w:pPr>
      <w:r>
        <w:rPr>
          <w:rFonts w:ascii="SimHei" w:eastAsia="SimHei" w:hAnsi="SimHei" w:cs="SimHei"/>
          <w:spacing w:val="19"/>
          <w:sz w:val="99"/>
          <w:szCs w:val="99"/>
        </w:rPr>
        <w:t>孕激素类检测方法</w:t>
      </w:r>
    </w:p>
    <w:p>
      <w:pPr>
        <w:pStyle w:val="BodyText"/>
        <w:spacing w:line="354" w:lineRule="auto"/>
      </w:pPr>
    </w:p>
    <w:p>
      <w:pPr>
        <w:pStyle w:val="BodyText"/>
        <w:spacing w:line="354" w:lineRule="auto"/>
      </w:pPr>
    </w:p>
    <w:p>
      <w:pPr>
        <w:spacing w:before="146" w:line="736" w:lineRule="exact"/>
        <w:ind w:left="3221"/>
        <w:rPr>
          <w:rFonts w:ascii="Times New Roman" w:eastAsia="Times New Roman" w:hAnsi="Times New Roman" w:cs="Times New Roman"/>
          <w:sz w:val="51"/>
          <w:szCs w:val="51"/>
        </w:rPr>
      </w:pPr>
      <w:r>
        <w:rPr>
          <w:rFonts w:ascii="Times New Roman" w:eastAsia="Times New Roman" w:hAnsi="Times New Roman" w:cs="Times New Roman"/>
          <w:b/>
          <w:bCs/>
          <w:spacing w:val="3"/>
          <w:position w:val="24"/>
          <w:sz w:val="51"/>
          <w:szCs w:val="51"/>
        </w:rPr>
        <w:t>Determination</w:t>
      </w:r>
      <w:r>
        <w:rPr>
          <w:rFonts w:ascii="Times New Roman" w:eastAsia="Times New Roman" w:hAnsi="Times New Roman" w:cs="Times New Roman"/>
          <w:b/>
          <w:bCs/>
          <w:spacing w:val="39"/>
          <w:position w:val="24"/>
          <w:sz w:val="51"/>
          <w:szCs w:val="5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3"/>
          <w:position w:val="24"/>
          <w:sz w:val="51"/>
          <w:szCs w:val="51"/>
        </w:rPr>
        <w:t>of corticosteroids</w:t>
      </w:r>
      <w:r>
        <w:rPr>
          <w:rFonts w:ascii="Times New Roman" w:eastAsia="Times New Roman" w:hAnsi="Times New Roman" w:cs="Times New Roman"/>
          <w:b/>
          <w:bCs/>
          <w:spacing w:val="43"/>
          <w:position w:val="24"/>
          <w:sz w:val="51"/>
          <w:szCs w:val="5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3"/>
          <w:position w:val="24"/>
          <w:sz w:val="51"/>
          <w:szCs w:val="51"/>
        </w:rPr>
        <w:t>and progesterones in</w:t>
      </w:r>
    </w:p>
    <w:p>
      <w:pPr>
        <w:spacing w:line="191" w:lineRule="auto"/>
        <w:ind w:left="5616"/>
        <w:rPr>
          <w:rFonts w:ascii="Times New Roman" w:eastAsia="Times New Roman" w:hAnsi="Times New Roman" w:cs="Times New Roman"/>
          <w:sz w:val="51"/>
          <w:szCs w:val="51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51"/>
          <w:szCs w:val="51"/>
        </w:rPr>
        <w:t>cosmetics</w:t>
      </w:r>
      <w:r>
        <w:rPr>
          <w:rFonts w:ascii="Times New Roman" w:eastAsia="Times New Roman" w:hAnsi="Times New Roman" w:cs="Times New Roman"/>
          <w:b/>
          <w:bCs/>
          <w:spacing w:val="69"/>
          <w:sz w:val="51"/>
          <w:szCs w:val="5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51"/>
          <w:szCs w:val="51"/>
        </w:rPr>
        <w:t>for</w:t>
      </w:r>
      <w:r>
        <w:rPr>
          <w:rFonts w:ascii="Times New Roman" w:eastAsia="Times New Roman" w:hAnsi="Times New Roman" w:cs="Times New Roman"/>
          <w:b/>
          <w:bCs/>
          <w:spacing w:val="45"/>
          <w:sz w:val="51"/>
          <w:szCs w:val="5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51"/>
          <w:szCs w:val="51"/>
        </w:rPr>
        <w:t>import</w:t>
      </w:r>
      <w:r>
        <w:rPr>
          <w:rFonts w:ascii="Times New Roman" w:eastAsia="Times New Roman" w:hAnsi="Times New Roman" w:cs="Times New Roman"/>
          <w:b/>
          <w:bCs/>
          <w:spacing w:val="57"/>
          <w:sz w:val="51"/>
          <w:szCs w:val="5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51"/>
          <w:szCs w:val="51"/>
        </w:rPr>
        <w:t>and</w:t>
      </w:r>
      <w:r>
        <w:rPr>
          <w:rFonts w:ascii="Times New Roman" w:eastAsia="Times New Roman" w:hAnsi="Times New Roman" w:cs="Times New Roman"/>
          <w:b/>
          <w:bCs/>
          <w:spacing w:val="55"/>
          <w:sz w:val="51"/>
          <w:szCs w:val="5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51"/>
          <w:szCs w:val="51"/>
        </w:rPr>
        <w:t>export</w:t>
      </w: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  <w:sectPr>
          <w:pgSz w:w="22093" w:h="31680"/>
          <w:pgMar w:top="1152" w:right="1619" w:bottom="0" w:left="2040" w:header="0" w:footer="0" w:gutter="0"/>
          <w:cols w:num="1" w:space="708" w:equalWidth="0">
            <w:col w:w="18434" w:space="0"/>
          </w:cols>
        </w:sectPr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ectPr>
          <w:type w:val="nextPage"/>
          <w:pgSz w:w="22093" w:h="31680"/>
          <w:pgMar w:top="1152" w:right="1619" w:bottom="0" w:left="2040" w:header="0" w:footer="0" w:gutter="0"/>
          <w:pgNumType w:start="2"/>
          <w:cols w:num="1" w:space="708" w:equalWidth="0">
            <w:col w:w="18434" w:space="0"/>
          </w:cols>
          <w:titlePg w:val="0"/>
        </w:sectPr>
      </w:pPr>
    </w:p>
    <w:p>
      <w:pPr>
        <w:spacing w:before="262" w:line="190" w:lineRule="auto"/>
        <w:ind w:left="122"/>
        <w:rPr>
          <w:rFonts w:ascii="SimHei" w:eastAsia="SimHei" w:hAnsi="SimHei" w:cs="SimHei"/>
          <w:sz w:val="47"/>
          <w:szCs w:val="47"/>
        </w:rPr>
      </w:pPr>
      <w:r>
        <w:rPr>
          <w:rFonts w:ascii="SimHei" w:eastAsia="SimHei" w:hAnsi="SimHei" w:cs="SimHei"/>
          <w:b/>
          <w:bCs/>
          <w:spacing w:val="20"/>
          <w:sz w:val="47"/>
          <w:szCs w:val="47"/>
        </w:rPr>
        <w:t>2010-03-02发布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99" w:line="224" w:lineRule="auto"/>
        <w:rPr>
          <w:rFonts w:ascii="SimHei" w:eastAsia="SimHei" w:hAnsi="SimHei" w:cs="SimHei"/>
          <w:sz w:val="49"/>
          <w:szCs w:val="49"/>
        </w:rPr>
      </w:pPr>
      <w:r>
        <w:rPr>
          <w:rFonts w:ascii="SimHei" w:eastAsia="SimHei" w:hAnsi="SimHei" w:cs="SimHei"/>
          <w:spacing w:val="-1"/>
          <w:sz w:val="49"/>
          <w:szCs w:val="49"/>
        </w:rPr>
        <w:t>2010-09-16</w:t>
      </w:r>
      <w:r>
        <w:rPr>
          <w:rFonts w:ascii="SimHei" w:eastAsia="SimHei" w:hAnsi="SimHei" w:cs="SimHei"/>
          <w:spacing w:val="-39"/>
          <w:sz w:val="49"/>
          <w:szCs w:val="49"/>
        </w:rPr>
        <w:t xml:space="preserve"> </w:t>
      </w:r>
      <w:r>
        <w:rPr>
          <w:rFonts w:ascii="SimHei" w:eastAsia="SimHei" w:hAnsi="SimHei" w:cs="SimHei"/>
          <w:spacing w:val="-1"/>
          <w:sz w:val="49"/>
          <w:szCs w:val="49"/>
        </w:rPr>
        <w:t>实施</w:t>
      </w:r>
    </w:p>
    <w:p>
      <w:pPr>
        <w:spacing w:line="224" w:lineRule="auto"/>
        <w:rPr>
          <w:rFonts w:ascii="SimHei" w:eastAsia="SimHei" w:hAnsi="SimHei" w:cs="SimHei"/>
          <w:sz w:val="49"/>
          <w:szCs w:val="49"/>
        </w:rPr>
        <w:sectPr>
          <w:type w:val="continuous"/>
          <w:pgSz w:w="22093" w:h="31680"/>
          <w:pgMar w:top="1152" w:right="1619" w:bottom="0" w:left="2040" w:header="0" w:footer="0" w:gutter="0"/>
          <w:pgNumType w:start="3"/>
          <w:cols w:num="2" w:space="708" w:equalWidth="0">
            <w:col w:w="14688" w:space="100"/>
            <w:col w:w="3646" w:space="0"/>
          </w:cols>
        </w:sectPr>
      </w:pPr>
    </w:p>
    <w:p>
      <w:pPr>
        <w:spacing w:before="158" w:line="21" w:lineRule="exact"/>
        <w:ind w:firstLine="93"/>
      </w:pPr>
      <w:r>
        <w:drawing>
          <wp:inline distT="0" distB="0" distL="0" distR="0">
            <wp:extent cx="11645808" cy="13075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645808" cy="1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7"/>
      </w:pPr>
    </w:p>
    <w:p>
      <w:pPr>
        <w:spacing w:before="17"/>
      </w:pPr>
    </w:p>
    <w:p>
      <w:pPr>
        <w:spacing w:before="16"/>
      </w:pPr>
    </w:p>
    <w:p>
      <w:pPr>
        <w:sectPr>
          <w:type w:val="continuous"/>
          <w:pgSz w:w="22093" w:h="31680"/>
          <w:pgMar w:top="1152" w:right="1619" w:bottom="0" w:left="2040" w:header="0" w:footer="0" w:gutter="0"/>
          <w:pgNumType w:start="4"/>
          <w:cols w:num="1" w:space="708" w:equalWidth="0">
            <w:col w:w="18434" w:space="0"/>
          </w:cols>
        </w:sectPr>
      </w:pPr>
    </w:p>
    <w:p>
      <w:pPr>
        <w:spacing w:before="103" w:line="161" w:lineRule="auto"/>
        <w:ind w:left="3618"/>
        <w:rPr>
          <w:rFonts w:ascii="SimSun" w:eastAsia="SimSun" w:hAnsi="SimSun" w:cs="SimSun"/>
          <w:sz w:val="51"/>
          <w:szCs w:val="51"/>
        </w:rPr>
      </w:pPr>
      <w:r>
        <w:rPr>
          <w:rFonts w:ascii="SimSun" w:eastAsia="SimSun" w:hAnsi="SimSun" w:cs="SimSun"/>
          <w:b/>
          <w:bCs/>
          <w:spacing w:val="-16"/>
          <w:sz w:val="51"/>
          <w:szCs w:val="51"/>
        </w:rPr>
        <w:t>中</w:t>
      </w:r>
      <w:r>
        <w:rPr>
          <w:rFonts w:ascii="SimSun" w:eastAsia="SimSun" w:hAnsi="SimSun" w:cs="SimSun"/>
          <w:spacing w:val="-16"/>
          <w:sz w:val="51"/>
          <w:szCs w:val="51"/>
        </w:rPr>
        <w:t xml:space="preserve">    </w:t>
      </w:r>
      <w:r>
        <w:rPr>
          <w:rFonts w:ascii="SimSun" w:eastAsia="SimSun" w:hAnsi="SimSun" w:cs="SimSun"/>
          <w:b/>
          <w:bCs/>
          <w:spacing w:val="-16"/>
          <w:sz w:val="51"/>
          <w:szCs w:val="51"/>
        </w:rPr>
        <w:t>华</w:t>
      </w:r>
      <w:r>
        <w:rPr>
          <w:rFonts w:ascii="SimSun" w:eastAsia="SimSun" w:hAnsi="SimSun" w:cs="SimSun"/>
          <w:spacing w:val="-16"/>
          <w:sz w:val="51"/>
          <w:szCs w:val="51"/>
        </w:rPr>
        <w:t xml:space="preserve">    </w:t>
      </w:r>
      <w:r>
        <w:rPr>
          <w:rFonts w:ascii="SimSun" w:eastAsia="SimSun" w:hAnsi="SimSun" w:cs="SimSun"/>
          <w:b/>
          <w:bCs/>
          <w:spacing w:val="-16"/>
          <w:sz w:val="51"/>
          <w:szCs w:val="51"/>
        </w:rPr>
        <w:t>人</w:t>
      </w:r>
      <w:r>
        <w:rPr>
          <w:rFonts w:ascii="SimSun" w:eastAsia="SimSun" w:hAnsi="SimSun" w:cs="SimSun"/>
          <w:spacing w:val="-16"/>
          <w:sz w:val="51"/>
          <w:szCs w:val="51"/>
        </w:rPr>
        <w:t xml:space="preserve">    </w:t>
      </w:r>
      <w:r>
        <w:rPr>
          <w:rFonts w:ascii="SimSun" w:eastAsia="SimSun" w:hAnsi="SimSun" w:cs="SimSun"/>
          <w:b/>
          <w:bCs/>
          <w:spacing w:val="-16"/>
          <w:sz w:val="51"/>
          <w:szCs w:val="51"/>
        </w:rPr>
        <w:t>民</w:t>
      </w:r>
      <w:r>
        <w:rPr>
          <w:rFonts w:ascii="SimSun" w:eastAsia="SimSun" w:hAnsi="SimSun" w:cs="SimSun"/>
          <w:spacing w:val="-16"/>
          <w:sz w:val="51"/>
          <w:szCs w:val="51"/>
        </w:rPr>
        <w:t xml:space="preserve">    </w:t>
      </w:r>
      <w:r>
        <w:rPr>
          <w:rFonts w:ascii="SimSun" w:eastAsia="SimSun" w:hAnsi="SimSun" w:cs="SimSun"/>
          <w:b/>
          <w:bCs/>
          <w:spacing w:val="-16"/>
          <w:sz w:val="51"/>
          <w:szCs w:val="51"/>
        </w:rPr>
        <w:t>共</w:t>
      </w:r>
      <w:r>
        <w:rPr>
          <w:rFonts w:ascii="SimSun" w:eastAsia="SimSun" w:hAnsi="SimSun" w:cs="SimSun"/>
          <w:spacing w:val="-16"/>
          <w:sz w:val="51"/>
          <w:szCs w:val="51"/>
        </w:rPr>
        <w:t xml:space="preserve">    </w:t>
      </w:r>
      <w:r>
        <w:rPr>
          <w:rFonts w:ascii="SimSun" w:eastAsia="SimSun" w:hAnsi="SimSun" w:cs="SimSun"/>
          <w:b/>
          <w:bCs/>
          <w:spacing w:val="-16"/>
          <w:sz w:val="51"/>
          <w:szCs w:val="51"/>
        </w:rPr>
        <w:t>和</w:t>
      </w:r>
      <w:r>
        <w:rPr>
          <w:rFonts w:ascii="SimSun" w:eastAsia="SimSun" w:hAnsi="SimSun" w:cs="SimSun"/>
          <w:spacing w:val="-16"/>
          <w:sz w:val="51"/>
          <w:szCs w:val="51"/>
        </w:rPr>
        <w:t xml:space="preserve">    </w:t>
      </w:r>
      <w:r>
        <w:rPr>
          <w:rFonts w:ascii="SimSun" w:eastAsia="SimSun" w:hAnsi="SimSun" w:cs="SimSun"/>
          <w:b/>
          <w:bCs/>
          <w:spacing w:val="-16"/>
          <w:sz w:val="51"/>
          <w:szCs w:val="51"/>
        </w:rPr>
        <w:t>国</w:t>
      </w:r>
    </w:p>
    <w:p>
      <w:pPr>
        <w:spacing w:line="169" w:lineRule="auto"/>
        <w:ind w:left="3665"/>
        <w:rPr>
          <w:rFonts w:ascii="SimSun" w:eastAsia="SimSun" w:hAnsi="SimSun" w:cs="SimSun"/>
          <w:sz w:val="77"/>
          <w:szCs w:val="77"/>
        </w:rPr>
      </w:pPr>
      <w:r>
        <w:rPr>
          <w:rFonts w:ascii="SimSun" w:eastAsia="SimSun" w:hAnsi="SimSun" w:cs="SimSun"/>
          <w:b/>
          <w:bCs/>
          <w:spacing w:val="8"/>
          <w:sz w:val="77"/>
          <w:szCs w:val="77"/>
        </w:rPr>
        <w:t>国家质量监督检验检疫总局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400" w:line="223" w:lineRule="auto"/>
        <w:rPr>
          <w:rFonts w:ascii="SimHei" w:eastAsia="SimHei" w:hAnsi="SimHei" w:cs="SimHei"/>
          <w:sz w:val="49"/>
          <w:szCs w:val="49"/>
        </w:rPr>
      </w:pPr>
      <w:r>
        <w:rPr>
          <w:rFonts w:ascii="SimHei" w:eastAsia="SimHei" w:hAnsi="SimHei" w:cs="SimHei"/>
          <w:b/>
          <w:bCs/>
          <w:spacing w:val="-14"/>
          <w:sz w:val="49"/>
          <w:szCs w:val="49"/>
        </w:rPr>
        <w:t>发</w:t>
      </w:r>
      <w:r>
        <w:rPr>
          <w:rFonts w:ascii="SimHei" w:eastAsia="SimHei" w:hAnsi="SimHei" w:cs="SimHei"/>
          <w:spacing w:val="67"/>
          <w:sz w:val="49"/>
          <w:szCs w:val="49"/>
        </w:rPr>
        <w:t xml:space="preserve"> </w:t>
      </w:r>
      <w:r>
        <w:rPr>
          <w:rFonts w:ascii="SimHei" w:eastAsia="SimHei" w:hAnsi="SimHei" w:cs="SimHei"/>
          <w:b/>
          <w:bCs/>
          <w:spacing w:val="-14"/>
          <w:sz w:val="49"/>
          <w:szCs w:val="49"/>
        </w:rPr>
        <w:t>布</w:t>
      </w:r>
    </w:p>
    <w:p>
      <w:pPr>
        <w:spacing w:line="223" w:lineRule="auto"/>
        <w:rPr>
          <w:rFonts w:ascii="SimHei" w:eastAsia="SimHei" w:hAnsi="SimHei" w:cs="SimHei"/>
          <w:sz w:val="49"/>
          <w:szCs w:val="49"/>
        </w:rPr>
        <w:sectPr>
          <w:type w:val="continuous"/>
          <w:pgSz w:w="22093" w:h="31680"/>
          <w:pgMar w:top="1152" w:right="1619" w:bottom="0" w:left="2040" w:header="0" w:footer="0" w:gutter="0"/>
          <w:pgNumType w:start="5"/>
          <w:cols w:num="2" w:space="708" w:equalWidth="0">
            <w:col w:w="13552" w:space="100"/>
            <w:col w:w="4782" w:space="0"/>
          </w:cols>
        </w:sectPr>
      </w:pPr>
    </w:p>
    <w:p>
      <w:pPr>
        <w:spacing w:before="81" w:line="229" w:lineRule="auto"/>
        <w:jc w:val="right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b/>
          <w:bCs/>
          <w:spacing w:val="-3"/>
          <w:sz w:val="40"/>
          <w:szCs w:val="40"/>
        </w:rPr>
        <w:t>SN/T</w:t>
      </w:r>
      <w:r>
        <w:rPr>
          <w:rFonts w:ascii="SimSun" w:eastAsia="SimSun" w:hAnsi="SimSun" w:cs="SimSun"/>
          <w:spacing w:val="55"/>
          <w:sz w:val="40"/>
          <w:szCs w:val="40"/>
        </w:rPr>
        <w:t xml:space="preserve"> </w:t>
      </w:r>
      <w:r>
        <w:rPr>
          <w:rFonts w:ascii="SimSun" w:eastAsia="SimSun" w:hAnsi="SimSun" w:cs="SimSun"/>
          <w:b/>
          <w:bCs/>
          <w:spacing w:val="-3"/>
          <w:sz w:val="40"/>
          <w:szCs w:val="40"/>
        </w:rPr>
        <w:t>2533—2010</w:t>
      </w: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spacing w:before="182" w:line="222" w:lineRule="auto"/>
        <w:ind w:left="6802"/>
        <w:rPr>
          <w:rFonts w:ascii="SimHei" w:eastAsia="SimHei" w:hAnsi="SimHei" w:cs="SimHei"/>
          <w:sz w:val="56"/>
          <w:szCs w:val="56"/>
        </w:rPr>
      </w:pPr>
      <w:r>
        <w:rPr>
          <w:rFonts w:ascii="SimHei" w:eastAsia="SimHei" w:hAnsi="SimHei" w:cs="SimHei"/>
          <w:b/>
          <w:bCs/>
          <w:spacing w:val="-17"/>
          <w:sz w:val="56"/>
          <w:szCs w:val="56"/>
        </w:rPr>
        <w:t>前</w:t>
      </w:r>
      <w:r>
        <w:rPr>
          <w:rFonts w:ascii="SimHei" w:eastAsia="SimHei" w:hAnsi="SimHei" w:cs="SimHei"/>
          <w:spacing w:val="22"/>
          <w:sz w:val="56"/>
          <w:szCs w:val="56"/>
        </w:rPr>
        <w:t xml:space="preserve">    </w:t>
      </w:r>
      <w:r>
        <w:rPr>
          <w:rFonts w:ascii="SimHei" w:eastAsia="SimHei" w:hAnsi="SimHei" w:cs="SimHei"/>
          <w:b/>
          <w:bCs/>
          <w:spacing w:val="-17"/>
          <w:sz w:val="56"/>
          <w:szCs w:val="56"/>
        </w:rPr>
        <w:t>言</w:t>
      </w: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spacing w:before="123" w:line="581" w:lineRule="exact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2"/>
          <w:position w:val="13"/>
          <w:sz w:val="38"/>
          <w:szCs w:val="38"/>
        </w:rPr>
        <w:t>本标准的附录</w:t>
      </w:r>
      <w:r>
        <w:rPr>
          <w:rFonts w:ascii="SimSun" w:eastAsia="SimSun" w:hAnsi="SimSun" w:cs="SimSun"/>
          <w:spacing w:val="-57"/>
          <w:position w:val="13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spacing w:val="2"/>
          <w:position w:val="13"/>
          <w:sz w:val="38"/>
          <w:szCs w:val="38"/>
        </w:rPr>
        <w:t>A</w:t>
      </w:r>
      <w:r>
        <w:rPr>
          <w:rFonts w:ascii="SimSun" w:eastAsia="SimSun" w:hAnsi="SimSun" w:cs="SimSun"/>
          <w:spacing w:val="2"/>
          <w:position w:val="13"/>
          <w:sz w:val="38"/>
          <w:szCs w:val="38"/>
        </w:rPr>
        <w:t>、附录</w:t>
      </w:r>
      <w:r>
        <w:rPr>
          <w:rFonts w:ascii="SimSun" w:eastAsia="SimSun" w:hAnsi="SimSun" w:cs="SimSun"/>
          <w:spacing w:val="-80"/>
          <w:position w:val="13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spacing w:val="2"/>
          <w:position w:val="13"/>
          <w:sz w:val="38"/>
          <w:szCs w:val="38"/>
        </w:rPr>
        <w:t>B</w:t>
      </w:r>
      <w:r>
        <w:rPr>
          <w:rFonts w:ascii="SimSun" w:eastAsia="SimSun" w:hAnsi="SimSun" w:cs="SimSun"/>
          <w:spacing w:val="2"/>
          <w:position w:val="13"/>
          <w:sz w:val="38"/>
          <w:szCs w:val="38"/>
        </w:rPr>
        <w:t>、附录</w:t>
      </w:r>
      <w:r>
        <w:rPr>
          <w:rFonts w:ascii="Times New Roman" w:eastAsia="Times New Roman" w:hAnsi="Times New Roman" w:cs="Times New Roman"/>
          <w:spacing w:val="2"/>
          <w:position w:val="13"/>
          <w:sz w:val="38"/>
          <w:szCs w:val="38"/>
        </w:rPr>
        <w:t>C</w:t>
      </w:r>
      <w:r>
        <w:rPr>
          <w:rFonts w:ascii="Times New Roman" w:eastAsia="Times New Roman" w:hAnsi="Times New Roman" w:cs="Times New Roman"/>
          <w:spacing w:val="69"/>
          <w:position w:val="13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2"/>
          <w:position w:val="13"/>
          <w:sz w:val="38"/>
          <w:szCs w:val="38"/>
        </w:rPr>
        <w:t>和附录</w:t>
      </w:r>
      <w:r>
        <w:rPr>
          <w:rFonts w:ascii="Times New Roman" w:eastAsia="Times New Roman" w:hAnsi="Times New Roman" w:cs="Times New Roman"/>
          <w:spacing w:val="2"/>
          <w:position w:val="13"/>
          <w:sz w:val="38"/>
          <w:szCs w:val="38"/>
        </w:rPr>
        <w:t xml:space="preserve">D </w:t>
      </w:r>
      <w:r>
        <w:rPr>
          <w:rFonts w:ascii="SimSun" w:eastAsia="SimSun" w:hAnsi="SimSun" w:cs="SimSun"/>
          <w:spacing w:val="2"/>
          <w:position w:val="13"/>
          <w:sz w:val="38"/>
          <w:szCs w:val="38"/>
        </w:rPr>
        <w:t>均为资料</w:t>
      </w:r>
      <w:r>
        <w:rPr>
          <w:rFonts w:ascii="SimSun" w:eastAsia="SimSun" w:hAnsi="SimSun" w:cs="SimSun"/>
          <w:spacing w:val="1"/>
          <w:position w:val="13"/>
          <w:sz w:val="38"/>
          <w:szCs w:val="38"/>
        </w:rPr>
        <w:t>性附录。</w:t>
      </w:r>
    </w:p>
    <w:p>
      <w:pPr>
        <w:spacing w:before="1" w:line="222" w:lineRule="auto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4"/>
          <w:sz w:val="38"/>
          <w:szCs w:val="38"/>
        </w:rPr>
        <w:t>本标准由国家认证认可监督管理委员会提出并归口。</w:t>
      </w:r>
    </w:p>
    <w:p>
      <w:pPr>
        <w:spacing w:before="124" w:line="223" w:lineRule="auto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2"/>
          <w:sz w:val="38"/>
          <w:szCs w:val="38"/>
        </w:rPr>
        <w:t>本标准由中华人民共和国河南出入境检验检疫局负责起草。</w:t>
      </w:r>
    </w:p>
    <w:p>
      <w:pPr>
        <w:spacing w:before="124" w:line="581" w:lineRule="exact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-23"/>
          <w:position w:val="13"/>
          <w:sz w:val="38"/>
          <w:szCs w:val="38"/>
        </w:rPr>
        <w:t>本标准主要起草人：杨冀州、袁萍、刘亚风、祝伟霞、郭俊峰、</w:t>
      </w:r>
      <w:r>
        <w:rPr>
          <w:rFonts w:ascii="SimSun" w:eastAsia="SimSun" w:hAnsi="SimSun" w:cs="SimSun"/>
          <w:spacing w:val="-24"/>
          <w:position w:val="13"/>
          <w:sz w:val="38"/>
          <w:szCs w:val="38"/>
        </w:rPr>
        <w:t>魏蔚，</w:t>
      </w:r>
    </w:p>
    <w:p>
      <w:pPr>
        <w:spacing w:before="2" w:line="222" w:lineRule="auto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1"/>
          <w:sz w:val="38"/>
          <w:szCs w:val="38"/>
        </w:rPr>
        <w:t>本标准系首次发布的出入境检验检疫行业标准。</w:t>
      </w:r>
    </w:p>
    <w:p>
      <w:pPr>
        <w:spacing w:line="222" w:lineRule="auto"/>
        <w:rPr>
          <w:rFonts w:ascii="SimSun" w:eastAsia="SimSun" w:hAnsi="SimSun" w:cs="SimSun"/>
          <w:sz w:val="38"/>
          <w:szCs w:val="38"/>
        </w:rPr>
        <w:sectPr>
          <w:footerReference w:type="default" r:id="rId7"/>
          <w:pgSz w:w="22093" w:h="31680"/>
          <w:pgMar w:top="2485" w:right="2143" w:bottom="2600" w:left="3300" w:header="0" w:footer="2257" w:gutter="0"/>
          <w:pgNumType w:start="6"/>
          <w:cols w:space="708"/>
        </w:sectPr>
      </w:pPr>
    </w:p>
    <w:p>
      <w:pPr>
        <w:spacing w:before="81" w:line="229" w:lineRule="auto"/>
        <w:ind w:right="42"/>
        <w:jc w:val="right"/>
        <w:rPr>
          <w:rFonts w:ascii="SimSun" w:eastAsia="SimSun" w:hAnsi="SimSun" w:cs="SimSun"/>
          <w:sz w:val="40"/>
          <w:szCs w:val="40"/>
        </w:rPr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6944724</wp:posOffset>
            </wp:positionH>
            <wp:positionV relativeFrom="page">
              <wp:posOffset>8695932</wp:posOffset>
            </wp:positionV>
            <wp:extent cx="2178407" cy="6350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178407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b/>
          <w:bCs/>
          <w:spacing w:val="-3"/>
          <w:sz w:val="40"/>
          <w:szCs w:val="40"/>
        </w:rPr>
        <w:t>SN/T</w:t>
      </w:r>
      <w:r>
        <w:rPr>
          <w:rFonts w:ascii="SimSun" w:eastAsia="SimSun" w:hAnsi="SimSun" w:cs="SimSun"/>
          <w:spacing w:val="77"/>
          <w:sz w:val="40"/>
          <w:szCs w:val="40"/>
        </w:rPr>
        <w:t xml:space="preserve"> </w:t>
      </w:r>
      <w:r>
        <w:rPr>
          <w:rFonts w:ascii="SimSun" w:eastAsia="SimSun" w:hAnsi="SimSun" w:cs="SimSun"/>
          <w:b/>
          <w:bCs/>
          <w:spacing w:val="-3"/>
          <w:sz w:val="40"/>
          <w:szCs w:val="40"/>
        </w:rPr>
        <w:t>2533—2010</w:t>
      </w:r>
    </w:p>
    <w:p>
      <w:pPr>
        <w:pStyle w:val="BodyText"/>
        <w:spacing w:line="266" w:lineRule="auto"/>
      </w:pPr>
    </w:p>
    <w:p>
      <w:pPr>
        <w:pStyle w:val="BodyText"/>
        <w:spacing w:line="266" w:lineRule="auto"/>
      </w:pPr>
    </w:p>
    <w:p>
      <w:pPr>
        <w:pStyle w:val="BodyText"/>
        <w:spacing w:line="267" w:lineRule="auto"/>
      </w:pPr>
    </w:p>
    <w:p>
      <w:pPr>
        <w:pStyle w:val="BodyText"/>
        <w:spacing w:line="267" w:lineRule="auto"/>
      </w:pPr>
    </w:p>
    <w:p>
      <w:pPr>
        <w:pStyle w:val="BodyText"/>
        <w:spacing w:line="267" w:lineRule="auto"/>
      </w:pPr>
    </w:p>
    <w:p>
      <w:pPr>
        <w:spacing w:before="189" w:line="798" w:lineRule="exact"/>
        <w:ind w:left="4596"/>
        <w:rPr>
          <w:rFonts w:ascii="SimHei" w:eastAsia="SimHei" w:hAnsi="SimHei" w:cs="SimHei"/>
          <w:sz w:val="58"/>
          <w:szCs w:val="58"/>
        </w:rPr>
      </w:pPr>
      <w:r>
        <w:rPr>
          <w:rFonts w:ascii="SimHei" w:eastAsia="SimHei" w:hAnsi="SimHei" w:cs="SimHei"/>
          <w:spacing w:val="6"/>
          <w:position w:val="14"/>
          <w:sz w:val="58"/>
          <w:szCs w:val="58"/>
        </w:rPr>
        <w:t>进出口化妆品中糖皮质激素类与</w:t>
      </w:r>
    </w:p>
    <w:p>
      <w:pPr>
        <w:spacing w:before="2" w:line="221" w:lineRule="auto"/>
        <w:ind w:left="6364"/>
        <w:rPr>
          <w:rFonts w:ascii="SimHei" w:eastAsia="SimHei" w:hAnsi="SimHei" w:cs="SimHei"/>
          <w:sz w:val="58"/>
          <w:szCs w:val="58"/>
        </w:rPr>
      </w:pPr>
      <w:r>
        <w:rPr>
          <w:rFonts w:ascii="SimHei" w:eastAsia="SimHei" w:hAnsi="SimHei" w:cs="SimHei"/>
          <w:spacing w:val="3"/>
          <w:sz w:val="58"/>
          <w:szCs w:val="58"/>
        </w:rPr>
        <w:t>孕激素类检测方法</w:t>
      </w:r>
    </w:p>
    <w:p>
      <w:pPr>
        <w:pStyle w:val="BodyText"/>
        <w:spacing w:line="271" w:lineRule="auto"/>
      </w:pPr>
    </w:p>
    <w:p>
      <w:pPr>
        <w:pStyle w:val="BodyText"/>
        <w:spacing w:line="271" w:lineRule="auto"/>
      </w:pPr>
    </w:p>
    <w:p>
      <w:pPr>
        <w:pStyle w:val="BodyText"/>
        <w:spacing w:line="271" w:lineRule="auto"/>
      </w:pPr>
    </w:p>
    <w:p>
      <w:pPr>
        <w:pStyle w:val="BodyText"/>
        <w:spacing w:line="271" w:lineRule="auto"/>
      </w:pPr>
    </w:p>
    <w:p>
      <w:pPr>
        <w:spacing w:before="124" w:line="227" w:lineRule="auto"/>
        <w:ind w:left="5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z w:val="38"/>
          <w:szCs w:val="38"/>
        </w:rPr>
        <w:t>1</w:t>
      </w:r>
      <w:r>
        <w:rPr>
          <w:rFonts w:ascii="SimHei" w:eastAsia="SimHei" w:hAnsi="SimHei" w:cs="SimHei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z w:val="38"/>
          <w:szCs w:val="38"/>
        </w:rPr>
        <w:t>范围</w:t>
      </w:r>
    </w:p>
    <w:p>
      <w:pPr>
        <w:pStyle w:val="BodyText"/>
        <w:spacing w:line="313" w:lineRule="auto"/>
      </w:pPr>
    </w:p>
    <w:p>
      <w:pPr>
        <w:spacing w:before="130" w:line="269" w:lineRule="auto"/>
        <w:ind w:right="23" w:firstLine="798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22"/>
          <w:sz w:val="40"/>
          <w:szCs w:val="40"/>
        </w:rPr>
        <w:t>本标准规定了化妆品中曲安西龙、泼尼松龙</w:t>
      </w:r>
      <w:r>
        <w:rPr>
          <w:rFonts w:ascii="SimSun" w:eastAsia="SimSun" w:hAnsi="SimSun" w:cs="SimSun"/>
          <w:spacing w:val="-23"/>
          <w:sz w:val="40"/>
          <w:szCs w:val="40"/>
        </w:rPr>
        <w:t>、氢化可的松、甲泼尼松龙、倍他米松、地塞米松、氟米</w:t>
      </w:r>
      <w:r>
        <w:rPr>
          <w:rFonts w:ascii="SimSun" w:eastAsia="SimSun" w:hAnsi="SimSun" w:cs="SimSun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38"/>
          <w:sz w:val="40"/>
          <w:szCs w:val="40"/>
        </w:rPr>
        <w:t>松、曲安奈德、氟氢松、醋酸氢化可的松、醋酸氟氢可的松、醋酸泼尼松、醋酸可的松、醋酸地塞米松、</w:t>
      </w:r>
      <w:r>
        <w:rPr>
          <w:rFonts w:ascii="SimSun" w:eastAsia="SimSun" w:hAnsi="SimSun" w:cs="SimSun"/>
          <w:spacing w:val="-39"/>
          <w:sz w:val="40"/>
          <w:szCs w:val="40"/>
        </w:rPr>
        <w:t>哈西</w:t>
      </w:r>
      <w:r>
        <w:rPr>
          <w:rFonts w:ascii="SimSun" w:eastAsia="SimSun" w:hAnsi="SimSun" w:cs="SimSun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17"/>
          <w:sz w:val="40"/>
          <w:szCs w:val="40"/>
        </w:rPr>
        <w:t>奈德、17α-羟基醋酸去氧皮质酮、丙酸倍氯</w:t>
      </w:r>
      <w:r>
        <w:rPr>
          <w:rFonts w:ascii="SimSun" w:eastAsia="SimSun" w:hAnsi="SimSun" w:cs="SimSun"/>
          <w:spacing w:val="-18"/>
          <w:sz w:val="40"/>
          <w:szCs w:val="40"/>
        </w:rPr>
        <w:t>来秘等17种糖皮质激素类药物和炔诺酮、孕酮、甲烯雌醇醋</w:t>
      </w:r>
      <w:r>
        <w:rPr>
          <w:rFonts w:ascii="SimSun" w:eastAsia="SimSun" w:hAnsi="SimSun" w:cs="SimSun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37"/>
          <w:sz w:val="40"/>
          <w:szCs w:val="40"/>
        </w:rPr>
        <w:t>酸酯、甲炔诺酮、地屈孕酮、醋酸羟孕酮、醋酸甲地孕酮、</w:t>
      </w:r>
      <w:r>
        <w:rPr>
          <w:rFonts w:ascii="SimSun" w:eastAsia="SimSun" w:hAnsi="SimSun" w:cs="SimSun"/>
          <w:spacing w:val="-38"/>
          <w:sz w:val="40"/>
          <w:szCs w:val="40"/>
        </w:rPr>
        <w:t>米非司酮、醋酸氯地孕酮、醋酸甲羟孕酮、己酸羟</w:t>
      </w:r>
      <w:r>
        <w:rPr>
          <w:rFonts w:ascii="SimSun" w:eastAsia="SimSun" w:hAnsi="SimSun" w:cs="SimSun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19"/>
          <w:sz w:val="40"/>
          <w:szCs w:val="40"/>
        </w:rPr>
        <w:t>孕酮等11种孕激素类药物含量检测的液相色谱-质谱/质谱</w:t>
      </w:r>
      <w:r>
        <w:rPr>
          <w:rFonts w:ascii="Times New Roman" w:eastAsia="Times New Roman" w:hAnsi="Times New Roman" w:cs="Times New Roman"/>
          <w:spacing w:val="19"/>
          <w:sz w:val="40"/>
          <w:szCs w:val="40"/>
        </w:rPr>
        <w:t>(</w:t>
      </w:r>
      <w:r>
        <w:rPr>
          <w:rFonts w:ascii="Times New Roman" w:eastAsia="Times New Roman" w:hAnsi="Times New Roman" w:cs="Times New Roman"/>
          <w:sz w:val="40"/>
          <w:szCs w:val="40"/>
        </w:rPr>
        <w:t>LC</w:t>
      </w:r>
      <w:r>
        <w:rPr>
          <w:rFonts w:ascii="Times New Roman" w:eastAsia="Times New Roman" w:hAnsi="Times New Roman" w:cs="Times New Roman"/>
          <w:spacing w:val="19"/>
          <w:sz w:val="40"/>
          <w:szCs w:val="40"/>
        </w:rPr>
        <w:t>-</w:t>
      </w:r>
      <w:r>
        <w:rPr>
          <w:rFonts w:ascii="Times New Roman" w:eastAsia="Times New Roman" w:hAnsi="Times New Roman" w:cs="Times New Roman"/>
          <w:sz w:val="40"/>
          <w:szCs w:val="40"/>
        </w:rPr>
        <w:t>MS</w:t>
      </w:r>
      <w:r>
        <w:rPr>
          <w:rFonts w:ascii="Times New Roman" w:eastAsia="Times New Roman" w:hAnsi="Times New Roman" w:cs="Times New Roman"/>
          <w:spacing w:val="19"/>
          <w:sz w:val="40"/>
          <w:szCs w:val="40"/>
        </w:rPr>
        <w:t>/</w:t>
      </w:r>
      <w:r>
        <w:rPr>
          <w:rFonts w:ascii="Times New Roman" w:eastAsia="Times New Roman" w:hAnsi="Times New Roman" w:cs="Times New Roman"/>
          <w:sz w:val="40"/>
          <w:szCs w:val="40"/>
        </w:rPr>
        <w:t>MS</w:t>
      </w:r>
      <w:r>
        <w:rPr>
          <w:rFonts w:ascii="Times New Roman" w:eastAsia="Times New Roman" w:hAnsi="Times New Roman" w:cs="Times New Roman"/>
          <w:spacing w:val="19"/>
          <w:sz w:val="40"/>
          <w:szCs w:val="40"/>
        </w:rPr>
        <w:t xml:space="preserve">)  </w:t>
      </w:r>
      <w:r>
        <w:rPr>
          <w:rFonts w:ascii="SimSun" w:eastAsia="SimSun" w:hAnsi="SimSun" w:cs="SimSun"/>
          <w:spacing w:val="19"/>
          <w:sz w:val="40"/>
          <w:szCs w:val="40"/>
        </w:rPr>
        <w:t>和液相色谱法</w:t>
      </w:r>
      <w:r>
        <w:rPr>
          <w:rFonts w:ascii="Times New Roman" w:eastAsia="Times New Roman" w:hAnsi="Times New Roman" w:cs="Times New Roman"/>
          <w:spacing w:val="19"/>
          <w:sz w:val="40"/>
          <w:szCs w:val="40"/>
        </w:rPr>
        <w:t>(</w:t>
      </w:r>
      <w:r>
        <w:rPr>
          <w:rFonts w:ascii="Times New Roman" w:eastAsia="Times New Roman" w:hAnsi="Times New Roman" w:cs="Times New Roman"/>
          <w:sz w:val="40"/>
          <w:szCs w:val="40"/>
        </w:rPr>
        <w:t>LC</w:t>
      </w:r>
      <w:r>
        <w:rPr>
          <w:rFonts w:ascii="Times New Roman" w:eastAsia="Times New Roman" w:hAnsi="Times New Roman" w:cs="Times New Roman"/>
          <w:spacing w:val="19"/>
          <w:sz w:val="40"/>
          <w:szCs w:val="40"/>
        </w:rPr>
        <w:t xml:space="preserve">)  </w:t>
      </w:r>
      <w:r>
        <w:rPr>
          <w:rFonts w:ascii="SimSun" w:eastAsia="SimSun" w:hAnsi="SimSun" w:cs="SimSun"/>
          <w:spacing w:val="19"/>
          <w:sz w:val="40"/>
          <w:szCs w:val="40"/>
        </w:rPr>
        <w:t>检测</w:t>
      </w:r>
    </w:p>
    <w:p>
      <w:pPr>
        <w:spacing w:line="225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2"/>
          <w:sz w:val="40"/>
          <w:szCs w:val="40"/>
        </w:rPr>
        <w:t>方法。</w:t>
      </w:r>
    </w:p>
    <w:p>
      <w:pPr>
        <w:spacing w:before="154" w:line="629" w:lineRule="exact"/>
        <w:jc w:val="right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6"/>
          <w:position w:val="17"/>
          <w:sz w:val="38"/>
          <w:szCs w:val="38"/>
        </w:rPr>
        <w:t>本标准适用于膏状、乳状、水状化妆品中17种糖皮质激素和1</w:t>
      </w:r>
      <w:r>
        <w:rPr>
          <w:rFonts w:ascii="SimSun" w:eastAsia="SimSun" w:hAnsi="SimSun" w:cs="SimSun"/>
          <w:spacing w:val="15"/>
          <w:position w:val="17"/>
          <w:sz w:val="38"/>
          <w:szCs w:val="38"/>
        </w:rPr>
        <w:t>1种孕激素含量检测的液相色谱方法</w:t>
      </w:r>
    </w:p>
    <w:p>
      <w:pPr>
        <w:spacing w:before="1" w:line="224" w:lineRule="auto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4"/>
          <w:sz w:val="38"/>
          <w:szCs w:val="38"/>
        </w:rPr>
        <w:t>和液相色谱-质谱/质谱确证方法。</w:t>
      </w:r>
    </w:p>
    <w:p>
      <w:pPr>
        <w:spacing w:before="182" w:line="223" w:lineRule="auto"/>
        <w:ind w:left="798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5"/>
          <w:sz w:val="38"/>
          <w:szCs w:val="38"/>
        </w:rPr>
        <w:t>本标准的液相色谱-质谱/质谱法为仲裁法。</w:t>
      </w:r>
    </w:p>
    <w:p>
      <w:pPr>
        <w:pStyle w:val="BodyText"/>
        <w:spacing w:line="272" w:lineRule="auto"/>
      </w:pPr>
    </w:p>
    <w:p>
      <w:pPr>
        <w:spacing w:before="124" w:line="226" w:lineRule="auto"/>
        <w:ind w:left="5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8"/>
          <w:sz w:val="38"/>
          <w:szCs w:val="38"/>
        </w:rPr>
        <w:t>2</w:t>
      </w:r>
      <w:r>
        <w:rPr>
          <w:rFonts w:ascii="SimHei" w:eastAsia="SimHei" w:hAnsi="SimHei" w:cs="SimHei"/>
          <w:spacing w:val="23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8"/>
          <w:sz w:val="38"/>
          <w:szCs w:val="38"/>
        </w:rPr>
        <w:t>规范性引用文件</w:t>
      </w:r>
    </w:p>
    <w:p>
      <w:pPr>
        <w:pStyle w:val="BodyText"/>
        <w:spacing w:line="390" w:lineRule="auto"/>
      </w:pPr>
    </w:p>
    <w:p>
      <w:pPr>
        <w:spacing w:before="118" w:line="310" w:lineRule="auto"/>
        <w:ind w:firstLine="798"/>
        <w:jc w:val="both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36"/>
          <w:sz w:val="36"/>
          <w:szCs w:val="36"/>
        </w:rPr>
        <w:t>下列文件中的条款通过本标准的引用而成为本标准的条款。凡是注明日期的引用文件，其随后所</w:t>
      </w:r>
      <w:r>
        <w:rPr>
          <w:rFonts w:ascii="SimSun" w:eastAsia="SimSun" w:hAnsi="SimSun" w:cs="SimSun"/>
          <w:spacing w:val="1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26"/>
          <w:sz w:val="36"/>
          <w:szCs w:val="36"/>
        </w:rPr>
        <w:t>有的修改单(不包括勘误的内容)或修订版均不适用于本标准，然而，鼓励根据本标准达成协议的各方面</w:t>
      </w:r>
    </w:p>
    <w:p>
      <w:pPr>
        <w:spacing w:before="1" w:line="221" w:lineRule="auto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29"/>
          <w:sz w:val="36"/>
          <w:szCs w:val="36"/>
        </w:rPr>
        <w:t>研究是否可使用这些文件的最新版本…凡是不注明日期的引用文件，其最新版本适用于本标准。</w:t>
      </w:r>
    </w:p>
    <w:p>
      <w:pPr>
        <w:spacing w:before="153" w:line="224" w:lineRule="auto"/>
        <w:ind w:left="798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3"/>
          <w:sz w:val="40"/>
          <w:szCs w:val="40"/>
        </w:rPr>
        <w:t>GB/T</w:t>
      </w:r>
      <w:r>
        <w:rPr>
          <w:rFonts w:ascii="SimSun" w:eastAsia="SimSun" w:hAnsi="SimSun" w:cs="SimSun"/>
          <w:spacing w:val="109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3"/>
          <w:sz w:val="40"/>
          <w:szCs w:val="40"/>
        </w:rPr>
        <w:t>6682</w:t>
      </w:r>
      <w:r>
        <w:rPr>
          <w:rFonts w:ascii="SimSun" w:eastAsia="SimSun" w:hAnsi="SimSun" w:cs="SimSun"/>
          <w:spacing w:val="184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3"/>
          <w:sz w:val="40"/>
          <w:szCs w:val="40"/>
        </w:rPr>
        <w:t>分析实验室用水规格和实验方法</w:t>
      </w:r>
    </w:p>
    <w:p>
      <w:pPr>
        <w:spacing w:before="326" w:line="225" w:lineRule="auto"/>
        <w:ind w:left="5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8"/>
          <w:sz w:val="38"/>
          <w:szCs w:val="38"/>
        </w:rPr>
        <w:t>3</w:t>
      </w:r>
      <w:r>
        <w:rPr>
          <w:rFonts w:ascii="SimHei" w:eastAsia="SimHei" w:hAnsi="SimHei" w:cs="SimHei"/>
          <w:spacing w:val="8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8"/>
          <w:sz w:val="38"/>
          <w:szCs w:val="38"/>
        </w:rPr>
        <w:t>试样的制备与保存</w:t>
      </w:r>
    </w:p>
    <w:p>
      <w:pPr>
        <w:pStyle w:val="BodyText"/>
        <w:spacing w:line="384" w:lineRule="auto"/>
      </w:pPr>
    </w:p>
    <w:p>
      <w:pPr>
        <w:spacing w:before="130" w:line="224" w:lineRule="auto"/>
        <w:ind w:left="798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23"/>
          <w:sz w:val="40"/>
          <w:szCs w:val="40"/>
        </w:rPr>
        <w:t>混匀所取样品，均分成两份作为试样，分别装入洁净容器；密封并做好标识。</w:t>
      </w:r>
    </w:p>
    <w:p>
      <w:pPr>
        <w:spacing w:before="282" w:line="224" w:lineRule="auto"/>
        <w:ind w:left="5573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b/>
          <w:bCs/>
          <w:spacing w:val="6"/>
          <w:sz w:val="47"/>
          <w:szCs w:val="47"/>
        </w:rPr>
        <w:t>方法一液相色谱-质谱/质谱法</w:t>
      </w:r>
    </w:p>
    <w:p>
      <w:pPr>
        <w:pStyle w:val="BodyText"/>
        <w:spacing w:line="255" w:lineRule="auto"/>
      </w:pPr>
    </w:p>
    <w:p>
      <w:pPr>
        <w:pStyle w:val="BodyText"/>
        <w:spacing w:line="256" w:lineRule="auto"/>
      </w:pPr>
    </w:p>
    <w:p>
      <w:pPr>
        <w:spacing w:before="124" w:line="225" w:lineRule="auto"/>
        <w:ind w:left="5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7"/>
          <w:sz w:val="38"/>
          <w:szCs w:val="38"/>
        </w:rPr>
        <w:t>4</w:t>
      </w:r>
      <w:r>
        <w:rPr>
          <w:rFonts w:ascii="SimHei" w:eastAsia="SimHei" w:hAnsi="SimHei" w:cs="SimHei"/>
          <w:spacing w:val="7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7"/>
          <w:sz w:val="38"/>
          <w:szCs w:val="38"/>
        </w:rPr>
        <w:t>方法提要</w:t>
      </w:r>
    </w:p>
    <w:p>
      <w:pPr>
        <w:spacing w:before="319" w:line="737" w:lineRule="exact"/>
        <w:ind w:right="41"/>
        <w:jc w:val="right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6"/>
          <w:position w:val="26"/>
          <w:sz w:val="38"/>
          <w:szCs w:val="38"/>
        </w:rPr>
        <w:t>化妆品中糖皮质激素、孕激素采用乙腈超声提取，吹于浓缩后经固相萃取柱净化，液相色谱-质谱/</w:t>
      </w:r>
    </w:p>
    <w:p>
      <w:pPr>
        <w:spacing w:before="1" w:line="223" w:lineRule="auto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-4"/>
          <w:sz w:val="38"/>
          <w:szCs w:val="38"/>
        </w:rPr>
        <w:t>质谱检测和确证，外标法定量。</w:t>
      </w:r>
    </w:p>
    <w:p>
      <w:pPr>
        <w:pStyle w:val="BodyText"/>
        <w:spacing w:line="263" w:lineRule="auto"/>
      </w:pPr>
    </w:p>
    <w:p>
      <w:pPr>
        <w:spacing w:before="130" w:line="225" w:lineRule="auto"/>
        <w:ind w:left="5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-6"/>
          <w:sz w:val="40"/>
          <w:szCs w:val="40"/>
        </w:rPr>
        <w:t>5</w:t>
      </w:r>
      <w:r>
        <w:rPr>
          <w:rFonts w:ascii="SimHei" w:eastAsia="SimHei" w:hAnsi="SimHei" w:cs="SimHei"/>
          <w:spacing w:val="184"/>
          <w:sz w:val="40"/>
          <w:szCs w:val="40"/>
        </w:rPr>
        <w:t xml:space="preserve"> </w:t>
      </w:r>
      <w:r>
        <w:rPr>
          <w:rFonts w:ascii="SimHei" w:eastAsia="SimHei" w:hAnsi="SimHei" w:cs="SimHei"/>
          <w:b/>
          <w:bCs/>
          <w:spacing w:val="-6"/>
          <w:sz w:val="40"/>
          <w:szCs w:val="40"/>
        </w:rPr>
        <w:t>试剂和材料</w:t>
      </w:r>
    </w:p>
    <w:p>
      <w:pPr>
        <w:pStyle w:val="BodyText"/>
        <w:spacing w:line="322" w:lineRule="auto"/>
      </w:pPr>
    </w:p>
    <w:p>
      <w:pPr>
        <w:spacing w:before="124" w:line="224" w:lineRule="auto"/>
        <w:ind w:left="798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4"/>
          <w:sz w:val="38"/>
          <w:szCs w:val="38"/>
        </w:rPr>
        <w:t>除特殊注明外，水为</w:t>
      </w:r>
      <w:r>
        <w:rPr>
          <w:rFonts w:ascii="SimSun" w:eastAsia="SimSun" w:hAnsi="SimSun" w:cs="SimSun"/>
          <w:sz w:val="38"/>
          <w:szCs w:val="38"/>
        </w:rPr>
        <w:t>GB</w:t>
      </w:r>
      <w:r>
        <w:rPr>
          <w:rFonts w:ascii="SimSun" w:eastAsia="SimSun" w:hAnsi="SimSun" w:cs="SimSun"/>
          <w:spacing w:val="4"/>
          <w:sz w:val="38"/>
          <w:szCs w:val="38"/>
        </w:rPr>
        <w:t>/T  6682</w:t>
      </w:r>
      <w:r>
        <w:rPr>
          <w:rFonts w:ascii="SimSun" w:eastAsia="SimSun" w:hAnsi="SimSun" w:cs="SimSun"/>
          <w:spacing w:val="-73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4"/>
          <w:sz w:val="38"/>
          <w:szCs w:val="38"/>
        </w:rPr>
        <w:t>规定的一级水。</w:t>
      </w:r>
    </w:p>
    <w:p>
      <w:pPr>
        <w:spacing w:before="99" w:line="224" w:lineRule="auto"/>
        <w:rPr>
          <w:rFonts w:ascii="SimSun" w:eastAsia="SimSun" w:hAnsi="SimSun" w:cs="SimSun"/>
          <w:sz w:val="38"/>
          <w:szCs w:val="38"/>
        </w:rPr>
        <w:sectPr>
          <w:footerReference w:type="default" r:id="rId9"/>
          <w:pgSz w:w="22093" w:h="31680"/>
          <w:pgMar w:top="2506" w:right="1864" w:bottom="2537" w:left="2781" w:header="0" w:footer="2258" w:gutter="0"/>
          <w:pgNumType w:start="7"/>
          <w:cols w:space="708"/>
        </w:sectPr>
      </w:pPr>
      <w:r>
        <w:rPr>
          <w:rFonts w:ascii="SimSun" w:eastAsia="SimSun" w:hAnsi="SimSun" w:cs="SimSun"/>
          <w:spacing w:val="-8"/>
          <w:sz w:val="38"/>
          <w:szCs w:val="38"/>
        </w:rPr>
        <w:t>5.1</w:t>
      </w:r>
      <w:r>
        <w:rPr>
          <w:rFonts w:ascii="SimSun" w:eastAsia="SimSun" w:hAnsi="SimSun" w:cs="SimSun"/>
          <w:spacing w:val="39"/>
          <w:sz w:val="38"/>
          <w:szCs w:val="38"/>
        </w:rPr>
        <w:t xml:space="preserve">  </w:t>
      </w:r>
      <w:r>
        <w:rPr>
          <w:rFonts w:ascii="SimSun" w:eastAsia="SimSun" w:hAnsi="SimSun" w:cs="SimSun"/>
          <w:spacing w:val="-8"/>
          <w:sz w:val="38"/>
          <w:szCs w:val="38"/>
        </w:rPr>
        <w:t>甲醇：高效液相色谱级。</w:t>
      </w:r>
    </w:p>
    <w:p>
      <w:pPr>
        <w:spacing w:before="144" w:line="222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8"/>
          <w:sz w:val="40"/>
          <w:szCs w:val="40"/>
        </w:rPr>
        <w:t>5.2  乙腈：高效液相色谱级。</w:t>
      </w:r>
    </w:p>
    <w:p>
      <w:pPr>
        <w:spacing w:before="122" w:line="224" w:lineRule="auto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-4"/>
          <w:sz w:val="38"/>
          <w:szCs w:val="38"/>
        </w:rPr>
        <w:t>5.3</w:t>
      </w:r>
      <w:r>
        <w:rPr>
          <w:rFonts w:ascii="SimSun" w:eastAsia="SimSun" w:hAnsi="SimSun" w:cs="SimSun"/>
          <w:spacing w:val="26"/>
          <w:sz w:val="38"/>
          <w:szCs w:val="38"/>
        </w:rPr>
        <w:t xml:space="preserve">  </w:t>
      </w:r>
      <w:r>
        <w:rPr>
          <w:rFonts w:ascii="SimSun" w:eastAsia="SimSun" w:hAnsi="SimSun" w:cs="SimSun"/>
          <w:spacing w:val="-4"/>
          <w:sz w:val="38"/>
          <w:szCs w:val="38"/>
        </w:rPr>
        <w:t>乙酸胺：高效液相色谱级。</w:t>
      </w:r>
    </w:p>
    <w:p>
      <w:pPr>
        <w:spacing w:before="116" w:line="221" w:lineRule="auto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0"/>
          <w:sz w:val="38"/>
          <w:szCs w:val="38"/>
        </w:rPr>
        <w:t xml:space="preserve">5.4  甲醇-水(30+70,体积比)溶液：量取30 </w:t>
      </w:r>
      <w:r>
        <w:rPr>
          <w:rFonts w:ascii="SimSun" w:eastAsia="SimSun" w:hAnsi="SimSun" w:cs="SimSun"/>
          <w:sz w:val="38"/>
          <w:szCs w:val="38"/>
        </w:rPr>
        <w:t>mL</w:t>
      </w:r>
      <w:r>
        <w:rPr>
          <w:rFonts w:ascii="SimSun" w:eastAsia="SimSun" w:hAnsi="SimSun" w:cs="SimSun"/>
          <w:spacing w:val="125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10"/>
          <w:sz w:val="38"/>
          <w:szCs w:val="38"/>
        </w:rPr>
        <w:t xml:space="preserve">甲醇与70 </w:t>
      </w:r>
      <w:r>
        <w:rPr>
          <w:rFonts w:ascii="SimSun" w:eastAsia="SimSun" w:hAnsi="SimSun" w:cs="SimSun"/>
          <w:sz w:val="38"/>
          <w:szCs w:val="38"/>
        </w:rPr>
        <w:t>mL</w:t>
      </w:r>
      <w:r>
        <w:rPr>
          <w:rFonts w:ascii="SimSun" w:eastAsia="SimSun" w:hAnsi="SimSun" w:cs="SimSun"/>
          <w:spacing w:val="73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10"/>
          <w:sz w:val="38"/>
          <w:szCs w:val="38"/>
        </w:rPr>
        <w:t>水混合。</w:t>
      </w:r>
    </w:p>
    <w:p>
      <w:pPr>
        <w:spacing w:before="89" w:line="217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2"/>
          <w:sz w:val="40"/>
          <w:szCs w:val="40"/>
        </w:rPr>
        <w:t>5.5</w:t>
      </w:r>
      <w:r>
        <w:rPr>
          <w:rFonts w:ascii="SimSun" w:eastAsia="SimSun" w:hAnsi="SimSun" w:cs="SimSun"/>
          <w:spacing w:val="8"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spacing w:val="2"/>
          <w:sz w:val="40"/>
          <w:szCs w:val="40"/>
        </w:rPr>
        <w:t>10</w:t>
      </w:r>
      <w:r>
        <w:rPr>
          <w:rFonts w:ascii="Times New Roman" w:eastAsia="Times New Roman" w:hAnsi="Times New Roman" w:cs="Times New Roman"/>
          <w:spacing w:val="49"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sz w:val="40"/>
          <w:szCs w:val="40"/>
        </w:rPr>
        <w:t>mmol</w:t>
      </w:r>
      <w:r>
        <w:rPr>
          <w:rFonts w:ascii="Times New Roman" w:eastAsia="Times New Roman" w:hAnsi="Times New Roman" w:cs="Times New Roman"/>
          <w:spacing w:val="2"/>
          <w:sz w:val="40"/>
          <w:szCs w:val="40"/>
        </w:rPr>
        <w:t>/L</w:t>
      </w:r>
      <w:r>
        <w:rPr>
          <w:rFonts w:ascii="SimSun" w:eastAsia="SimSun" w:hAnsi="SimSun" w:cs="SimSun"/>
          <w:spacing w:val="2"/>
          <w:sz w:val="40"/>
          <w:szCs w:val="40"/>
        </w:rPr>
        <w:t>乙酸胺溶液：称取0.77</w:t>
      </w:r>
      <w:r>
        <w:rPr>
          <w:rFonts w:ascii="SimSun" w:eastAsia="SimSun" w:hAnsi="SimSun" w:cs="SimSun"/>
          <w:spacing w:val="-11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40"/>
          <w:szCs w:val="40"/>
        </w:rPr>
        <w:t>g</w:t>
      </w:r>
      <w:r>
        <w:rPr>
          <w:rFonts w:ascii="Times New Roman" w:eastAsia="Times New Roman" w:hAnsi="Times New Roman" w:cs="Times New Roman"/>
          <w:spacing w:val="53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2"/>
          <w:sz w:val="40"/>
          <w:szCs w:val="40"/>
        </w:rPr>
        <w:t>乙酸胺(5.3),用水溶解并定容至1000</w:t>
      </w:r>
      <w:r>
        <w:rPr>
          <w:rFonts w:ascii="SimSun" w:eastAsia="SimSun" w:hAnsi="SimSun" w:cs="SimSun"/>
          <w:spacing w:val="-11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mL</w:t>
      </w:r>
      <w:r>
        <w:rPr>
          <w:rFonts w:ascii="SimSun" w:eastAsia="SimSun" w:hAnsi="SimSun" w:cs="SimSun"/>
          <w:spacing w:val="2"/>
          <w:sz w:val="40"/>
          <w:szCs w:val="40"/>
        </w:rPr>
        <w:t>。</w:t>
      </w:r>
    </w:p>
    <w:p>
      <w:pPr>
        <w:spacing w:before="174" w:line="249" w:lineRule="auto"/>
        <w:ind w:right="37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6"/>
          <w:sz w:val="40"/>
          <w:szCs w:val="40"/>
        </w:rPr>
        <w:t>5.6  乙腈-10</w:t>
      </w:r>
      <w:r>
        <w:rPr>
          <w:rFonts w:ascii="SimSun" w:eastAsia="SimSun" w:hAnsi="SimSun" w:cs="SimSun"/>
          <w:spacing w:val="-9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mmol</w:t>
      </w:r>
      <w:r>
        <w:rPr>
          <w:rFonts w:ascii="Times New Roman" w:eastAsia="Times New Roman" w:hAnsi="Times New Roman" w:cs="Times New Roman"/>
          <w:spacing w:val="6"/>
          <w:sz w:val="40"/>
          <w:szCs w:val="40"/>
        </w:rPr>
        <w:t xml:space="preserve">/L  </w:t>
      </w:r>
      <w:r>
        <w:rPr>
          <w:rFonts w:ascii="SimSun" w:eastAsia="SimSun" w:hAnsi="SimSun" w:cs="SimSun"/>
          <w:spacing w:val="6"/>
          <w:sz w:val="40"/>
          <w:szCs w:val="40"/>
        </w:rPr>
        <w:t xml:space="preserve">乙酸胺溶液(70+30,体积比):量取70 </w:t>
      </w:r>
      <w:r>
        <w:rPr>
          <w:rFonts w:ascii="Times New Roman" w:eastAsia="Times New Roman" w:hAnsi="Times New Roman" w:cs="Times New Roman"/>
          <w:sz w:val="40"/>
          <w:szCs w:val="40"/>
        </w:rPr>
        <w:t>mL</w:t>
      </w:r>
      <w:r>
        <w:rPr>
          <w:rFonts w:ascii="SimSun" w:eastAsia="SimSun" w:hAnsi="SimSun" w:cs="SimSun"/>
          <w:spacing w:val="5"/>
          <w:sz w:val="40"/>
          <w:szCs w:val="40"/>
        </w:rPr>
        <w:t xml:space="preserve">乙腈与30 </w:t>
      </w:r>
      <w:r>
        <w:rPr>
          <w:rFonts w:ascii="Times New Roman" w:eastAsia="Times New Roman" w:hAnsi="Times New Roman" w:cs="Times New Roman"/>
          <w:sz w:val="40"/>
          <w:szCs w:val="40"/>
        </w:rPr>
        <w:t>mL</w:t>
      </w:r>
      <w:r>
        <w:rPr>
          <w:rFonts w:ascii="Times New Roman" w:eastAsia="Times New Roman" w:hAnsi="Times New Roman" w:cs="Times New Roman"/>
          <w:spacing w:val="5"/>
          <w:sz w:val="40"/>
          <w:szCs w:val="40"/>
        </w:rPr>
        <w:t xml:space="preserve">   10  </w:t>
      </w:r>
      <w:r>
        <w:rPr>
          <w:rFonts w:ascii="Times New Roman" w:eastAsia="Times New Roman" w:hAnsi="Times New Roman" w:cs="Times New Roman"/>
          <w:sz w:val="40"/>
          <w:szCs w:val="40"/>
        </w:rPr>
        <w:t>mmol</w:t>
      </w:r>
      <w:r>
        <w:rPr>
          <w:rFonts w:ascii="Times New Roman" w:eastAsia="Times New Roman" w:hAnsi="Times New Roman" w:cs="Times New Roman"/>
          <w:spacing w:val="5"/>
          <w:sz w:val="40"/>
          <w:szCs w:val="40"/>
        </w:rPr>
        <w:t>/L</w:t>
      </w:r>
      <w:r>
        <w:rPr>
          <w:rFonts w:ascii="SimSun" w:eastAsia="SimSun" w:hAnsi="SimSun" w:cs="SimSun"/>
          <w:spacing w:val="5"/>
          <w:sz w:val="40"/>
          <w:szCs w:val="40"/>
        </w:rPr>
        <w:t>乙酸胺溶</w:t>
      </w:r>
      <w:r>
        <w:rPr>
          <w:rFonts w:ascii="SimSun" w:eastAsia="SimSun" w:hAnsi="SimSun" w:cs="SimSun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3"/>
          <w:sz w:val="38"/>
          <w:szCs w:val="38"/>
        </w:rPr>
        <w:t>液(5.5)混合。</w:t>
      </w:r>
    </w:p>
    <w:p>
      <w:pPr>
        <w:spacing w:before="135" w:line="217" w:lineRule="auto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6"/>
          <w:sz w:val="38"/>
          <w:szCs w:val="38"/>
        </w:rPr>
        <w:t>5.7</w:t>
      </w:r>
      <w:r>
        <w:rPr>
          <w:rFonts w:ascii="SimSun" w:eastAsia="SimSun" w:hAnsi="SimSun" w:cs="SimSun"/>
          <w:spacing w:val="5"/>
          <w:sz w:val="38"/>
          <w:szCs w:val="38"/>
        </w:rPr>
        <w:t xml:space="preserve">  </w:t>
      </w:r>
      <w:r>
        <w:rPr>
          <w:rFonts w:ascii="SimSun" w:eastAsia="SimSun" w:hAnsi="SimSun" w:cs="SimSun"/>
          <w:spacing w:val="16"/>
          <w:sz w:val="38"/>
          <w:szCs w:val="38"/>
        </w:rPr>
        <w:t>标准品：标准品名称及</w:t>
      </w:r>
      <w:r>
        <w:rPr>
          <w:rFonts w:ascii="Times New Roman" w:eastAsia="Times New Roman" w:hAnsi="Times New Roman" w:cs="Times New Roman"/>
          <w:sz w:val="38"/>
          <w:szCs w:val="38"/>
        </w:rPr>
        <w:t>CAS</w:t>
      </w:r>
      <w:r>
        <w:rPr>
          <w:rFonts w:ascii="Times New Roman" w:eastAsia="Times New Roman" w:hAnsi="Times New Roman" w:cs="Times New Roman"/>
          <w:spacing w:val="50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16"/>
          <w:sz w:val="38"/>
          <w:szCs w:val="38"/>
        </w:rPr>
        <w:t>号参见附录</w:t>
      </w:r>
      <w:r>
        <w:rPr>
          <w:rFonts w:ascii="SimSun" w:eastAsia="SimSun" w:hAnsi="SimSun" w:cs="SimSun"/>
          <w:spacing w:val="-101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spacing w:val="16"/>
          <w:sz w:val="38"/>
          <w:szCs w:val="38"/>
        </w:rPr>
        <w:t>A</w:t>
      </w:r>
      <w:r>
        <w:rPr>
          <w:rFonts w:ascii="Times New Roman" w:eastAsia="Times New Roman" w:hAnsi="Times New Roman" w:cs="Times New Roman"/>
          <w:spacing w:val="59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16"/>
          <w:sz w:val="38"/>
          <w:szCs w:val="38"/>
        </w:rPr>
        <w:t>中表</w:t>
      </w:r>
      <w:r>
        <w:rPr>
          <w:rFonts w:ascii="SimSun" w:eastAsia="SimSun" w:hAnsi="SimSun" w:cs="SimSun"/>
          <w:spacing w:val="-57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spacing w:val="16"/>
          <w:sz w:val="38"/>
          <w:szCs w:val="38"/>
        </w:rPr>
        <w:t>A.1,</w:t>
      </w:r>
      <w:r>
        <w:rPr>
          <w:rFonts w:ascii="Times New Roman" w:eastAsia="Times New Roman" w:hAnsi="Times New Roman" w:cs="Times New Roman"/>
          <w:spacing w:val="4"/>
          <w:sz w:val="38"/>
          <w:szCs w:val="38"/>
        </w:rPr>
        <w:t xml:space="preserve">  </w:t>
      </w:r>
      <w:r>
        <w:rPr>
          <w:rFonts w:ascii="SimSun" w:eastAsia="SimSun" w:hAnsi="SimSun" w:cs="SimSun"/>
          <w:spacing w:val="16"/>
          <w:sz w:val="38"/>
          <w:szCs w:val="38"/>
        </w:rPr>
        <w:t>纯</w:t>
      </w:r>
      <w:r>
        <w:rPr>
          <w:rFonts w:ascii="SimSun" w:eastAsia="SimSun" w:hAnsi="SimSun" w:cs="SimSun"/>
          <w:spacing w:val="15"/>
          <w:sz w:val="38"/>
          <w:szCs w:val="38"/>
        </w:rPr>
        <w:t>度大于等于99%。</w:t>
      </w:r>
    </w:p>
    <w:p>
      <w:pPr>
        <w:spacing w:line="217" w:lineRule="auto"/>
        <w:rPr>
          <w:rFonts w:ascii="SimSun" w:eastAsia="SimSun" w:hAnsi="SimSun" w:cs="SimSun"/>
          <w:sz w:val="38"/>
          <w:szCs w:val="38"/>
        </w:rPr>
        <w:sectPr>
          <w:footerReference w:type="default" r:id="rId10"/>
          <w:type w:val="nextPage"/>
          <w:pgSz w:w="22093" w:h="31680"/>
          <w:pgMar w:top="2506" w:right="1864" w:bottom="2537" w:left="2781" w:header="0" w:footer="2258" w:gutter="0"/>
          <w:pgNumType w:start="8"/>
          <w:cols w:space="708"/>
          <w:titlePg w:val="0"/>
        </w:sectPr>
      </w:pPr>
    </w:p>
    <w:p>
      <w:pPr>
        <w:spacing w:before="76" w:line="229" w:lineRule="auto"/>
        <w:ind w:left="5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b/>
          <w:bCs/>
          <w:spacing w:val="-3"/>
          <w:sz w:val="38"/>
          <w:szCs w:val="38"/>
        </w:rPr>
        <w:t>SN/T</w:t>
      </w:r>
      <w:r>
        <w:rPr>
          <w:rFonts w:ascii="SimSun" w:eastAsia="SimSun" w:hAnsi="SimSun" w:cs="SimSun"/>
          <w:spacing w:val="30"/>
          <w:sz w:val="38"/>
          <w:szCs w:val="38"/>
        </w:rPr>
        <w:t xml:space="preserve">  </w:t>
      </w:r>
      <w:r>
        <w:rPr>
          <w:rFonts w:ascii="SimSun" w:eastAsia="SimSun" w:hAnsi="SimSun" w:cs="SimSun"/>
          <w:b/>
          <w:bCs/>
          <w:spacing w:val="-3"/>
          <w:sz w:val="38"/>
          <w:szCs w:val="38"/>
        </w:rPr>
        <w:t>2533—2010</w:t>
      </w:r>
    </w:p>
    <w:p>
      <w:pPr>
        <w:pStyle w:val="BodyText"/>
        <w:spacing w:line="385" w:lineRule="auto"/>
      </w:pPr>
    </w:p>
    <w:p>
      <w:pPr>
        <w:spacing w:before="130" w:line="242" w:lineRule="auto"/>
        <w:ind w:right="4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3"/>
          <w:sz w:val="40"/>
          <w:szCs w:val="40"/>
        </w:rPr>
        <w:t xml:space="preserve">5.8  标准储备溶液：分别称取糖皮质激素、孕激素类标准品各0.010 </w:t>
      </w:r>
      <w:r>
        <w:rPr>
          <w:rFonts w:ascii="Times New Roman" w:eastAsia="Times New Roman" w:hAnsi="Times New Roman" w:cs="Times New Roman"/>
          <w:spacing w:val="3"/>
          <w:sz w:val="40"/>
          <w:szCs w:val="40"/>
        </w:rPr>
        <w:t xml:space="preserve">g(5.7),    </w:t>
      </w:r>
      <w:r>
        <w:rPr>
          <w:rFonts w:ascii="SimSun" w:eastAsia="SimSun" w:hAnsi="SimSun" w:cs="SimSun"/>
          <w:spacing w:val="3"/>
          <w:sz w:val="40"/>
          <w:szCs w:val="40"/>
        </w:rPr>
        <w:t>用甲醇溶解</w:t>
      </w:r>
      <w:r>
        <w:rPr>
          <w:rFonts w:ascii="SimSun" w:eastAsia="SimSun" w:hAnsi="SimSun" w:cs="SimSun"/>
          <w:spacing w:val="2"/>
          <w:sz w:val="40"/>
          <w:szCs w:val="40"/>
        </w:rPr>
        <w:t>并定容至</w:t>
      </w:r>
      <w:r>
        <w:rPr>
          <w:rFonts w:ascii="SimSun" w:eastAsia="SimSun" w:hAnsi="SimSun" w:cs="SimSun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5"/>
          <w:sz w:val="40"/>
          <w:szCs w:val="40"/>
        </w:rPr>
        <w:t>100  mL,浓度相当于100μ</w:t>
      </w:r>
      <w:r>
        <w:rPr>
          <w:rFonts w:ascii="Times New Roman" w:eastAsia="Times New Roman" w:hAnsi="Times New Roman" w:cs="Times New Roman"/>
          <w:spacing w:val="-5"/>
          <w:sz w:val="40"/>
          <w:szCs w:val="40"/>
        </w:rPr>
        <w:t xml:space="preserve">g/mL,  </w:t>
      </w:r>
      <w:r>
        <w:rPr>
          <w:rFonts w:ascii="SimSun" w:eastAsia="SimSun" w:hAnsi="SimSun" w:cs="SimSun"/>
          <w:spacing w:val="-5"/>
          <w:sz w:val="40"/>
          <w:szCs w:val="40"/>
        </w:rPr>
        <w:t>该标准储备液贮存于一18 ℃以下，可稳定3个</w:t>
      </w:r>
      <w:r>
        <w:rPr>
          <w:rFonts w:ascii="SimSun" w:eastAsia="SimSun" w:hAnsi="SimSun" w:cs="SimSun"/>
          <w:spacing w:val="-6"/>
          <w:sz w:val="40"/>
          <w:szCs w:val="40"/>
        </w:rPr>
        <w:t>月。</w:t>
      </w:r>
    </w:p>
    <w:p>
      <w:pPr>
        <w:spacing w:before="109" w:line="235" w:lineRule="auto"/>
        <w:ind w:right="4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z w:val="43"/>
          <w:szCs w:val="43"/>
        </w:rPr>
        <w:t>5.9</w:t>
      </w:r>
      <w:r>
        <w:rPr>
          <w:rFonts w:ascii="SimSun" w:eastAsia="SimSun" w:hAnsi="SimSun" w:cs="SimSun"/>
          <w:spacing w:val="134"/>
          <w:sz w:val="43"/>
          <w:szCs w:val="43"/>
        </w:rPr>
        <w:t xml:space="preserve"> </w:t>
      </w:r>
      <w:r>
        <w:rPr>
          <w:rFonts w:ascii="SimSun" w:eastAsia="SimSun" w:hAnsi="SimSun" w:cs="SimSun"/>
          <w:sz w:val="43"/>
          <w:szCs w:val="43"/>
        </w:rPr>
        <w:t>标准中间溶液：准确移取1.0</w:t>
      </w:r>
      <w:r>
        <w:rPr>
          <w:rFonts w:ascii="SimSun" w:eastAsia="SimSun" w:hAnsi="SimSun" w:cs="SimSun"/>
          <w:spacing w:val="-106"/>
          <w:sz w:val="43"/>
          <w:szCs w:val="43"/>
        </w:rPr>
        <w:t xml:space="preserve"> </w:t>
      </w:r>
      <w:r>
        <w:rPr>
          <w:rFonts w:ascii="Times New Roman" w:eastAsia="Times New Roman" w:hAnsi="Times New Roman" w:cs="Times New Roman"/>
          <w:sz w:val="43"/>
          <w:szCs w:val="43"/>
        </w:rPr>
        <w:t>mL</w:t>
      </w:r>
      <w:r>
        <w:rPr>
          <w:rFonts w:ascii="Times New Roman" w:eastAsia="Times New Roman" w:hAnsi="Times New Roman" w:cs="Times New Roman"/>
          <w:spacing w:val="29"/>
          <w:sz w:val="43"/>
          <w:szCs w:val="43"/>
        </w:rPr>
        <w:t xml:space="preserve"> </w:t>
      </w:r>
      <w:r>
        <w:rPr>
          <w:rFonts w:ascii="SimSun" w:eastAsia="SimSun" w:hAnsi="SimSun" w:cs="SimSun"/>
          <w:sz w:val="43"/>
          <w:szCs w:val="43"/>
        </w:rPr>
        <w:t>标准贮备溶液(5.8),用甲醇定</w:t>
      </w:r>
      <w:r>
        <w:rPr>
          <w:rFonts w:ascii="SimSun" w:eastAsia="SimSun" w:hAnsi="SimSun" w:cs="SimSun"/>
          <w:spacing w:val="-1"/>
          <w:sz w:val="43"/>
          <w:szCs w:val="43"/>
        </w:rPr>
        <w:t xml:space="preserve">容至100 </w:t>
      </w:r>
      <w:r>
        <w:rPr>
          <w:rFonts w:ascii="Times New Roman" w:eastAsia="Times New Roman" w:hAnsi="Times New Roman" w:cs="Times New Roman"/>
          <w:spacing w:val="-1"/>
          <w:sz w:val="43"/>
          <w:szCs w:val="43"/>
        </w:rPr>
        <w:t>mL,</w:t>
      </w:r>
      <w:r>
        <w:rPr>
          <w:rFonts w:ascii="Times New Roman" w:eastAsia="Times New Roman" w:hAnsi="Times New Roman" w:cs="Times New Roman"/>
          <w:spacing w:val="-34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-1"/>
          <w:sz w:val="43"/>
          <w:szCs w:val="43"/>
        </w:rPr>
        <w:t>浓度相当于</w:t>
      </w:r>
      <w:r>
        <w:rPr>
          <w:rFonts w:ascii="SimSun" w:eastAsia="SimSun" w:hAnsi="SimSun" w:cs="SimSun"/>
          <w:sz w:val="43"/>
          <w:szCs w:val="43"/>
        </w:rPr>
        <w:t xml:space="preserve"> </w:t>
      </w:r>
      <w:r>
        <w:rPr>
          <w:rFonts w:ascii="Times New Roman" w:eastAsia="Times New Roman" w:hAnsi="Times New Roman" w:cs="Times New Roman"/>
          <w:spacing w:val="22"/>
          <w:sz w:val="40"/>
          <w:szCs w:val="40"/>
        </w:rPr>
        <w:t>1.0μg/</w:t>
      </w:r>
      <w:r>
        <w:rPr>
          <w:rFonts w:ascii="Times New Roman" w:eastAsia="Times New Roman" w:hAnsi="Times New Roman" w:cs="Times New Roman"/>
          <w:sz w:val="40"/>
          <w:szCs w:val="40"/>
        </w:rPr>
        <w:t>mL</w:t>
      </w:r>
      <w:r>
        <w:rPr>
          <w:rFonts w:ascii="Times New Roman" w:eastAsia="Times New Roman" w:hAnsi="Times New Roman" w:cs="Times New Roman"/>
          <w:spacing w:val="22"/>
          <w:sz w:val="40"/>
          <w:szCs w:val="40"/>
        </w:rPr>
        <w:t xml:space="preserve">,    </w:t>
      </w:r>
      <w:r>
        <w:rPr>
          <w:rFonts w:ascii="SimSun" w:eastAsia="SimSun" w:hAnsi="SimSun" w:cs="SimSun"/>
          <w:spacing w:val="22"/>
          <w:sz w:val="40"/>
          <w:szCs w:val="40"/>
        </w:rPr>
        <w:t>该溶液贮存于0℃~4℃,可稳定1个月，</w:t>
      </w:r>
    </w:p>
    <w:p>
      <w:pPr>
        <w:spacing w:before="136" w:line="223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7"/>
          <w:sz w:val="40"/>
          <w:szCs w:val="40"/>
        </w:rPr>
        <w:t>5.10  标准工作溶液：根据需要用本标准规定操作方法制得空白样品提取</w:t>
      </w:r>
      <w:r>
        <w:rPr>
          <w:rFonts w:ascii="SimSun" w:eastAsia="SimSun" w:hAnsi="SimSun" w:cs="SimSun"/>
          <w:spacing w:val="-8"/>
          <w:sz w:val="40"/>
          <w:szCs w:val="40"/>
        </w:rPr>
        <w:t>液，将标准中间溶液(5.9)稀</w:t>
      </w:r>
    </w:p>
    <w:p>
      <w:pPr>
        <w:spacing w:before="145" w:line="217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2"/>
          <w:sz w:val="40"/>
          <w:szCs w:val="40"/>
        </w:rPr>
        <w:t>释成适当浓度的标准工作溶液，该工作溶液应使用前配制。</w:t>
      </w:r>
    </w:p>
    <w:p>
      <w:pPr>
        <w:spacing w:before="2" w:line="216" w:lineRule="auto"/>
        <w:ind w:left="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b/>
          <w:bCs/>
          <w:spacing w:val="-1"/>
          <w:sz w:val="40"/>
          <w:szCs w:val="40"/>
        </w:rPr>
        <w:t>5.11</w:t>
      </w:r>
      <w:r>
        <w:rPr>
          <w:rFonts w:ascii="SimSun" w:eastAsia="SimSun" w:hAnsi="SimSun" w:cs="SimSun"/>
          <w:spacing w:val="-1"/>
          <w:sz w:val="40"/>
          <w:szCs w:val="40"/>
        </w:rPr>
        <w:t xml:space="preserve">  固相萃取柱：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 xml:space="preserve">Oasis 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 xml:space="preserve">     HLB(60mg/3mL,)</w:t>
      </w:r>
      <w:r>
        <w:rPr>
          <w:rFonts w:ascii="SimSun" w:eastAsia="SimSun" w:hAnsi="SimSun" w:cs="SimSun"/>
          <w:spacing w:val="-2"/>
          <w:sz w:val="40"/>
          <w:szCs w:val="40"/>
        </w:rPr>
        <w:t>或相当者。使用前依次用3</w:t>
      </w:r>
      <w:r>
        <w:rPr>
          <w:rFonts w:ascii="SimSun" w:eastAsia="SimSun" w:hAnsi="SimSun" w:cs="SimSun"/>
          <w:spacing w:val="-11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mL</w:t>
      </w:r>
      <w:r>
        <w:rPr>
          <w:rFonts w:ascii="Times New Roman" w:eastAsia="Times New Roman" w:hAnsi="Times New Roman" w:cs="Times New Roman"/>
          <w:spacing w:val="49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2"/>
          <w:sz w:val="40"/>
          <w:szCs w:val="40"/>
        </w:rPr>
        <w:t xml:space="preserve">甲醇、3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mL</w:t>
      </w:r>
      <w:r>
        <w:rPr>
          <w:rFonts w:ascii="Times New Roman" w:eastAsia="Times New Roman" w:hAnsi="Times New Roman" w:cs="Times New Roman"/>
          <w:spacing w:val="-18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2"/>
          <w:sz w:val="40"/>
          <w:szCs w:val="40"/>
        </w:rPr>
        <w:t>水预处理</w:t>
      </w:r>
    </w:p>
    <w:p>
      <w:pPr>
        <w:spacing w:before="244" w:line="224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0"/>
          <w:sz w:val="40"/>
          <w:szCs w:val="40"/>
        </w:rPr>
        <w:t>保持柱体湿润。</w:t>
      </w:r>
    </w:p>
    <w:p>
      <w:pPr>
        <w:spacing w:before="120" w:line="223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23"/>
          <w:sz w:val="40"/>
          <w:szCs w:val="40"/>
        </w:rPr>
        <w:t>5.12  0.22</w:t>
      </w:r>
      <w:r>
        <w:rPr>
          <w:rFonts w:ascii="SimSun" w:eastAsia="SimSun" w:hAnsi="SimSun" w:cs="SimSun"/>
          <w:spacing w:val="100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23"/>
          <w:sz w:val="40"/>
          <w:szCs w:val="40"/>
        </w:rPr>
        <w:t>μm</w:t>
      </w:r>
      <w:r>
        <w:rPr>
          <w:rFonts w:ascii="SimSun" w:eastAsia="SimSun" w:hAnsi="SimSun" w:cs="SimSun"/>
          <w:spacing w:val="-115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23"/>
          <w:sz w:val="40"/>
          <w:szCs w:val="40"/>
        </w:rPr>
        <w:t>微孔滤膜：有机相。</w:t>
      </w:r>
    </w:p>
    <w:p>
      <w:pPr>
        <w:pStyle w:val="BodyText"/>
        <w:spacing w:line="241" w:lineRule="auto"/>
      </w:pPr>
    </w:p>
    <w:p>
      <w:pPr>
        <w:spacing w:before="131" w:line="226" w:lineRule="auto"/>
        <w:ind w:left="5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-8"/>
          <w:sz w:val="40"/>
          <w:szCs w:val="40"/>
        </w:rPr>
        <w:t>6</w:t>
      </w:r>
      <w:r>
        <w:rPr>
          <w:rFonts w:ascii="SimHei" w:eastAsia="SimHei" w:hAnsi="SimHei" w:cs="SimHei"/>
          <w:spacing w:val="194"/>
          <w:sz w:val="40"/>
          <w:szCs w:val="40"/>
        </w:rPr>
        <w:t xml:space="preserve"> </w:t>
      </w:r>
      <w:r>
        <w:rPr>
          <w:rFonts w:ascii="SimHei" w:eastAsia="SimHei" w:hAnsi="SimHei" w:cs="SimHei"/>
          <w:b/>
          <w:bCs/>
          <w:spacing w:val="-8"/>
          <w:sz w:val="40"/>
          <w:szCs w:val="40"/>
        </w:rPr>
        <w:t>仪器和设备</w:t>
      </w:r>
    </w:p>
    <w:p>
      <w:pPr>
        <w:pStyle w:val="BodyText"/>
        <w:spacing w:line="245" w:lineRule="auto"/>
      </w:pPr>
    </w:p>
    <w:p>
      <w:pPr>
        <w:spacing w:before="130" w:line="217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9"/>
          <w:sz w:val="40"/>
          <w:szCs w:val="40"/>
        </w:rPr>
        <w:t>6.1  液相色谱-质谱/质谱仪：配电</w:t>
      </w:r>
      <w:r>
        <w:rPr>
          <w:rFonts w:ascii="SimSun" w:eastAsia="SimSun" w:hAnsi="SimSun" w:cs="SimSun"/>
          <w:spacing w:val="-10"/>
          <w:sz w:val="40"/>
          <w:szCs w:val="40"/>
        </w:rPr>
        <w:t>喷雾离子源</w:t>
      </w:r>
      <w:r>
        <w:rPr>
          <w:rFonts w:ascii="Times New Roman" w:eastAsia="Times New Roman" w:hAnsi="Times New Roman" w:cs="Times New Roman"/>
          <w:spacing w:val="-10"/>
          <w:sz w:val="40"/>
          <w:szCs w:val="40"/>
        </w:rPr>
        <w:t>(ESI)</w:t>
      </w:r>
      <w:r>
        <w:rPr>
          <w:rFonts w:ascii="SimSun" w:eastAsia="SimSun" w:hAnsi="SimSun" w:cs="SimSun"/>
          <w:spacing w:val="-10"/>
          <w:sz w:val="40"/>
          <w:szCs w:val="40"/>
        </w:rPr>
        <w:t>。</w:t>
      </w:r>
    </w:p>
    <w:p>
      <w:pPr>
        <w:spacing w:before="133" w:line="217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6"/>
          <w:sz w:val="40"/>
          <w:szCs w:val="40"/>
        </w:rPr>
        <w:t xml:space="preserve">6.2  分析天平：感量0.1 </w:t>
      </w:r>
      <w:r>
        <w:rPr>
          <w:rFonts w:ascii="Times New Roman" w:eastAsia="Times New Roman" w:hAnsi="Times New Roman" w:cs="Times New Roman"/>
          <w:spacing w:val="-6"/>
          <w:sz w:val="40"/>
          <w:szCs w:val="40"/>
        </w:rPr>
        <w:t>mg,0.01g</w:t>
      </w:r>
      <w:r>
        <w:rPr>
          <w:rFonts w:ascii="SimSun" w:eastAsia="SimSun" w:hAnsi="SimSun" w:cs="SimSun"/>
          <w:spacing w:val="-6"/>
          <w:sz w:val="40"/>
          <w:szCs w:val="40"/>
        </w:rPr>
        <w:t>。</w:t>
      </w:r>
    </w:p>
    <w:p>
      <w:pPr>
        <w:spacing w:before="139" w:line="224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7"/>
          <w:sz w:val="40"/>
          <w:szCs w:val="40"/>
        </w:rPr>
        <w:t>6.3  超声波提取仪：40℃。</w:t>
      </w:r>
    </w:p>
    <w:p>
      <w:pPr>
        <w:spacing w:before="99" w:line="224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5"/>
          <w:sz w:val="40"/>
          <w:szCs w:val="40"/>
        </w:rPr>
        <w:t>6.4</w:t>
      </w:r>
      <w:r>
        <w:rPr>
          <w:rFonts w:ascii="SimSun" w:eastAsia="SimSun" w:hAnsi="SimSun" w:cs="SimSun"/>
          <w:spacing w:val="9"/>
          <w:sz w:val="40"/>
          <w:szCs w:val="40"/>
        </w:rPr>
        <w:t xml:space="preserve">  </w:t>
      </w:r>
      <w:r>
        <w:rPr>
          <w:rFonts w:ascii="SimSun" w:eastAsia="SimSun" w:hAnsi="SimSun" w:cs="SimSun"/>
          <w:spacing w:val="-15"/>
          <w:sz w:val="40"/>
          <w:szCs w:val="40"/>
        </w:rPr>
        <w:t>冰箱：</w:t>
      </w:r>
      <w:r>
        <w:rPr>
          <w:rFonts w:ascii="SimSun" w:eastAsia="SimSun" w:hAnsi="SimSun" w:cs="SimSun"/>
          <w:spacing w:val="40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15"/>
          <w:sz w:val="40"/>
          <w:szCs w:val="40"/>
        </w:rPr>
        <w:t>-18℃。</w:t>
      </w:r>
    </w:p>
    <w:p>
      <w:pPr>
        <w:spacing w:before="119" w:line="225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7"/>
          <w:sz w:val="40"/>
          <w:szCs w:val="40"/>
        </w:rPr>
        <w:t>6.5</w:t>
      </w:r>
      <w:r>
        <w:rPr>
          <w:rFonts w:ascii="SimSun" w:eastAsia="SimSun" w:hAnsi="SimSun" w:cs="SimSun"/>
          <w:spacing w:val="178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7"/>
          <w:sz w:val="40"/>
          <w:szCs w:val="40"/>
        </w:rPr>
        <w:t>旋涡混匀器。</w:t>
      </w:r>
    </w:p>
    <w:p>
      <w:pPr>
        <w:spacing w:before="65" w:line="217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4"/>
          <w:sz w:val="40"/>
          <w:szCs w:val="40"/>
        </w:rPr>
        <w:t xml:space="preserve">6.6  温控离心机：4000 </w:t>
      </w:r>
      <w:r>
        <w:rPr>
          <w:rFonts w:ascii="Times New Roman" w:eastAsia="Times New Roman" w:hAnsi="Times New Roman" w:cs="Times New Roman"/>
          <w:spacing w:val="-4"/>
          <w:sz w:val="40"/>
          <w:szCs w:val="40"/>
        </w:rPr>
        <w:t>r/min,-10      ℃</w:t>
      </w:r>
      <w:r>
        <w:rPr>
          <w:rFonts w:ascii="SimSun" w:eastAsia="SimSun" w:hAnsi="SimSun" w:cs="SimSun"/>
          <w:spacing w:val="-4"/>
          <w:sz w:val="40"/>
          <w:szCs w:val="40"/>
        </w:rPr>
        <w:t>。</w:t>
      </w:r>
    </w:p>
    <w:p>
      <w:pPr>
        <w:spacing w:before="160" w:line="224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5"/>
          <w:sz w:val="40"/>
          <w:szCs w:val="40"/>
        </w:rPr>
        <w:t>6.7  固相萃取装置。</w:t>
      </w:r>
    </w:p>
    <w:p>
      <w:pPr>
        <w:spacing w:before="97" w:line="223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8"/>
          <w:sz w:val="40"/>
          <w:szCs w:val="40"/>
        </w:rPr>
        <w:t>6.8  氮气浓缩仪。</w:t>
      </w:r>
    </w:p>
    <w:p>
      <w:pPr>
        <w:spacing w:before="116" w:line="217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2"/>
          <w:sz w:val="40"/>
          <w:szCs w:val="40"/>
        </w:rPr>
        <w:t xml:space="preserve">6.9  聚丙烯离心管：20 </w:t>
      </w:r>
      <w:r>
        <w:rPr>
          <w:rFonts w:ascii="Times New Roman" w:eastAsia="Times New Roman" w:hAnsi="Times New Roman" w:cs="Times New Roman"/>
          <w:spacing w:val="-12"/>
          <w:sz w:val="40"/>
          <w:szCs w:val="40"/>
        </w:rPr>
        <w:t>mL,10</w:t>
      </w:r>
      <w:r>
        <w:rPr>
          <w:rFonts w:ascii="Times New Roman" w:eastAsia="Times New Roman" w:hAnsi="Times New Roman" w:cs="Times New Roman"/>
          <w:spacing w:val="22"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spacing w:val="-12"/>
          <w:sz w:val="40"/>
          <w:szCs w:val="40"/>
        </w:rPr>
        <w:t>mL</w:t>
      </w:r>
      <w:r>
        <w:rPr>
          <w:rFonts w:ascii="SimSun" w:eastAsia="SimSun" w:hAnsi="SimSun" w:cs="SimSun"/>
          <w:spacing w:val="-12"/>
          <w:sz w:val="40"/>
          <w:szCs w:val="40"/>
        </w:rPr>
        <w:t>。</w:t>
      </w:r>
    </w:p>
    <w:p>
      <w:pPr>
        <w:pStyle w:val="BodyText"/>
        <w:spacing w:line="285" w:lineRule="auto"/>
      </w:pPr>
    </w:p>
    <w:p>
      <w:pPr>
        <w:spacing w:before="123" w:line="225" w:lineRule="auto"/>
        <w:ind w:left="5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4"/>
          <w:sz w:val="38"/>
          <w:szCs w:val="38"/>
        </w:rPr>
        <w:t>7</w:t>
      </w:r>
      <w:r>
        <w:rPr>
          <w:rFonts w:ascii="SimHei" w:eastAsia="SimHei" w:hAnsi="SimHei" w:cs="SimHei"/>
          <w:spacing w:val="35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4"/>
          <w:sz w:val="38"/>
          <w:szCs w:val="38"/>
        </w:rPr>
        <w:t>测定步骤</w:t>
      </w:r>
    </w:p>
    <w:p>
      <w:pPr>
        <w:pStyle w:val="BodyText"/>
        <w:spacing w:line="296" w:lineRule="auto"/>
      </w:pPr>
    </w:p>
    <w:p>
      <w:pPr>
        <w:spacing w:before="125" w:line="225" w:lineRule="auto"/>
        <w:ind w:left="5"/>
        <w:outlineLvl w:val="0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3"/>
          <w:sz w:val="38"/>
          <w:szCs w:val="38"/>
        </w:rPr>
        <w:t>7.1</w:t>
      </w:r>
      <w:r>
        <w:rPr>
          <w:rFonts w:ascii="SimHei" w:eastAsia="SimHei" w:hAnsi="SimHei" w:cs="SimHei"/>
          <w:spacing w:val="24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3"/>
          <w:sz w:val="38"/>
          <w:szCs w:val="38"/>
        </w:rPr>
        <w:t>样品提取</w:t>
      </w:r>
    </w:p>
    <w:p>
      <w:pPr>
        <w:spacing w:before="121" w:line="223" w:lineRule="auto"/>
        <w:ind w:left="5"/>
        <w:outlineLvl w:val="0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b/>
          <w:bCs/>
          <w:spacing w:val="-11"/>
          <w:sz w:val="38"/>
          <w:szCs w:val="38"/>
        </w:rPr>
        <w:t>7.1.1</w:t>
      </w:r>
      <w:r>
        <w:rPr>
          <w:rFonts w:ascii="SimSun" w:eastAsia="SimSun" w:hAnsi="SimSun" w:cs="SimSun"/>
          <w:spacing w:val="19"/>
          <w:sz w:val="38"/>
          <w:szCs w:val="38"/>
        </w:rPr>
        <w:t xml:space="preserve">  </w:t>
      </w:r>
      <w:r>
        <w:rPr>
          <w:rFonts w:ascii="SimSun" w:eastAsia="SimSun" w:hAnsi="SimSun" w:cs="SimSun"/>
          <w:b/>
          <w:bCs/>
          <w:spacing w:val="-11"/>
          <w:sz w:val="38"/>
          <w:szCs w:val="38"/>
        </w:rPr>
        <w:t>膏状、乳状样品</w:t>
      </w:r>
    </w:p>
    <w:p>
      <w:pPr>
        <w:spacing w:before="64" w:line="272" w:lineRule="auto"/>
        <w:ind w:firstLine="820"/>
        <w:jc w:val="both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2"/>
          <w:sz w:val="40"/>
          <w:szCs w:val="40"/>
        </w:rPr>
        <w:t>准确称取1</w:t>
      </w:r>
      <w:r>
        <w:rPr>
          <w:rFonts w:ascii="SimSun" w:eastAsia="SimSun" w:hAnsi="SimSun" w:cs="SimSun"/>
          <w:spacing w:val="-11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40"/>
          <w:szCs w:val="40"/>
        </w:rPr>
        <w:t>g</w:t>
      </w:r>
      <w:r>
        <w:rPr>
          <w:rFonts w:ascii="Times New Roman" w:eastAsia="Times New Roman" w:hAnsi="Times New Roman" w:cs="Times New Roman"/>
          <w:spacing w:val="30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2"/>
          <w:sz w:val="40"/>
          <w:szCs w:val="40"/>
        </w:rPr>
        <w:t>均匀试样(精确到0.01</w:t>
      </w:r>
      <w:r>
        <w:rPr>
          <w:rFonts w:ascii="Times New Roman" w:eastAsia="Times New Roman" w:hAnsi="Times New Roman" w:cs="Times New Roman"/>
          <w:spacing w:val="2"/>
          <w:sz w:val="40"/>
          <w:szCs w:val="40"/>
        </w:rPr>
        <w:t xml:space="preserve">g) </w:t>
      </w:r>
      <w:r>
        <w:rPr>
          <w:rFonts w:ascii="SimSun" w:eastAsia="SimSun" w:hAnsi="SimSun" w:cs="SimSun"/>
          <w:spacing w:val="2"/>
          <w:sz w:val="40"/>
          <w:szCs w:val="40"/>
        </w:rPr>
        <w:t xml:space="preserve">于20 </w:t>
      </w:r>
      <w:r>
        <w:rPr>
          <w:rFonts w:ascii="Times New Roman" w:eastAsia="Times New Roman" w:hAnsi="Times New Roman" w:cs="Times New Roman"/>
          <w:sz w:val="40"/>
          <w:szCs w:val="40"/>
        </w:rPr>
        <w:t>mL</w:t>
      </w:r>
      <w:r>
        <w:rPr>
          <w:rFonts w:ascii="SimSun" w:eastAsia="SimSun" w:hAnsi="SimSun" w:cs="SimSun"/>
          <w:spacing w:val="2"/>
          <w:sz w:val="40"/>
          <w:szCs w:val="40"/>
        </w:rPr>
        <w:t>聚丙烯离</w:t>
      </w:r>
      <w:r>
        <w:rPr>
          <w:rFonts w:ascii="SimSun" w:eastAsia="SimSun" w:hAnsi="SimSun" w:cs="SimSun"/>
          <w:spacing w:val="1"/>
          <w:sz w:val="40"/>
          <w:szCs w:val="40"/>
        </w:rPr>
        <w:t xml:space="preserve">心管中，加入10 </w:t>
      </w:r>
      <w:r>
        <w:rPr>
          <w:rFonts w:ascii="Times New Roman" w:eastAsia="Times New Roman" w:hAnsi="Times New Roman" w:cs="Times New Roman"/>
          <w:sz w:val="40"/>
          <w:szCs w:val="40"/>
        </w:rPr>
        <w:t>mL</w:t>
      </w:r>
      <w:r>
        <w:rPr>
          <w:rFonts w:ascii="SimSun" w:eastAsia="SimSun" w:hAnsi="SimSun" w:cs="SimSun"/>
          <w:spacing w:val="1"/>
          <w:sz w:val="40"/>
          <w:szCs w:val="40"/>
        </w:rPr>
        <w:t>乙腈，混匀后40 ℃</w:t>
      </w:r>
      <w:r>
        <w:rPr>
          <w:rFonts w:ascii="SimSun" w:eastAsia="SimSun" w:hAnsi="SimSun" w:cs="SimSun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7"/>
          <w:sz w:val="40"/>
          <w:szCs w:val="40"/>
        </w:rPr>
        <w:t>超声提取20</w:t>
      </w:r>
      <w:r>
        <w:rPr>
          <w:rFonts w:ascii="SimSun" w:eastAsia="SimSun" w:hAnsi="SimSun" w:cs="SimSun"/>
          <w:spacing w:val="-9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min</w:t>
      </w:r>
      <w:r>
        <w:rPr>
          <w:rFonts w:ascii="Times New Roman" w:eastAsia="Times New Roman" w:hAnsi="Times New Roman" w:cs="Times New Roman"/>
          <w:spacing w:val="7"/>
          <w:sz w:val="40"/>
          <w:szCs w:val="40"/>
        </w:rPr>
        <w:t>,</w:t>
      </w:r>
      <w:r>
        <w:rPr>
          <w:rFonts w:ascii="Times New Roman" w:eastAsia="Times New Roman" w:hAnsi="Times New Roman" w:cs="Times New Roman"/>
          <w:spacing w:val="29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7"/>
          <w:sz w:val="40"/>
          <w:szCs w:val="40"/>
        </w:rPr>
        <w:t>每隔5</w:t>
      </w:r>
      <w:r>
        <w:rPr>
          <w:rFonts w:ascii="SimSun" w:eastAsia="SimSun" w:hAnsi="SimSun" w:cs="SimSun"/>
          <w:spacing w:val="-9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min</w:t>
      </w:r>
      <w:r>
        <w:rPr>
          <w:rFonts w:ascii="Times New Roman" w:eastAsia="Times New Roman" w:hAnsi="Times New Roman" w:cs="Times New Roman"/>
          <w:spacing w:val="7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7"/>
          <w:sz w:val="40"/>
          <w:szCs w:val="40"/>
        </w:rPr>
        <w:t>取出晃动一次，超声后涡旋混匀3</w:t>
      </w:r>
      <w:r>
        <w:rPr>
          <w:rFonts w:ascii="SimSun" w:eastAsia="SimSun" w:hAnsi="SimSun" w:cs="SimSun"/>
          <w:spacing w:val="-11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min</w:t>
      </w:r>
      <w:r>
        <w:rPr>
          <w:rFonts w:ascii="Times New Roman" w:eastAsia="Times New Roman" w:hAnsi="Times New Roman" w:cs="Times New Roman"/>
          <w:spacing w:val="7"/>
          <w:sz w:val="40"/>
          <w:szCs w:val="40"/>
        </w:rPr>
        <w:t>,4000    r/</w:t>
      </w:r>
      <w:r>
        <w:rPr>
          <w:rFonts w:ascii="Times New Roman" w:eastAsia="Times New Roman" w:hAnsi="Times New Roman" w:cs="Times New Roman"/>
          <w:sz w:val="40"/>
          <w:szCs w:val="40"/>
        </w:rPr>
        <w:t>min</w:t>
      </w:r>
      <w:r>
        <w:rPr>
          <w:rFonts w:ascii="Times New Roman" w:eastAsia="Times New Roman" w:hAnsi="Times New Roman" w:cs="Times New Roman"/>
          <w:spacing w:val="7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7"/>
          <w:sz w:val="40"/>
          <w:szCs w:val="40"/>
        </w:rPr>
        <w:t>离心5</w:t>
      </w:r>
      <w:r>
        <w:rPr>
          <w:rFonts w:ascii="SimSun" w:eastAsia="SimSun" w:hAnsi="SimSun" w:cs="SimSun"/>
          <w:spacing w:val="-9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min</w:t>
      </w:r>
      <w:r>
        <w:rPr>
          <w:rFonts w:ascii="Times New Roman" w:eastAsia="Times New Roman" w:hAnsi="Times New Roman" w:cs="Times New Roman"/>
          <w:spacing w:val="7"/>
          <w:sz w:val="40"/>
          <w:szCs w:val="40"/>
        </w:rPr>
        <w:t>,</w:t>
      </w:r>
      <w:r>
        <w:rPr>
          <w:rFonts w:ascii="Times New Roman" w:eastAsia="Times New Roman" w:hAnsi="Times New Roman" w:cs="Times New Roman"/>
          <w:spacing w:val="27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7"/>
          <w:sz w:val="40"/>
          <w:szCs w:val="40"/>
        </w:rPr>
        <w:t>将上清液</w:t>
      </w:r>
      <w:r>
        <w:rPr>
          <w:rFonts w:ascii="SimSun" w:eastAsia="SimSun" w:hAnsi="SimSun" w:cs="SimSun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2"/>
          <w:sz w:val="40"/>
          <w:szCs w:val="40"/>
        </w:rPr>
        <w:t xml:space="preserve">转移至10 </w:t>
      </w:r>
      <w:r>
        <w:rPr>
          <w:rFonts w:ascii="Times New Roman" w:eastAsia="Times New Roman" w:hAnsi="Times New Roman" w:cs="Times New Roman"/>
          <w:sz w:val="40"/>
          <w:szCs w:val="40"/>
        </w:rPr>
        <w:t>mL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2"/>
          <w:sz w:val="40"/>
          <w:szCs w:val="40"/>
        </w:rPr>
        <w:t xml:space="preserve">聚丙烯离心管中，置于—18℃冰箱中冷冻30 </w:t>
      </w:r>
      <w:r>
        <w:rPr>
          <w:rFonts w:ascii="Times New Roman" w:eastAsia="Times New Roman" w:hAnsi="Times New Roman" w:cs="Times New Roman"/>
          <w:sz w:val="40"/>
          <w:szCs w:val="40"/>
        </w:rPr>
        <w:t>min</w:t>
      </w:r>
      <w:r>
        <w:rPr>
          <w:rFonts w:ascii="Times New Roman" w:eastAsia="Times New Roman" w:hAnsi="Times New Roman" w:cs="Times New Roman"/>
          <w:spacing w:val="2"/>
          <w:sz w:val="40"/>
          <w:szCs w:val="40"/>
        </w:rPr>
        <w:t>,</w:t>
      </w:r>
      <w:r>
        <w:rPr>
          <w:rFonts w:ascii="Times New Roman" w:eastAsia="Times New Roman" w:hAnsi="Times New Roman" w:cs="Times New Roman"/>
          <w:spacing w:val="-37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2"/>
          <w:sz w:val="40"/>
          <w:szCs w:val="40"/>
        </w:rPr>
        <w:t>取出后立即于-10</w:t>
      </w:r>
      <w:r>
        <w:rPr>
          <w:rFonts w:ascii="SimSun" w:eastAsia="SimSun" w:hAnsi="SimSun" w:cs="SimSun"/>
          <w:spacing w:val="57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2"/>
          <w:sz w:val="40"/>
          <w:szCs w:val="40"/>
        </w:rPr>
        <w:t xml:space="preserve">℃ 4000 </w:t>
      </w:r>
      <w:r>
        <w:rPr>
          <w:rFonts w:ascii="Times New Roman" w:eastAsia="Times New Roman" w:hAnsi="Times New Roman" w:cs="Times New Roman"/>
          <w:spacing w:val="2"/>
          <w:sz w:val="40"/>
          <w:szCs w:val="40"/>
        </w:rPr>
        <w:t>r/</w:t>
      </w:r>
      <w:r>
        <w:rPr>
          <w:rFonts w:ascii="Times New Roman" w:eastAsia="Times New Roman" w:hAnsi="Times New Roman" w:cs="Times New Roman"/>
          <w:sz w:val="40"/>
          <w:szCs w:val="40"/>
        </w:rPr>
        <w:t>min</w:t>
      </w:r>
      <w:r>
        <w:rPr>
          <w:rFonts w:ascii="Times New Roman" w:eastAsia="Times New Roman" w:hAnsi="Times New Roman" w:cs="Times New Roman"/>
          <w:spacing w:val="8"/>
          <w:sz w:val="40"/>
          <w:szCs w:val="40"/>
        </w:rPr>
        <w:t xml:space="preserve">  </w:t>
      </w:r>
      <w:r>
        <w:rPr>
          <w:rFonts w:ascii="SimSun" w:eastAsia="SimSun" w:hAnsi="SimSun" w:cs="SimSun"/>
          <w:spacing w:val="2"/>
          <w:sz w:val="40"/>
          <w:szCs w:val="40"/>
        </w:rPr>
        <w:t>离</w:t>
      </w:r>
    </w:p>
    <w:p>
      <w:pPr>
        <w:spacing w:before="1" w:line="216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5"/>
          <w:sz w:val="40"/>
          <w:szCs w:val="40"/>
        </w:rPr>
        <w:t>心 2</w:t>
      </w:r>
      <w:r>
        <w:rPr>
          <w:rFonts w:ascii="SimSun" w:eastAsia="SimSun" w:hAnsi="SimSun" w:cs="SimSun"/>
          <w:spacing w:val="-11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40"/>
          <w:szCs w:val="40"/>
        </w:rPr>
        <w:t>min,</w:t>
      </w:r>
      <w:r>
        <w:rPr>
          <w:rFonts w:ascii="Times New Roman" w:eastAsia="Times New Roman" w:hAnsi="Times New Roman" w:cs="Times New Roman"/>
          <w:spacing w:val="27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5"/>
          <w:sz w:val="40"/>
          <w:szCs w:val="40"/>
        </w:rPr>
        <w:t>上清液于50℃水浴中氮吹浓缩至干，用3</w:t>
      </w:r>
      <w:r>
        <w:rPr>
          <w:rFonts w:ascii="Times New Roman" w:eastAsia="Times New Roman" w:hAnsi="Times New Roman" w:cs="Times New Roman"/>
          <w:spacing w:val="-5"/>
          <w:sz w:val="40"/>
          <w:szCs w:val="40"/>
        </w:rPr>
        <w:t>mL</w:t>
      </w:r>
      <w:r>
        <w:rPr>
          <w:rFonts w:ascii="Times New Roman" w:eastAsia="Times New Roman" w:hAnsi="Times New Roman" w:cs="Times New Roman"/>
          <w:spacing w:val="26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5"/>
          <w:sz w:val="40"/>
          <w:szCs w:val="40"/>
        </w:rPr>
        <w:t>甲醇-水(5.</w:t>
      </w:r>
      <w:r>
        <w:rPr>
          <w:rFonts w:ascii="SimSun" w:eastAsia="SimSun" w:hAnsi="SimSun" w:cs="SimSun"/>
          <w:spacing w:val="-6"/>
          <w:sz w:val="40"/>
          <w:szCs w:val="40"/>
        </w:rPr>
        <w:t>4)溶解残渣，待净化。</w:t>
      </w:r>
    </w:p>
    <w:p>
      <w:pPr>
        <w:spacing w:before="194" w:line="226" w:lineRule="auto"/>
        <w:ind w:left="5"/>
        <w:outlineLvl w:val="0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2"/>
          <w:sz w:val="38"/>
          <w:szCs w:val="38"/>
        </w:rPr>
        <w:t>7.1.2</w:t>
      </w:r>
      <w:r>
        <w:rPr>
          <w:rFonts w:ascii="SimHei" w:eastAsia="SimHei" w:hAnsi="SimHei" w:cs="SimHei"/>
          <w:spacing w:val="25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2"/>
          <w:sz w:val="38"/>
          <w:szCs w:val="38"/>
        </w:rPr>
        <w:t>水状样品</w:t>
      </w:r>
    </w:p>
    <w:p>
      <w:pPr>
        <w:spacing w:before="39" w:line="289" w:lineRule="auto"/>
        <w:ind w:right="15" w:firstLine="820"/>
        <w:jc w:val="both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4"/>
          <w:sz w:val="40"/>
          <w:szCs w:val="40"/>
        </w:rPr>
        <w:t>准确称取1</w:t>
      </w:r>
      <w:r>
        <w:rPr>
          <w:rFonts w:ascii="SimSun" w:eastAsia="SimSun" w:hAnsi="SimSun" w:cs="SimSun"/>
          <w:spacing w:val="-11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40"/>
          <w:szCs w:val="40"/>
        </w:rPr>
        <w:t>g</w:t>
      </w:r>
      <w:r>
        <w:rPr>
          <w:rFonts w:ascii="Times New Roman" w:eastAsia="Times New Roman" w:hAnsi="Times New Roman" w:cs="Times New Roman"/>
          <w:spacing w:val="31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4"/>
          <w:sz w:val="40"/>
          <w:szCs w:val="40"/>
        </w:rPr>
        <w:t>均匀试样(精确到0.01</w:t>
      </w:r>
      <w:r>
        <w:rPr>
          <w:rFonts w:ascii="SimSun" w:eastAsia="SimSun" w:hAnsi="SimSun" w:cs="SimSun"/>
          <w:spacing w:val="-9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40"/>
          <w:szCs w:val="40"/>
        </w:rPr>
        <w:t xml:space="preserve">g) </w:t>
      </w:r>
      <w:r>
        <w:rPr>
          <w:rFonts w:ascii="SimSun" w:eastAsia="SimSun" w:hAnsi="SimSun" w:cs="SimSun"/>
          <w:spacing w:val="-4"/>
          <w:sz w:val="40"/>
          <w:szCs w:val="40"/>
        </w:rPr>
        <w:t xml:space="preserve">于20 </w:t>
      </w:r>
      <w:r>
        <w:rPr>
          <w:rFonts w:ascii="Times New Roman" w:eastAsia="Times New Roman" w:hAnsi="Times New Roman" w:cs="Times New Roman"/>
          <w:spacing w:val="-4"/>
          <w:sz w:val="40"/>
          <w:szCs w:val="40"/>
        </w:rPr>
        <w:t xml:space="preserve">mL </w:t>
      </w:r>
      <w:r>
        <w:rPr>
          <w:rFonts w:ascii="SimSun" w:eastAsia="SimSun" w:hAnsi="SimSun" w:cs="SimSun"/>
          <w:spacing w:val="-4"/>
          <w:sz w:val="40"/>
          <w:szCs w:val="40"/>
        </w:rPr>
        <w:t>聚丙烯离心管中，加入</w:t>
      </w:r>
      <w:r>
        <w:rPr>
          <w:rFonts w:ascii="SimSun" w:eastAsia="SimSun" w:hAnsi="SimSun" w:cs="SimSun"/>
          <w:spacing w:val="-5"/>
          <w:sz w:val="40"/>
          <w:szCs w:val="40"/>
        </w:rPr>
        <w:t xml:space="preserve">10 </w:t>
      </w:r>
      <w:r>
        <w:rPr>
          <w:rFonts w:ascii="Times New Roman" w:eastAsia="Times New Roman" w:hAnsi="Times New Roman" w:cs="Times New Roman"/>
          <w:spacing w:val="-5"/>
          <w:sz w:val="40"/>
          <w:szCs w:val="40"/>
        </w:rPr>
        <w:t xml:space="preserve">mL </w:t>
      </w:r>
      <w:r>
        <w:rPr>
          <w:rFonts w:ascii="SimSun" w:eastAsia="SimSun" w:hAnsi="SimSun" w:cs="SimSun"/>
          <w:spacing w:val="-5"/>
          <w:sz w:val="40"/>
          <w:szCs w:val="40"/>
        </w:rPr>
        <w:t>乙腈，混匀后40 ℃</w:t>
      </w:r>
      <w:r>
        <w:rPr>
          <w:rFonts w:ascii="SimSun" w:eastAsia="SimSun" w:hAnsi="SimSun" w:cs="SimSun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12"/>
          <w:sz w:val="40"/>
          <w:szCs w:val="40"/>
        </w:rPr>
        <w:t>超声提取20</w:t>
      </w:r>
      <w:r>
        <w:rPr>
          <w:rFonts w:ascii="Times New Roman" w:eastAsia="Times New Roman" w:hAnsi="Times New Roman" w:cs="Times New Roman"/>
          <w:sz w:val="40"/>
          <w:szCs w:val="40"/>
        </w:rPr>
        <w:t>min</w:t>
      </w:r>
      <w:r>
        <w:rPr>
          <w:rFonts w:ascii="Times New Roman" w:eastAsia="Times New Roman" w:hAnsi="Times New Roman" w:cs="Times New Roman"/>
          <w:spacing w:val="12"/>
          <w:sz w:val="40"/>
          <w:szCs w:val="40"/>
        </w:rPr>
        <w:t xml:space="preserve">, </w:t>
      </w:r>
      <w:r>
        <w:rPr>
          <w:rFonts w:ascii="SimSun" w:eastAsia="SimSun" w:hAnsi="SimSun" w:cs="SimSun"/>
          <w:spacing w:val="12"/>
          <w:sz w:val="40"/>
          <w:szCs w:val="40"/>
        </w:rPr>
        <w:t>每隔5</w:t>
      </w:r>
      <w:r>
        <w:rPr>
          <w:rFonts w:ascii="SimSun" w:eastAsia="SimSun" w:hAnsi="SimSun" w:cs="SimSun"/>
          <w:spacing w:val="-10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min</w:t>
      </w:r>
      <w:r>
        <w:rPr>
          <w:rFonts w:ascii="Times New Roman" w:eastAsia="Times New Roman" w:hAnsi="Times New Roman" w:cs="Times New Roman"/>
          <w:spacing w:val="12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12"/>
          <w:sz w:val="40"/>
          <w:szCs w:val="40"/>
        </w:rPr>
        <w:t>取出晃动一次，超声后涡旋混匀3</w:t>
      </w:r>
      <w:r>
        <w:rPr>
          <w:rFonts w:ascii="Times New Roman" w:eastAsia="Times New Roman" w:hAnsi="Times New Roman" w:cs="Times New Roman"/>
          <w:sz w:val="40"/>
          <w:szCs w:val="40"/>
        </w:rPr>
        <w:t>min</w:t>
      </w:r>
      <w:r>
        <w:rPr>
          <w:rFonts w:ascii="Times New Roman" w:eastAsia="Times New Roman" w:hAnsi="Times New Roman" w:cs="Times New Roman"/>
          <w:spacing w:val="12"/>
          <w:sz w:val="40"/>
          <w:szCs w:val="40"/>
        </w:rPr>
        <w:t>,4000r/</w:t>
      </w:r>
      <w:r>
        <w:rPr>
          <w:rFonts w:ascii="Times New Roman" w:eastAsia="Times New Roman" w:hAnsi="Times New Roman" w:cs="Times New Roman"/>
          <w:sz w:val="40"/>
          <w:szCs w:val="40"/>
        </w:rPr>
        <w:t>min</w:t>
      </w:r>
      <w:r>
        <w:rPr>
          <w:rFonts w:ascii="Times New Roman" w:eastAsia="Times New Roman" w:hAnsi="Times New Roman" w:cs="Times New Roman"/>
          <w:spacing w:val="12"/>
          <w:sz w:val="40"/>
          <w:szCs w:val="40"/>
        </w:rPr>
        <w:t xml:space="preserve">     </w:t>
      </w:r>
      <w:r>
        <w:rPr>
          <w:rFonts w:ascii="SimSun" w:eastAsia="SimSun" w:hAnsi="SimSun" w:cs="SimSun"/>
          <w:spacing w:val="12"/>
          <w:sz w:val="40"/>
          <w:szCs w:val="40"/>
        </w:rPr>
        <w:t>离心5</w:t>
      </w:r>
      <w:r>
        <w:rPr>
          <w:rFonts w:ascii="SimSun" w:eastAsia="SimSun" w:hAnsi="SimSun" w:cs="SimSun"/>
          <w:spacing w:val="-11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min</w:t>
      </w:r>
      <w:r>
        <w:rPr>
          <w:rFonts w:ascii="Times New Roman" w:eastAsia="Times New Roman" w:hAnsi="Times New Roman" w:cs="Times New Roman"/>
          <w:spacing w:val="12"/>
          <w:sz w:val="40"/>
          <w:szCs w:val="40"/>
        </w:rPr>
        <w:t>,</w:t>
      </w:r>
      <w:r>
        <w:rPr>
          <w:rFonts w:ascii="Times New Roman" w:eastAsia="Times New Roman" w:hAnsi="Times New Roman" w:cs="Times New Roman"/>
          <w:spacing w:val="27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12"/>
          <w:sz w:val="40"/>
          <w:szCs w:val="40"/>
        </w:rPr>
        <w:t>将上清液</w:t>
      </w:r>
    </w:p>
    <w:p>
      <w:pPr>
        <w:spacing w:before="2" w:line="222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0"/>
          <w:sz w:val="40"/>
          <w:szCs w:val="40"/>
        </w:rPr>
        <w:t xml:space="preserve">转移至10 </w:t>
      </w:r>
      <w:r>
        <w:rPr>
          <w:rFonts w:ascii="Times New Roman" w:eastAsia="Times New Roman" w:hAnsi="Times New Roman" w:cs="Times New Roman"/>
          <w:spacing w:val="-10"/>
          <w:sz w:val="40"/>
          <w:szCs w:val="40"/>
        </w:rPr>
        <w:t xml:space="preserve">mL </w:t>
      </w:r>
      <w:r>
        <w:rPr>
          <w:rFonts w:ascii="SimSun" w:eastAsia="SimSun" w:hAnsi="SimSun" w:cs="SimSun"/>
          <w:spacing w:val="-10"/>
          <w:sz w:val="40"/>
          <w:szCs w:val="40"/>
        </w:rPr>
        <w:t>聚丙烯离心管中，50℃水浴中氮吹浓缩至干，用3</w:t>
      </w:r>
      <w:r>
        <w:rPr>
          <w:rFonts w:ascii="SimSun" w:eastAsia="SimSun" w:hAnsi="SimSun" w:cs="SimSun"/>
          <w:spacing w:val="-9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40"/>
          <w:szCs w:val="40"/>
        </w:rPr>
        <w:t>mL</w:t>
      </w:r>
      <w:r>
        <w:rPr>
          <w:rFonts w:ascii="Times New Roman" w:eastAsia="Times New Roman" w:hAnsi="Times New Roman" w:cs="Times New Roman"/>
          <w:spacing w:val="26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10"/>
          <w:sz w:val="40"/>
          <w:szCs w:val="40"/>
        </w:rPr>
        <w:t>甲醇-水(5.</w:t>
      </w:r>
      <w:r>
        <w:rPr>
          <w:rFonts w:ascii="SimSun" w:eastAsia="SimSun" w:hAnsi="SimSun" w:cs="SimSun"/>
          <w:spacing w:val="-11"/>
          <w:sz w:val="40"/>
          <w:szCs w:val="40"/>
        </w:rPr>
        <w:t>4)溶解残渣，待净化。</w:t>
      </w:r>
    </w:p>
    <w:p>
      <w:pPr>
        <w:spacing w:before="156" w:line="227" w:lineRule="auto"/>
        <w:ind w:left="5"/>
        <w:outlineLvl w:val="0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-1"/>
          <w:sz w:val="38"/>
          <w:szCs w:val="38"/>
        </w:rPr>
        <w:t>7.2</w:t>
      </w:r>
      <w:r>
        <w:rPr>
          <w:rFonts w:ascii="SimHei" w:eastAsia="SimHei" w:hAnsi="SimHei" w:cs="SimHei"/>
          <w:spacing w:val="24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-1"/>
          <w:sz w:val="38"/>
          <w:szCs w:val="38"/>
        </w:rPr>
        <w:t>净化</w:t>
      </w:r>
    </w:p>
    <w:p>
      <w:pPr>
        <w:spacing w:before="34" w:line="276" w:lineRule="auto"/>
        <w:ind w:right="48" w:firstLine="820"/>
        <w:jc w:val="both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8"/>
          <w:sz w:val="40"/>
          <w:szCs w:val="40"/>
        </w:rPr>
        <w:t>将样液转移至已活化过的固相萃取柱中(5.11),控制样液流速约1</w:t>
      </w:r>
      <w:r>
        <w:rPr>
          <w:rFonts w:ascii="SimSun" w:eastAsia="SimSun" w:hAnsi="SimSun" w:cs="SimSun"/>
          <w:spacing w:val="-68"/>
          <w:sz w:val="40"/>
          <w:szCs w:val="40"/>
        </w:rPr>
        <w:t xml:space="preserve"> </w:t>
      </w:r>
      <w:r>
        <w:rPr>
          <w:rFonts w:ascii="SimSun" w:eastAsia="SimSun" w:hAnsi="SimSun" w:cs="SimSun"/>
          <w:sz w:val="40"/>
          <w:szCs w:val="40"/>
        </w:rPr>
        <w:t>mL</w:t>
      </w:r>
      <w:r>
        <w:rPr>
          <w:rFonts w:ascii="SimSun" w:eastAsia="SimSun" w:hAnsi="SimSun" w:cs="SimSun"/>
          <w:spacing w:val="8"/>
          <w:sz w:val="40"/>
          <w:szCs w:val="40"/>
        </w:rPr>
        <w:t>/</w:t>
      </w:r>
      <w:r>
        <w:rPr>
          <w:rFonts w:ascii="SimSun" w:eastAsia="SimSun" w:hAnsi="SimSun" w:cs="SimSun"/>
          <w:sz w:val="40"/>
          <w:szCs w:val="40"/>
        </w:rPr>
        <w:t>min</w:t>
      </w:r>
      <w:r>
        <w:rPr>
          <w:rFonts w:ascii="SimSun" w:eastAsia="SimSun" w:hAnsi="SimSun" w:cs="SimSun"/>
          <w:spacing w:val="8"/>
          <w:sz w:val="40"/>
          <w:szCs w:val="40"/>
        </w:rPr>
        <w:t xml:space="preserve">, </w:t>
      </w:r>
      <w:r>
        <w:rPr>
          <w:rFonts w:ascii="SimSun" w:eastAsia="SimSun" w:hAnsi="SimSun" w:cs="SimSun"/>
          <w:spacing w:val="7"/>
          <w:sz w:val="40"/>
          <w:szCs w:val="40"/>
        </w:rPr>
        <w:t>待样液全部流出后</w:t>
      </w:r>
      <w:r>
        <w:rPr>
          <w:rFonts w:ascii="SimSun" w:eastAsia="SimSun" w:hAnsi="SimSun" w:cs="SimSun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6"/>
          <w:sz w:val="40"/>
          <w:szCs w:val="40"/>
        </w:rPr>
        <w:t>依次用3</w:t>
      </w:r>
      <w:r>
        <w:rPr>
          <w:rFonts w:ascii="SimSun" w:eastAsia="SimSun" w:hAnsi="SimSun" w:cs="SimSun"/>
          <w:spacing w:val="-9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40"/>
          <w:szCs w:val="40"/>
        </w:rPr>
        <w:t>mL</w:t>
      </w:r>
      <w:r>
        <w:rPr>
          <w:rFonts w:ascii="Times New Roman" w:eastAsia="Times New Roman" w:hAnsi="Times New Roman" w:cs="Times New Roman"/>
          <w:spacing w:val="26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6"/>
          <w:sz w:val="40"/>
          <w:szCs w:val="40"/>
        </w:rPr>
        <w:t>水、3</w:t>
      </w:r>
      <w:r>
        <w:rPr>
          <w:rFonts w:ascii="Times New Roman" w:eastAsia="Times New Roman" w:hAnsi="Times New Roman" w:cs="Times New Roman"/>
          <w:spacing w:val="-6"/>
          <w:sz w:val="40"/>
          <w:szCs w:val="40"/>
        </w:rPr>
        <w:t>mL</w:t>
      </w:r>
      <w:r>
        <w:rPr>
          <w:rFonts w:ascii="Times New Roman" w:eastAsia="Times New Roman" w:hAnsi="Times New Roman" w:cs="Times New Roman"/>
          <w:spacing w:val="50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6"/>
          <w:sz w:val="40"/>
          <w:szCs w:val="40"/>
        </w:rPr>
        <w:t xml:space="preserve">甲醇-水(5.4)淋洗，弃去全部流出液，15 </w:t>
      </w:r>
      <w:r>
        <w:rPr>
          <w:rFonts w:ascii="Times New Roman" w:eastAsia="Times New Roman" w:hAnsi="Times New Roman" w:cs="Times New Roman"/>
          <w:spacing w:val="-6"/>
          <w:sz w:val="40"/>
          <w:szCs w:val="40"/>
        </w:rPr>
        <w:t>mm  Hg</w:t>
      </w:r>
      <w:r>
        <w:rPr>
          <w:rFonts w:ascii="SimSun" w:eastAsia="SimSun" w:hAnsi="SimSun" w:cs="SimSun"/>
          <w:spacing w:val="-6"/>
          <w:sz w:val="40"/>
          <w:szCs w:val="40"/>
        </w:rPr>
        <w:t>以下减压抽干5</w:t>
      </w:r>
      <w:r>
        <w:rPr>
          <w:rFonts w:ascii="SimSun" w:eastAsia="SimSun" w:hAnsi="SimSun" w:cs="SimSun"/>
          <w:spacing w:val="-9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40"/>
          <w:szCs w:val="40"/>
        </w:rPr>
        <w:t>min,</w:t>
      </w:r>
      <w:r>
        <w:rPr>
          <w:rFonts w:ascii="Times New Roman" w:eastAsia="Times New Roman" w:hAnsi="Times New Roman" w:cs="Times New Roman"/>
          <w:spacing w:val="28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6"/>
          <w:sz w:val="40"/>
          <w:szCs w:val="40"/>
        </w:rPr>
        <w:t>使柱体保</w:t>
      </w:r>
      <w:r>
        <w:rPr>
          <w:rFonts w:ascii="SimSun" w:eastAsia="SimSun" w:hAnsi="SimSun" w:cs="SimSun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4"/>
          <w:sz w:val="40"/>
          <w:szCs w:val="40"/>
        </w:rPr>
        <w:t>持干涸，用10</w:t>
      </w:r>
      <w:r>
        <w:rPr>
          <w:rFonts w:ascii="SimSun" w:eastAsia="SimSun" w:hAnsi="SimSun" w:cs="SimSun"/>
          <w:spacing w:val="-11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mL</w:t>
      </w:r>
      <w:r>
        <w:rPr>
          <w:rFonts w:ascii="Times New Roman" w:eastAsia="Times New Roman" w:hAnsi="Times New Roman" w:cs="Times New Roman"/>
          <w:spacing w:val="46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4"/>
          <w:sz w:val="40"/>
          <w:szCs w:val="40"/>
        </w:rPr>
        <w:t xml:space="preserve">甲醇洗脱，洗脱液于50℃水浴中氮吹浓缩至干，用1.0 </w:t>
      </w:r>
      <w:r>
        <w:rPr>
          <w:rFonts w:ascii="Times New Roman" w:eastAsia="Times New Roman" w:hAnsi="Times New Roman" w:cs="Times New Roman"/>
          <w:sz w:val="40"/>
          <w:szCs w:val="40"/>
        </w:rPr>
        <w:t>mL</w:t>
      </w:r>
      <w:r>
        <w:rPr>
          <w:rFonts w:ascii="Times New Roman" w:eastAsia="Times New Roman" w:hAnsi="Times New Roman" w:cs="Times New Roman"/>
          <w:spacing w:val="4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4"/>
          <w:sz w:val="40"/>
          <w:szCs w:val="40"/>
        </w:rPr>
        <w:t>乙腈-乙酸胺混合溶液</w:t>
      </w:r>
    </w:p>
    <w:p>
      <w:pPr>
        <w:spacing w:before="2" w:line="222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23"/>
          <w:sz w:val="40"/>
          <w:szCs w:val="40"/>
        </w:rPr>
        <w:t>(5.6)溶解残渣，经0.22</w:t>
      </w:r>
      <w:r>
        <w:rPr>
          <w:rFonts w:ascii="SimSun" w:eastAsia="SimSun" w:hAnsi="SimSun" w:cs="SimSun"/>
          <w:spacing w:val="97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23"/>
          <w:sz w:val="40"/>
          <w:szCs w:val="40"/>
        </w:rPr>
        <w:t>μ</w:t>
      </w:r>
      <w:r>
        <w:rPr>
          <w:rFonts w:ascii="Times New Roman" w:eastAsia="Times New Roman" w:hAnsi="Times New Roman" w:cs="Times New Roman"/>
          <w:spacing w:val="-23"/>
          <w:sz w:val="40"/>
          <w:szCs w:val="40"/>
        </w:rPr>
        <w:t xml:space="preserve">m </w:t>
      </w:r>
      <w:r>
        <w:rPr>
          <w:rFonts w:ascii="SimSun" w:eastAsia="SimSun" w:hAnsi="SimSun" w:cs="SimSun"/>
          <w:spacing w:val="-23"/>
          <w:sz w:val="40"/>
          <w:szCs w:val="40"/>
        </w:rPr>
        <w:t>滤膜过滤，供液相色谱-质谱/质谱测定。</w:t>
      </w:r>
    </w:p>
    <w:p>
      <w:pPr>
        <w:spacing w:before="140" w:line="228" w:lineRule="auto"/>
        <w:ind w:left="5"/>
        <w:outlineLvl w:val="0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z w:val="38"/>
          <w:szCs w:val="38"/>
        </w:rPr>
        <w:t>7.3</w:t>
      </w:r>
      <w:r>
        <w:rPr>
          <w:rFonts w:ascii="SimHei" w:eastAsia="SimHei" w:hAnsi="SimHei" w:cs="SimHei"/>
          <w:spacing w:val="24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z w:val="38"/>
          <w:szCs w:val="38"/>
        </w:rPr>
        <w:t>测定</w:t>
      </w:r>
    </w:p>
    <w:p>
      <w:pPr>
        <w:spacing w:before="129" w:line="225" w:lineRule="auto"/>
        <w:ind w:left="5"/>
        <w:outlineLvl w:val="0"/>
        <w:rPr>
          <w:rFonts w:ascii="SimHei" w:eastAsia="SimHei" w:hAnsi="SimHei" w:cs="SimHei"/>
          <w:sz w:val="38"/>
          <w:szCs w:val="38"/>
        </w:rPr>
        <w:sectPr>
          <w:footerReference w:type="default" r:id="rId11"/>
          <w:pgSz w:w="22093" w:h="31680"/>
          <w:pgMar w:top="2529" w:right="2847" w:bottom="2520" w:left="1767" w:header="0" w:footer="2267" w:gutter="0"/>
          <w:pgNumType w:start="9"/>
          <w:cols w:space="708"/>
        </w:sectPr>
      </w:pPr>
      <w:r>
        <w:rPr>
          <w:rFonts w:ascii="SimHei" w:eastAsia="SimHei" w:hAnsi="SimHei" w:cs="SimHei"/>
          <w:b/>
          <w:bCs/>
          <w:spacing w:val="3"/>
          <w:sz w:val="38"/>
          <w:szCs w:val="38"/>
        </w:rPr>
        <w:t>7.3.1</w:t>
      </w:r>
      <w:r>
        <w:rPr>
          <w:rFonts w:ascii="SimHei" w:eastAsia="SimHei" w:hAnsi="SimHei" w:cs="SimHei"/>
          <w:spacing w:val="25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3"/>
          <w:sz w:val="38"/>
          <w:szCs w:val="38"/>
        </w:rPr>
        <w:t>液相色谱条件</w:t>
      </w:r>
    </w:p>
    <w:p>
      <w:pPr>
        <w:spacing w:before="80" w:line="217" w:lineRule="auto"/>
        <w:ind w:left="5"/>
        <w:rPr>
          <w:rFonts w:ascii="SimSun" w:eastAsia="SimSun" w:hAnsi="SimSun" w:cs="SimSun"/>
          <w:sz w:val="40"/>
          <w:szCs w:val="40"/>
        </w:rPr>
      </w:pPr>
      <w:hyperlink r:id="rId12" w:history="1">
        <w:r>
          <w:rPr>
            <w:rFonts w:ascii="SimSun" w:eastAsia="SimSun" w:hAnsi="SimSun" w:cs="SimSun"/>
            <w:b/>
            <w:bCs/>
            <w:spacing w:val="-7"/>
            <w:sz w:val="40"/>
            <w:szCs w:val="40"/>
          </w:rPr>
          <w:t>7.3.1.1</w:t>
        </w:r>
      </w:hyperlink>
      <w:r>
        <w:rPr>
          <w:rFonts w:ascii="SimSun" w:eastAsia="SimSun" w:hAnsi="SimSun" w:cs="SimSun"/>
          <w:spacing w:val="182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7"/>
          <w:sz w:val="40"/>
          <w:szCs w:val="40"/>
        </w:rPr>
        <w:t>色谱柱：</w:t>
      </w:r>
      <w:r>
        <w:rPr>
          <w:rFonts w:ascii="Times New Roman" w:eastAsia="Times New Roman" w:hAnsi="Times New Roman" w:cs="Times New Roman"/>
          <w:spacing w:val="-7"/>
          <w:sz w:val="40"/>
          <w:szCs w:val="40"/>
        </w:rPr>
        <w:t xml:space="preserve">C,150mm×2.1mm         </w:t>
      </w:r>
      <w:r>
        <w:rPr>
          <w:rFonts w:ascii="SimSun" w:eastAsia="SimSun" w:hAnsi="SimSun" w:cs="SimSun"/>
          <w:spacing w:val="-7"/>
          <w:sz w:val="40"/>
          <w:szCs w:val="40"/>
        </w:rPr>
        <w:t>(内径),5μ</w:t>
      </w:r>
      <w:r>
        <w:rPr>
          <w:rFonts w:ascii="Times New Roman" w:eastAsia="Times New Roman" w:hAnsi="Times New Roman" w:cs="Times New Roman"/>
          <w:spacing w:val="-7"/>
          <w:sz w:val="40"/>
          <w:szCs w:val="40"/>
        </w:rPr>
        <w:t>m,</w:t>
      </w:r>
      <w:r>
        <w:rPr>
          <w:rFonts w:ascii="Times New Roman" w:eastAsia="Times New Roman" w:hAnsi="Times New Roman" w:cs="Times New Roman"/>
          <w:spacing w:val="-21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7"/>
          <w:sz w:val="40"/>
          <w:szCs w:val="40"/>
        </w:rPr>
        <w:t>或相当者；</w:t>
      </w:r>
    </w:p>
    <w:p>
      <w:pPr>
        <w:spacing w:before="143" w:line="224" w:lineRule="auto"/>
        <w:ind w:left="5"/>
        <w:rPr>
          <w:rFonts w:ascii="SimSun" w:eastAsia="SimSun" w:hAnsi="SimSun" w:cs="SimSun"/>
          <w:sz w:val="40"/>
          <w:szCs w:val="40"/>
        </w:rPr>
      </w:pPr>
      <w:hyperlink r:id="rId13" w:history="1">
        <w:r>
          <w:rPr>
            <w:rFonts w:ascii="SimSun" w:eastAsia="SimSun" w:hAnsi="SimSun" w:cs="SimSun"/>
            <w:b/>
            <w:bCs/>
            <w:spacing w:val="-19"/>
            <w:sz w:val="40"/>
            <w:szCs w:val="40"/>
          </w:rPr>
          <w:t>7.3.1.2</w:t>
        </w:r>
      </w:hyperlink>
      <w:r>
        <w:rPr>
          <w:rFonts w:ascii="SimSun" w:eastAsia="SimSun" w:hAnsi="SimSun" w:cs="SimSun"/>
          <w:spacing w:val="178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19"/>
          <w:sz w:val="40"/>
          <w:szCs w:val="40"/>
        </w:rPr>
        <w:t>柱温：25</w:t>
      </w:r>
      <w:r>
        <w:rPr>
          <w:rFonts w:ascii="SimSun" w:eastAsia="SimSun" w:hAnsi="SimSun" w:cs="SimSun"/>
          <w:spacing w:val="23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19"/>
          <w:sz w:val="40"/>
          <w:szCs w:val="40"/>
        </w:rPr>
        <w:t>℃;</w:t>
      </w:r>
    </w:p>
    <w:p>
      <w:pPr>
        <w:spacing w:before="89" w:line="217" w:lineRule="auto"/>
        <w:ind w:left="5"/>
        <w:rPr>
          <w:rFonts w:ascii="Times New Roman" w:eastAsia="Times New Roman" w:hAnsi="Times New Roman" w:cs="Times New Roman"/>
          <w:sz w:val="40"/>
          <w:szCs w:val="40"/>
        </w:rPr>
      </w:pPr>
      <w:hyperlink r:id="rId14" w:history="1">
        <w:r>
          <w:rPr>
            <w:rFonts w:ascii="SimSun" w:eastAsia="SimSun" w:hAnsi="SimSun" w:cs="SimSun"/>
            <w:b/>
            <w:bCs/>
            <w:spacing w:val="-31"/>
            <w:sz w:val="40"/>
            <w:szCs w:val="40"/>
          </w:rPr>
          <w:t>7.3.1.3</w:t>
        </w:r>
      </w:hyperlink>
      <w:r>
        <w:rPr>
          <w:rFonts w:ascii="SimSun" w:eastAsia="SimSun" w:hAnsi="SimSun" w:cs="SimSun"/>
          <w:spacing w:val="-31"/>
          <w:sz w:val="40"/>
          <w:szCs w:val="40"/>
        </w:rPr>
        <w:t xml:space="preserve">  进样量：10</w:t>
      </w:r>
      <w:r>
        <w:rPr>
          <w:rFonts w:ascii="SimSun" w:eastAsia="SimSun" w:hAnsi="SimSun" w:cs="SimSun"/>
          <w:spacing w:val="68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31"/>
          <w:sz w:val="40"/>
          <w:szCs w:val="40"/>
        </w:rPr>
        <w:t>μ</w:t>
      </w:r>
      <w:r>
        <w:rPr>
          <w:rFonts w:ascii="Times New Roman" w:eastAsia="Times New Roman" w:hAnsi="Times New Roman" w:cs="Times New Roman"/>
          <w:spacing w:val="-31"/>
          <w:sz w:val="40"/>
          <w:szCs w:val="40"/>
        </w:rPr>
        <w:t>L;</w:t>
      </w:r>
    </w:p>
    <w:p>
      <w:pPr>
        <w:spacing w:before="135" w:line="222" w:lineRule="auto"/>
        <w:ind w:left="5"/>
        <w:rPr>
          <w:rFonts w:ascii="SimSun" w:eastAsia="SimSun" w:hAnsi="SimSun" w:cs="SimSun"/>
          <w:sz w:val="38"/>
          <w:szCs w:val="38"/>
        </w:rPr>
      </w:pPr>
      <w:hyperlink r:id="rId15" w:history="1">
        <w:r>
          <w:rPr>
            <w:rFonts w:ascii="SimSun" w:eastAsia="SimSun" w:hAnsi="SimSun" w:cs="SimSun"/>
            <w:b/>
            <w:bCs/>
            <w:spacing w:val="-2"/>
            <w:sz w:val="38"/>
            <w:szCs w:val="38"/>
          </w:rPr>
          <w:t>7.3.1.4</w:t>
        </w:r>
      </w:hyperlink>
      <w:r>
        <w:rPr>
          <w:rFonts w:ascii="SimSun" w:eastAsia="SimSun" w:hAnsi="SimSun" w:cs="SimSun"/>
          <w:spacing w:val="-2"/>
          <w:sz w:val="38"/>
          <w:szCs w:val="38"/>
        </w:rPr>
        <w:t xml:space="preserve">  流动相；乙腈-10 mmol/L  乙酸胺溶液，梯度洗脱程序见表1。</w:t>
      </w:r>
    </w:p>
    <w:p>
      <w:pPr>
        <w:spacing w:line="222" w:lineRule="auto"/>
        <w:rPr>
          <w:rFonts w:ascii="SimSun" w:eastAsia="SimSun" w:hAnsi="SimSun" w:cs="SimSun"/>
          <w:sz w:val="38"/>
          <w:szCs w:val="38"/>
        </w:rPr>
        <w:sectPr>
          <w:footerReference w:type="default" r:id="rId16"/>
          <w:type w:val="nextPage"/>
          <w:pgSz w:w="22093" w:h="31680"/>
          <w:pgMar w:top="2529" w:right="2847" w:bottom="2520" w:left="1767" w:header="0" w:footer="2267" w:gutter="0"/>
          <w:pgNumType w:start="10"/>
          <w:cols w:space="708"/>
          <w:titlePg w:val="0"/>
        </w:sectPr>
      </w:pPr>
    </w:p>
    <w:p>
      <w:pPr>
        <w:spacing w:before="56" w:line="195" w:lineRule="auto"/>
        <w:ind w:left="14282"/>
        <w:rPr>
          <w:rFonts w:ascii="Times New Roman" w:eastAsia="Times New Roman" w:hAnsi="Times New Roman" w:cs="Times New Roman"/>
          <w:sz w:val="38"/>
          <w:szCs w:val="38"/>
        </w:rPr>
      </w:pPr>
      <w:r>
        <w:rPr>
          <w:rFonts w:ascii="Times New Roman" w:eastAsia="Times New Roman" w:hAnsi="Times New Roman" w:cs="Times New Roman"/>
          <w:sz w:val="38"/>
          <w:szCs w:val="38"/>
        </w:rPr>
        <w:t>SN</w:t>
      </w:r>
      <w:r>
        <w:rPr>
          <w:rFonts w:ascii="Times New Roman" w:eastAsia="Times New Roman" w:hAnsi="Times New Roman" w:cs="Times New Roman"/>
          <w:spacing w:val="2"/>
          <w:sz w:val="38"/>
          <w:szCs w:val="38"/>
        </w:rPr>
        <w:t>/T</w:t>
      </w:r>
      <w:r>
        <w:rPr>
          <w:rFonts w:ascii="Times New Roman" w:eastAsia="Times New Roman" w:hAnsi="Times New Roman" w:cs="Times New Roman"/>
          <w:spacing w:val="22"/>
          <w:sz w:val="38"/>
          <w:szCs w:val="38"/>
        </w:rPr>
        <w:t xml:space="preserve">   </w:t>
      </w:r>
      <w:r>
        <w:rPr>
          <w:rFonts w:ascii="Times New Roman" w:eastAsia="Times New Roman" w:hAnsi="Times New Roman" w:cs="Times New Roman"/>
          <w:spacing w:val="2"/>
          <w:sz w:val="38"/>
          <w:szCs w:val="38"/>
        </w:rPr>
        <w:t>2533—2010</w:t>
      </w:r>
    </w:p>
    <w:p>
      <w:pPr>
        <w:pStyle w:val="BodyText"/>
        <w:spacing w:line="250" w:lineRule="auto"/>
      </w:pPr>
    </w:p>
    <w:p>
      <w:pPr>
        <w:pStyle w:val="BodyText"/>
        <w:spacing w:line="251" w:lineRule="auto"/>
      </w:pPr>
    </w:p>
    <w:p>
      <w:pPr>
        <w:spacing w:before="123" w:line="225" w:lineRule="auto"/>
        <w:ind w:left="5049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spacing w:val="7"/>
          <w:sz w:val="38"/>
          <w:szCs w:val="38"/>
        </w:rPr>
        <w:t>表</w:t>
      </w:r>
      <w:r>
        <w:rPr>
          <w:rFonts w:ascii="SimHei" w:eastAsia="SimHei" w:hAnsi="SimHei" w:cs="SimHei"/>
          <w:spacing w:val="7"/>
          <w:sz w:val="38"/>
          <w:szCs w:val="38"/>
        </w:rPr>
        <w:t xml:space="preserve"> </w:t>
      </w:r>
      <w:r>
        <w:rPr>
          <w:rFonts w:ascii="SimHei" w:eastAsia="SimHei" w:hAnsi="SimHei" w:cs="SimHei"/>
          <w:spacing w:val="7"/>
          <w:sz w:val="38"/>
          <w:szCs w:val="38"/>
        </w:rPr>
        <w:t>1</w:t>
      </w:r>
      <w:r>
        <w:rPr>
          <w:rFonts w:ascii="SimHei" w:eastAsia="SimHei" w:hAnsi="SimHei" w:cs="SimHei"/>
          <w:spacing w:val="123"/>
          <w:sz w:val="38"/>
          <w:szCs w:val="38"/>
        </w:rPr>
        <w:t xml:space="preserve"> </w:t>
      </w:r>
      <w:r>
        <w:rPr>
          <w:rFonts w:ascii="SimHei" w:eastAsia="SimHei" w:hAnsi="SimHei" w:cs="SimHei"/>
          <w:spacing w:val="7"/>
          <w:sz w:val="38"/>
          <w:szCs w:val="38"/>
        </w:rPr>
        <w:t>液相色谱-质谱/质谱法梯度洗脱程序</w:t>
      </w:r>
    </w:p>
    <w:p>
      <w:pPr>
        <w:spacing w:line="137" w:lineRule="exact"/>
      </w:pPr>
    </w:p>
    <w:tbl>
      <w:tblPr>
        <w:tblStyle w:val="TableNormal0"/>
        <w:tblW w:w="17394" w:type="dxa"/>
        <w:tblInd w:w="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4331"/>
        <w:gridCol w:w="4333"/>
        <w:gridCol w:w="4357"/>
        <w:gridCol w:w="4373"/>
      </w:tblGrid>
      <w:tr>
        <w:tblPrEx>
          <w:tblW w:w="17394" w:type="dxa"/>
          <w:tblInd w:w="8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725"/>
        </w:trPr>
        <w:tc>
          <w:tcPr>
            <w:tcW w:w="4331" w:type="dxa"/>
            <w:vAlign w:val="top"/>
          </w:tcPr>
          <w:p>
            <w:pPr>
              <w:pStyle w:val="TableText"/>
              <w:spacing w:before="223" w:line="225" w:lineRule="auto"/>
              <w:ind w:left="1549"/>
            </w:pPr>
            <w:r>
              <w:rPr>
                <w:spacing w:val="11"/>
              </w:rPr>
              <w:t>时间/</w:t>
            </w:r>
            <w:r>
              <w:t>min</w:t>
            </w:r>
          </w:p>
        </w:tc>
        <w:tc>
          <w:tcPr>
            <w:tcW w:w="4333" w:type="dxa"/>
            <w:vAlign w:val="top"/>
          </w:tcPr>
          <w:p>
            <w:pPr>
              <w:pStyle w:val="TableText"/>
              <w:spacing w:before="224" w:line="226" w:lineRule="auto"/>
              <w:ind w:left="978"/>
            </w:pPr>
            <w:r>
              <w:rPr>
                <w:spacing w:val="44"/>
              </w:rPr>
              <w:t>流速/(mL/min)</w:t>
            </w:r>
          </w:p>
        </w:tc>
        <w:tc>
          <w:tcPr>
            <w:tcW w:w="4357" w:type="dxa"/>
            <w:vAlign w:val="top"/>
          </w:tcPr>
          <w:p>
            <w:pPr>
              <w:pStyle w:val="TableText"/>
              <w:spacing w:before="216" w:line="222" w:lineRule="auto"/>
              <w:ind w:left="1717"/>
            </w:pPr>
            <w:r>
              <w:rPr>
                <w:spacing w:val="6"/>
              </w:rPr>
              <w:t>乙腈/%</w:t>
            </w:r>
          </w:p>
        </w:tc>
        <w:tc>
          <w:tcPr>
            <w:tcW w:w="4373" w:type="dxa"/>
            <w:vAlign w:val="top"/>
          </w:tcPr>
          <w:p>
            <w:pPr>
              <w:pStyle w:val="TableText"/>
              <w:spacing w:before="221" w:line="225" w:lineRule="auto"/>
              <w:ind w:left="557"/>
            </w:pPr>
            <w:r>
              <w:rPr>
                <w:spacing w:val="27"/>
                <w:w w:val="110"/>
              </w:rPr>
              <w:t>10</w:t>
            </w:r>
            <w:r>
              <w:rPr>
                <w:spacing w:val="121"/>
              </w:rPr>
              <w:t xml:space="preserve"> </w:t>
            </w:r>
            <w:r>
              <w:rPr>
                <w:spacing w:val="27"/>
                <w:w w:val="110"/>
              </w:rPr>
              <w:t>mmol/L乙酸胺/%</w:t>
            </w:r>
          </w:p>
        </w:tc>
      </w:tr>
      <w:tr>
        <w:tblPrEx>
          <w:tblW w:w="17394" w:type="dxa"/>
          <w:tblInd w:w="8" w:type="dxa"/>
          <w:tblLayout w:type="fixed"/>
        </w:tblPrEx>
        <w:trPr>
          <w:trHeight w:val="729"/>
        </w:trPr>
        <w:tc>
          <w:tcPr>
            <w:tcW w:w="4331" w:type="dxa"/>
            <w:vAlign w:val="top"/>
          </w:tcPr>
          <w:p>
            <w:pPr>
              <w:pStyle w:val="TableText"/>
              <w:spacing w:before="299" w:line="186" w:lineRule="auto"/>
              <w:ind w:left="2084"/>
            </w:pPr>
            <w:r>
              <w:t>0</w:t>
            </w:r>
          </w:p>
        </w:tc>
        <w:tc>
          <w:tcPr>
            <w:tcW w:w="4333" w:type="dxa"/>
            <w:vAlign w:val="top"/>
          </w:tcPr>
          <w:p>
            <w:pPr>
              <w:pStyle w:val="TableText"/>
              <w:spacing w:before="299" w:line="186" w:lineRule="auto"/>
              <w:ind w:left="1933"/>
            </w:pPr>
            <w:r>
              <w:rPr>
                <w:spacing w:val="-2"/>
              </w:rPr>
              <w:t>0.3</w:t>
            </w:r>
          </w:p>
        </w:tc>
        <w:tc>
          <w:tcPr>
            <w:tcW w:w="4357" w:type="dxa"/>
            <w:vAlign w:val="top"/>
          </w:tcPr>
          <w:p>
            <w:pPr>
              <w:pStyle w:val="TableText"/>
              <w:spacing w:before="299" w:line="186" w:lineRule="auto"/>
              <w:ind w:left="2023"/>
            </w:pPr>
            <w:r>
              <w:rPr>
                <w:spacing w:val="-3"/>
              </w:rPr>
              <w:t>20</w:t>
            </w:r>
          </w:p>
        </w:tc>
        <w:tc>
          <w:tcPr>
            <w:tcW w:w="4373" w:type="dxa"/>
            <w:vAlign w:val="top"/>
          </w:tcPr>
          <w:p>
            <w:pPr>
              <w:pStyle w:val="TableText"/>
              <w:spacing w:before="299" w:line="186" w:lineRule="auto"/>
              <w:ind w:left="2032"/>
            </w:pPr>
            <w:r>
              <w:rPr>
                <w:spacing w:val="-2"/>
              </w:rPr>
              <w:t>80</w:t>
            </w:r>
          </w:p>
        </w:tc>
      </w:tr>
      <w:tr>
        <w:tblPrEx>
          <w:tblW w:w="17394" w:type="dxa"/>
          <w:tblInd w:w="8" w:type="dxa"/>
          <w:tblLayout w:type="fixed"/>
        </w:tblPrEx>
        <w:trPr>
          <w:trHeight w:val="740"/>
        </w:trPr>
        <w:tc>
          <w:tcPr>
            <w:tcW w:w="4331" w:type="dxa"/>
            <w:vAlign w:val="top"/>
          </w:tcPr>
          <w:p>
            <w:pPr>
              <w:pStyle w:val="TableText"/>
              <w:spacing w:before="306" w:line="186" w:lineRule="auto"/>
              <w:ind w:left="2084"/>
            </w:pPr>
            <w:r>
              <w:t>8</w:t>
            </w:r>
          </w:p>
        </w:tc>
        <w:tc>
          <w:tcPr>
            <w:tcW w:w="4333" w:type="dxa"/>
            <w:vAlign w:val="top"/>
          </w:tcPr>
          <w:p>
            <w:pPr>
              <w:pStyle w:val="TableText"/>
              <w:spacing w:before="306" w:line="186" w:lineRule="auto"/>
              <w:ind w:left="1933"/>
            </w:pPr>
            <w:r>
              <w:rPr>
                <w:spacing w:val="-2"/>
              </w:rPr>
              <w:t>0.3</w:t>
            </w:r>
          </w:p>
        </w:tc>
        <w:tc>
          <w:tcPr>
            <w:tcW w:w="4357" w:type="dxa"/>
            <w:vAlign w:val="top"/>
          </w:tcPr>
          <w:p>
            <w:pPr>
              <w:pStyle w:val="TableText"/>
              <w:spacing w:before="306" w:line="186" w:lineRule="auto"/>
              <w:ind w:left="2023"/>
            </w:pPr>
            <w:r>
              <w:rPr>
                <w:spacing w:val="-3"/>
              </w:rPr>
              <w:t>50</w:t>
            </w:r>
          </w:p>
        </w:tc>
        <w:tc>
          <w:tcPr>
            <w:tcW w:w="4373" w:type="dxa"/>
            <w:vAlign w:val="top"/>
          </w:tcPr>
          <w:p>
            <w:pPr>
              <w:pStyle w:val="TableText"/>
              <w:spacing w:before="306" w:line="186" w:lineRule="auto"/>
              <w:ind w:left="2032"/>
            </w:pPr>
            <w:r>
              <w:rPr>
                <w:spacing w:val="-3"/>
              </w:rPr>
              <w:t>50</w:t>
            </w:r>
          </w:p>
        </w:tc>
      </w:tr>
      <w:tr>
        <w:tblPrEx>
          <w:tblW w:w="17394" w:type="dxa"/>
          <w:tblInd w:w="8" w:type="dxa"/>
          <w:tblLayout w:type="fixed"/>
        </w:tblPrEx>
        <w:trPr>
          <w:trHeight w:val="726"/>
        </w:trPr>
        <w:tc>
          <w:tcPr>
            <w:tcW w:w="4331" w:type="dxa"/>
            <w:vAlign w:val="top"/>
          </w:tcPr>
          <w:p>
            <w:pPr>
              <w:pStyle w:val="TableText"/>
              <w:spacing w:before="298" w:line="187" w:lineRule="auto"/>
              <w:ind w:left="2008"/>
            </w:pPr>
            <w:r>
              <w:rPr>
                <w:spacing w:val="-8"/>
              </w:rPr>
              <w:t>15</w:t>
            </w:r>
          </w:p>
        </w:tc>
        <w:tc>
          <w:tcPr>
            <w:tcW w:w="4333" w:type="dxa"/>
            <w:vAlign w:val="top"/>
          </w:tcPr>
          <w:p>
            <w:pPr>
              <w:pStyle w:val="TableText"/>
              <w:spacing w:before="300" w:line="186" w:lineRule="auto"/>
              <w:ind w:left="1933"/>
            </w:pPr>
            <w:r>
              <w:rPr>
                <w:spacing w:val="-2"/>
              </w:rPr>
              <w:t>0.3</w:t>
            </w:r>
          </w:p>
        </w:tc>
        <w:tc>
          <w:tcPr>
            <w:tcW w:w="4357" w:type="dxa"/>
            <w:vAlign w:val="top"/>
          </w:tcPr>
          <w:p>
            <w:pPr>
              <w:pStyle w:val="TableText"/>
              <w:spacing w:before="300" w:line="186" w:lineRule="auto"/>
              <w:ind w:left="2023"/>
            </w:pPr>
            <w:r>
              <w:rPr>
                <w:spacing w:val="-3"/>
              </w:rPr>
              <w:t>50</w:t>
            </w:r>
          </w:p>
        </w:tc>
        <w:tc>
          <w:tcPr>
            <w:tcW w:w="4373" w:type="dxa"/>
            <w:vAlign w:val="top"/>
          </w:tcPr>
          <w:p>
            <w:pPr>
              <w:pStyle w:val="TableText"/>
              <w:spacing w:before="300" w:line="186" w:lineRule="auto"/>
              <w:ind w:left="2032"/>
            </w:pPr>
            <w:r>
              <w:rPr>
                <w:spacing w:val="-3"/>
              </w:rPr>
              <w:t>50</w:t>
            </w:r>
          </w:p>
        </w:tc>
      </w:tr>
      <w:tr>
        <w:tblPrEx>
          <w:tblW w:w="17394" w:type="dxa"/>
          <w:tblInd w:w="8" w:type="dxa"/>
          <w:tblLayout w:type="fixed"/>
        </w:tblPrEx>
        <w:trPr>
          <w:trHeight w:val="731"/>
        </w:trPr>
        <w:tc>
          <w:tcPr>
            <w:tcW w:w="4331" w:type="dxa"/>
            <w:vAlign w:val="top"/>
          </w:tcPr>
          <w:p>
            <w:pPr>
              <w:pStyle w:val="TableText"/>
              <w:spacing w:before="302" w:line="187" w:lineRule="auto"/>
              <w:ind w:left="1855"/>
            </w:pPr>
            <w:r>
              <w:rPr>
                <w:spacing w:val="-5"/>
              </w:rPr>
              <w:t>18.5</w:t>
            </w:r>
          </w:p>
        </w:tc>
        <w:tc>
          <w:tcPr>
            <w:tcW w:w="4333" w:type="dxa"/>
            <w:vAlign w:val="top"/>
          </w:tcPr>
          <w:p>
            <w:pPr>
              <w:pStyle w:val="TableText"/>
              <w:spacing w:before="303" w:line="186" w:lineRule="auto"/>
              <w:ind w:left="1933"/>
            </w:pPr>
            <w:r>
              <w:rPr>
                <w:spacing w:val="-2"/>
              </w:rPr>
              <w:t>0.3</w:t>
            </w:r>
          </w:p>
        </w:tc>
        <w:tc>
          <w:tcPr>
            <w:tcW w:w="4357" w:type="dxa"/>
            <w:vAlign w:val="top"/>
          </w:tcPr>
          <w:p>
            <w:pPr>
              <w:pStyle w:val="TableText"/>
              <w:spacing w:before="303" w:line="186" w:lineRule="auto"/>
              <w:ind w:left="2023"/>
            </w:pPr>
            <w:r>
              <w:rPr>
                <w:spacing w:val="-2"/>
              </w:rPr>
              <w:t>60</w:t>
            </w:r>
          </w:p>
        </w:tc>
        <w:tc>
          <w:tcPr>
            <w:tcW w:w="4373" w:type="dxa"/>
            <w:vAlign w:val="top"/>
          </w:tcPr>
          <w:p>
            <w:pPr>
              <w:pStyle w:val="TableText"/>
              <w:spacing w:before="303" w:line="186" w:lineRule="auto"/>
              <w:ind w:left="2032"/>
            </w:pPr>
            <w:r>
              <w:rPr>
                <w:spacing w:val="-2"/>
              </w:rPr>
              <w:t>40</w:t>
            </w:r>
          </w:p>
        </w:tc>
      </w:tr>
      <w:tr>
        <w:tblPrEx>
          <w:tblW w:w="17394" w:type="dxa"/>
          <w:tblInd w:w="8" w:type="dxa"/>
          <w:tblLayout w:type="fixed"/>
        </w:tblPrEx>
        <w:trPr>
          <w:trHeight w:val="726"/>
        </w:trPr>
        <w:tc>
          <w:tcPr>
            <w:tcW w:w="4331" w:type="dxa"/>
            <w:vAlign w:val="top"/>
          </w:tcPr>
          <w:p>
            <w:pPr>
              <w:pStyle w:val="TableText"/>
              <w:spacing w:before="301" w:line="186" w:lineRule="auto"/>
              <w:ind w:left="2008"/>
            </w:pPr>
            <w:r>
              <w:rPr>
                <w:spacing w:val="-3"/>
              </w:rPr>
              <w:t>20</w:t>
            </w:r>
          </w:p>
        </w:tc>
        <w:tc>
          <w:tcPr>
            <w:tcW w:w="4333" w:type="dxa"/>
            <w:vAlign w:val="top"/>
          </w:tcPr>
          <w:p>
            <w:pPr>
              <w:pStyle w:val="TableText"/>
              <w:spacing w:before="301" w:line="186" w:lineRule="auto"/>
              <w:ind w:left="1933"/>
            </w:pPr>
            <w:r>
              <w:rPr>
                <w:spacing w:val="-2"/>
              </w:rPr>
              <w:t>0.3</w:t>
            </w:r>
          </w:p>
        </w:tc>
        <w:tc>
          <w:tcPr>
            <w:tcW w:w="4357" w:type="dxa"/>
            <w:vAlign w:val="top"/>
          </w:tcPr>
          <w:p>
            <w:pPr>
              <w:pStyle w:val="TableText"/>
              <w:spacing w:before="301" w:line="186" w:lineRule="auto"/>
              <w:ind w:left="2023"/>
            </w:pPr>
            <w:r>
              <w:rPr>
                <w:spacing w:val="-2"/>
              </w:rPr>
              <w:t>60</w:t>
            </w:r>
          </w:p>
        </w:tc>
        <w:tc>
          <w:tcPr>
            <w:tcW w:w="4373" w:type="dxa"/>
            <w:vAlign w:val="top"/>
          </w:tcPr>
          <w:p>
            <w:pPr>
              <w:pStyle w:val="TableText"/>
              <w:spacing w:before="301" w:line="186" w:lineRule="auto"/>
              <w:ind w:left="2032"/>
            </w:pPr>
            <w:r>
              <w:rPr>
                <w:spacing w:val="-2"/>
              </w:rPr>
              <w:t>40</w:t>
            </w:r>
          </w:p>
        </w:tc>
      </w:tr>
      <w:tr>
        <w:tblPrEx>
          <w:tblW w:w="17394" w:type="dxa"/>
          <w:tblInd w:w="8" w:type="dxa"/>
          <w:tblLayout w:type="fixed"/>
        </w:tblPrEx>
        <w:trPr>
          <w:trHeight w:val="740"/>
        </w:trPr>
        <w:tc>
          <w:tcPr>
            <w:tcW w:w="4331" w:type="dxa"/>
            <w:vAlign w:val="top"/>
          </w:tcPr>
          <w:p>
            <w:pPr>
              <w:pStyle w:val="TableText"/>
              <w:spacing w:before="309" w:line="186" w:lineRule="auto"/>
              <w:ind w:left="2008"/>
            </w:pPr>
            <w:r>
              <w:rPr>
                <w:spacing w:val="-3"/>
              </w:rPr>
              <w:t>21</w:t>
            </w:r>
          </w:p>
        </w:tc>
        <w:tc>
          <w:tcPr>
            <w:tcW w:w="4333" w:type="dxa"/>
            <w:vAlign w:val="top"/>
          </w:tcPr>
          <w:p>
            <w:pPr>
              <w:pStyle w:val="TableText"/>
              <w:spacing w:before="309" w:line="186" w:lineRule="auto"/>
              <w:ind w:left="1933"/>
            </w:pPr>
            <w:r>
              <w:rPr>
                <w:spacing w:val="-2"/>
              </w:rPr>
              <w:t>0.3</w:t>
            </w:r>
          </w:p>
        </w:tc>
        <w:tc>
          <w:tcPr>
            <w:tcW w:w="4357" w:type="dxa"/>
            <w:vAlign w:val="top"/>
          </w:tcPr>
          <w:p>
            <w:pPr>
              <w:pStyle w:val="TableText"/>
              <w:spacing w:before="309" w:line="186" w:lineRule="auto"/>
              <w:ind w:left="2023"/>
            </w:pPr>
            <w:r>
              <w:rPr>
                <w:spacing w:val="-2"/>
              </w:rPr>
              <w:t>90</w:t>
            </w:r>
          </w:p>
        </w:tc>
        <w:tc>
          <w:tcPr>
            <w:tcW w:w="4373" w:type="dxa"/>
            <w:vAlign w:val="top"/>
          </w:tcPr>
          <w:p>
            <w:pPr>
              <w:pStyle w:val="TableText"/>
              <w:spacing w:before="307" w:line="187" w:lineRule="auto"/>
              <w:ind w:left="2032"/>
            </w:pPr>
            <w:r>
              <w:rPr>
                <w:spacing w:val="-8"/>
              </w:rPr>
              <w:t>10</w:t>
            </w:r>
          </w:p>
        </w:tc>
      </w:tr>
      <w:tr>
        <w:tblPrEx>
          <w:tblW w:w="17394" w:type="dxa"/>
          <w:tblInd w:w="8" w:type="dxa"/>
          <w:tblLayout w:type="fixed"/>
        </w:tblPrEx>
        <w:trPr>
          <w:trHeight w:val="726"/>
        </w:trPr>
        <w:tc>
          <w:tcPr>
            <w:tcW w:w="4331" w:type="dxa"/>
            <w:vAlign w:val="top"/>
          </w:tcPr>
          <w:p>
            <w:pPr>
              <w:pStyle w:val="TableText"/>
              <w:spacing w:before="303" w:line="186" w:lineRule="auto"/>
              <w:ind w:left="2008"/>
            </w:pPr>
            <w:r>
              <w:rPr>
                <w:spacing w:val="-3"/>
              </w:rPr>
              <w:t>25</w:t>
            </w:r>
          </w:p>
        </w:tc>
        <w:tc>
          <w:tcPr>
            <w:tcW w:w="4333" w:type="dxa"/>
            <w:vAlign w:val="top"/>
          </w:tcPr>
          <w:p>
            <w:pPr>
              <w:pStyle w:val="TableText"/>
              <w:spacing w:before="303" w:line="186" w:lineRule="auto"/>
              <w:ind w:left="1933"/>
            </w:pPr>
            <w:r>
              <w:rPr>
                <w:spacing w:val="-2"/>
              </w:rPr>
              <w:t>0.3</w:t>
            </w:r>
          </w:p>
        </w:tc>
        <w:tc>
          <w:tcPr>
            <w:tcW w:w="4357" w:type="dxa"/>
            <w:vAlign w:val="top"/>
          </w:tcPr>
          <w:p>
            <w:pPr>
              <w:pStyle w:val="TableText"/>
              <w:spacing w:before="303" w:line="186" w:lineRule="auto"/>
              <w:ind w:left="2023"/>
            </w:pPr>
            <w:r>
              <w:rPr>
                <w:spacing w:val="-2"/>
              </w:rPr>
              <w:t>90</w:t>
            </w:r>
          </w:p>
        </w:tc>
        <w:tc>
          <w:tcPr>
            <w:tcW w:w="4373" w:type="dxa"/>
            <w:vAlign w:val="top"/>
          </w:tcPr>
          <w:p>
            <w:pPr>
              <w:pStyle w:val="TableText"/>
              <w:spacing w:before="301" w:line="187" w:lineRule="auto"/>
              <w:ind w:left="2032"/>
            </w:pPr>
            <w:r>
              <w:rPr>
                <w:spacing w:val="-8"/>
              </w:rPr>
              <w:t>10</w:t>
            </w:r>
          </w:p>
        </w:tc>
      </w:tr>
      <w:tr>
        <w:tblPrEx>
          <w:tblW w:w="17394" w:type="dxa"/>
          <w:tblInd w:w="8" w:type="dxa"/>
          <w:tblLayout w:type="fixed"/>
        </w:tblPrEx>
        <w:trPr>
          <w:trHeight w:val="727"/>
        </w:trPr>
        <w:tc>
          <w:tcPr>
            <w:tcW w:w="4331" w:type="dxa"/>
            <w:vAlign w:val="top"/>
          </w:tcPr>
          <w:p>
            <w:pPr>
              <w:pStyle w:val="TableText"/>
              <w:spacing w:before="304" w:line="186" w:lineRule="auto"/>
              <w:ind w:left="1855"/>
            </w:pPr>
            <w:r>
              <w:rPr>
                <w:spacing w:val="-1"/>
              </w:rPr>
              <w:t>25.5</w:t>
            </w:r>
          </w:p>
        </w:tc>
        <w:tc>
          <w:tcPr>
            <w:tcW w:w="4333" w:type="dxa"/>
            <w:vAlign w:val="top"/>
          </w:tcPr>
          <w:p>
            <w:pPr>
              <w:pStyle w:val="TableText"/>
              <w:spacing w:before="304" w:line="186" w:lineRule="auto"/>
              <w:ind w:left="1933"/>
            </w:pPr>
            <w:r>
              <w:rPr>
                <w:spacing w:val="-2"/>
              </w:rPr>
              <w:t>0.3</w:t>
            </w:r>
          </w:p>
        </w:tc>
        <w:tc>
          <w:tcPr>
            <w:tcW w:w="4357" w:type="dxa"/>
            <w:vAlign w:val="top"/>
          </w:tcPr>
          <w:p>
            <w:pPr>
              <w:pStyle w:val="TableText"/>
              <w:spacing w:before="303" w:line="186" w:lineRule="auto"/>
              <w:ind w:left="2023"/>
            </w:pPr>
            <w:r>
              <w:rPr>
                <w:spacing w:val="-3"/>
              </w:rPr>
              <w:t>20</w:t>
            </w:r>
          </w:p>
        </w:tc>
        <w:tc>
          <w:tcPr>
            <w:tcW w:w="4373" w:type="dxa"/>
            <w:vAlign w:val="top"/>
          </w:tcPr>
          <w:p>
            <w:pPr>
              <w:pStyle w:val="TableText"/>
              <w:spacing w:before="303" w:line="186" w:lineRule="auto"/>
              <w:ind w:left="2032"/>
            </w:pPr>
            <w:r>
              <w:rPr>
                <w:spacing w:val="-2"/>
              </w:rPr>
              <w:t>80</w:t>
            </w:r>
          </w:p>
        </w:tc>
      </w:tr>
      <w:tr>
        <w:tblPrEx>
          <w:tblW w:w="17394" w:type="dxa"/>
          <w:tblInd w:w="8" w:type="dxa"/>
          <w:tblLayout w:type="fixed"/>
        </w:tblPrEx>
        <w:trPr>
          <w:trHeight w:val="734"/>
        </w:trPr>
        <w:tc>
          <w:tcPr>
            <w:tcW w:w="4331" w:type="dxa"/>
            <w:vAlign w:val="top"/>
          </w:tcPr>
          <w:p>
            <w:pPr>
              <w:pStyle w:val="TableText"/>
              <w:spacing w:before="304" w:line="187" w:lineRule="auto"/>
              <w:ind w:left="2008"/>
            </w:pPr>
            <w:r>
              <w:rPr>
                <w:spacing w:val="-3"/>
              </w:rPr>
              <w:t>31</w:t>
            </w:r>
          </w:p>
        </w:tc>
        <w:tc>
          <w:tcPr>
            <w:tcW w:w="4333" w:type="dxa"/>
            <w:vAlign w:val="top"/>
          </w:tcPr>
          <w:p>
            <w:pPr>
              <w:pStyle w:val="TableText"/>
              <w:spacing w:before="306" w:line="186" w:lineRule="auto"/>
              <w:ind w:left="1933"/>
            </w:pPr>
            <w:r>
              <w:rPr>
                <w:spacing w:val="-2"/>
              </w:rPr>
              <w:t>0.3</w:t>
            </w:r>
          </w:p>
        </w:tc>
        <w:tc>
          <w:tcPr>
            <w:tcW w:w="4357" w:type="dxa"/>
            <w:vAlign w:val="top"/>
          </w:tcPr>
          <w:p>
            <w:pPr>
              <w:pStyle w:val="TableText"/>
              <w:spacing w:before="306" w:line="186" w:lineRule="auto"/>
              <w:ind w:left="2023"/>
            </w:pPr>
            <w:r>
              <w:rPr>
                <w:spacing w:val="-3"/>
              </w:rPr>
              <w:t>20</w:t>
            </w:r>
          </w:p>
        </w:tc>
        <w:tc>
          <w:tcPr>
            <w:tcW w:w="4373" w:type="dxa"/>
            <w:vAlign w:val="top"/>
          </w:tcPr>
          <w:p>
            <w:pPr>
              <w:pStyle w:val="TableText"/>
              <w:spacing w:before="306" w:line="186" w:lineRule="auto"/>
              <w:ind w:left="2032"/>
            </w:pPr>
            <w:r>
              <w:rPr>
                <w:spacing w:val="-2"/>
              </w:rPr>
              <w:t>80</w:t>
            </w:r>
          </w:p>
        </w:tc>
      </w:tr>
    </w:tbl>
    <w:p>
      <w:pPr>
        <w:spacing w:before="259" w:line="225" w:lineRule="auto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spacing w:val="9"/>
          <w:sz w:val="38"/>
          <w:szCs w:val="38"/>
        </w:rPr>
        <w:t>7.3.2</w:t>
      </w:r>
      <w:r>
        <w:rPr>
          <w:rFonts w:ascii="SimHei" w:eastAsia="SimHei" w:hAnsi="SimHei" w:cs="SimHei"/>
          <w:spacing w:val="9"/>
          <w:sz w:val="38"/>
          <w:szCs w:val="38"/>
        </w:rPr>
        <w:t xml:space="preserve">  </w:t>
      </w:r>
      <w:r>
        <w:rPr>
          <w:rFonts w:ascii="SimHei" w:eastAsia="SimHei" w:hAnsi="SimHei" w:cs="SimHei"/>
          <w:spacing w:val="9"/>
          <w:sz w:val="38"/>
          <w:szCs w:val="38"/>
        </w:rPr>
        <w:t>质谱条件</w:t>
      </w:r>
    </w:p>
    <w:p>
      <w:pPr>
        <w:spacing w:before="162" w:line="224" w:lineRule="auto"/>
        <w:rPr>
          <w:rFonts w:ascii="SimSun" w:eastAsia="SimSun" w:hAnsi="SimSun" w:cs="SimSun"/>
          <w:sz w:val="38"/>
          <w:szCs w:val="38"/>
        </w:rPr>
      </w:pPr>
      <w:hyperlink r:id="rId17" w:history="1">
        <w:r>
          <w:rPr>
            <w:rFonts w:ascii="SimSun" w:eastAsia="SimSun" w:hAnsi="SimSun" w:cs="SimSun"/>
            <w:spacing w:val="1"/>
            <w:sz w:val="38"/>
            <w:szCs w:val="38"/>
          </w:rPr>
          <w:t>7.3.2.1</w:t>
        </w:r>
      </w:hyperlink>
      <w:r>
        <w:rPr>
          <w:rFonts w:ascii="SimSun" w:eastAsia="SimSun" w:hAnsi="SimSun" w:cs="SimSun"/>
          <w:spacing w:val="1"/>
          <w:sz w:val="38"/>
          <w:szCs w:val="38"/>
        </w:rPr>
        <w:t xml:space="preserve">  离子化模式：电喷雾正离子模式(</w:t>
      </w:r>
      <w:r>
        <w:rPr>
          <w:rFonts w:ascii="SimSun" w:eastAsia="SimSun" w:hAnsi="SimSun" w:cs="SimSun"/>
          <w:sz w:val="38"/>
          <w:szCs w:val="38"/>
        </w:rPr>
        <w:t>ESI</w:t>
      </w:r>
      <w:r>
        <w:rPr>
          <w:rFonts w:ascii="SimSun" w:eastAsia="SimSun" w:hAnsi="SimSun" w:cs="SimSun"/>
          <w:spacing w:val="1"/>
          <w:sz w:val="38"/>
          <w:szCs w:val="38"/>
        </w:rPr>
        <w:t>+);</w:t>
      </w:r>
    </w:p>
    <w:p>
      <w:pPr>
        <w:spacing w:before="58" w:line="217" w:lineRule="auto"/>
        <w:ind w:left="22"/>
        <w:rPr>
          <w:rFonts w:ascii="Times New Roman" w:eastAsia="Times New Roman" w:hAnsi="Times New Roman" w:cs="Times New Roman"/>
          <w:sz w:val="38"/>
          <w:szCs w:val="38"/>
        </w:rPr>
      </w:pPr>
      <w:hyperlink r:id="rId18" w:history="1">
        <w:r>
          <w:rPr>
            <w:rFonts w:ascii="SimSun" w:eastAsia="SimSun" w:hAnsi="SimSun" w:cs="SimSun"/>
            <w:spacing w:val="1"/>
            <w:sz w:val="38"/>
            <w:szCs w:val="38"/>
          </w:rPr>
          <w:t>7.3.2.2</w:t>
        </w:r>
      </w:hyperlink>
      <w:r>
        <w:rPr>
          <w:rFonts w:ascii="SimSun" w:eastAsia="SimSun" w:hAnsi="SimSun" w:cs="SimSun"/>
          <w:spacing w:val="1"/>
          <w:sz w:val="38"/>
          <w:szCs w:val="38"/>
        </w:rPr>
        <w:t xml:space="preserve">  质谱扫描方式：多反应监测</w:t>
      </w:r>
      <w:r>
        <w:rPr>
          <w:rFonts w:ascii="Times New Roman" w:eastAsia="Times New Roman" w:hAnsi="Times New Roman" w:cs="Times New Roman"/>
          <w:spacing w:val="1"/>
          <w:sz w:val="38"/>
          <w:szCs w:val="38"/>
        </w:rPr>
        <w:t>(</w:t>
      </w:r>
      <w:r>
        <w:rPr>
          <w:rFonts w:ascii="Times New Roman" w:eastAsia="Times New Roman" w:hAnsi="Times New Roman" w:cs="Times New Roman"/>
          <w:sz w:val="38"/>
          <w:szCs w:val="38"/>
        </w:rPr>
        <w:t>MRM</w:t>
      </w:r>
      <w:r>
        <w:rPr>
          <w:rFonts w:ascii="Times New Roman" w:eastAsia="Times New Roman" w:hAnsi="Times New Roman" w:cs="Times New Roman"/>
          <w:spacing w:val="1"/>
          <w:sz w:val="38"/>
          <w:szCs w:val="38"/>
        </w:rPr>
        <w:t>);</w:t>
      </w:r>
    </w:p>
    <w:p>
      <w:pPr>
        <w:spacing w:before="177" w:line="223" w:lineRule="auto"/>
        <w:rPr>
          <w:rFonts w:ascii="SimSun" w:eastAsia="SimSun" w:hAnsi="SimSun" w:cs="SimSun"/>
          <w:sz w:val="38"/>
          <w:szCs w:val="38"/>
        </w:rPr>
      </w:pPr>
      <w:hyperlink r:id="rId19" w:history="1">
        <w:r>
          <w:rPr>
            <w:rFonts w:ascii="SimSun" w:eastAsia="SimSun" w:hAnsi="SimSun" w:cs="SimSun"/>
            <w:spacing w:val="15"/>
            <w:sz w:val="38"/>
            <w:szCs w:val="38"/>
          </w:rPr>
          <w:t>7.3.2.3</w:t>
        </w:r>
      </w:hyperlink>
      <w:r>
        <w:rPr>
          <w:rFonts w:ascii="SimSun" w:eastAsia="SimSun" w:hAnsi="SimSun" w:cs="SimSun"/>
          <w:spacing w:val="15"/>
          <w:sz w:val="38"/>
          <w:szCs w:val="38"/>
        </w:rPr>
        <w:t xml:space="preserve">  其他质谱参考条件参见附录</w:t>
      </w:r>
      <w:r>
        <w:rPr>
          <w:rFonts w:ascii="Times New Roman" w:eastAsia="Times New Roman" w:hAnsi="Times New Roman" w:cs="Times New Roman"/>
          <w:spacing w:val="15"/>
          <w:sz w:val="38"/>
          <w:szCs w:val="38"/>
        </w:rPr>
        <w:t>B</w:t>
      </w:r>
      <w:r>
        <w:rPr>
          <w:rFonts w:ascii="SimSun" w:eastAsia="SimSun" w:hAnsi="SimSun" w:cs="SimSun"/>
          <w:spacing w:val="15"/>
          <w:sz w:val="38"/>
          <w:szCs w:val="38"/>
        </w:rPr>
        <w:t>。</w:t>
      </w:r>
    </w:p>
    <w:p>
      <w:pPr>
        <w:spacing w:before="144" w:line="252" w:lineRule="auto"/>
        <w:ind w:right="11819" w:firstLine="22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spacing w:val="6"/>
          <w:sz w:val="38"/>
          <w:szCs w:val="38"/>
        </w:rPr>
        <w:t>7.3.3</w:t>
      </w:r>
      <w:r>
        <w:rPr>
          <w:rFonts w:ascii="SimHei" w:eastAsia="SimHei" w:hAnsi="SimHei" w:cs="SimHei"/>
          <w:spacing w:val="6"/>
          <w:sz w:val="38"/>
          <w:szCs w:val="38"/>
        </w:rPr>
        <w:t xml:space="preserve">  </w:t>
      </w:r>
      <w:r>
        <w:rPr>
          <w:rFonts w:ascii="SimHei" w:eastAsia="SimHei" w:hAnsi="SimHei" w:cs="SimHei"/>
          <w:spacing w:val="6"/>
          <w:sz w:val="38"/>
          <w:szCs w:val="38"/>
        </w:rPr>
        <w:t>液相色谱-质谱/质谱测定</w:t>
      </w:r>
      <w:r>
        <w:rPr>
          <w:rFonts w:ascii="SimHei" w:eastAsia="SimHei" w:hAnsi="SimHei" w:cs="SimHei"/>
          <w:spacing w:val="6"/>
          <w:sz w:val="38"/>
          <w:szCs w:val="38"/>
        </w:rPr>
        <w:t xml:space="preserve"> </w:t>
      </w:r>
      <w:hyperlink r:id="rId20" w:history="1">
        <w:r>
          <w:rPr>
            <w:rFonts w:ascii="SimHei" w:eastAsia="SimHei" w:hAnsi="SimHei" w:cs="SimHei"/>
            <w:spacing w:val="6"/>
            <w:sz w:val="38"/>
            <w:szCs w:val="38"/>
          </w:rPr>
          <w:t>7.3.3.1</w:t>
        </w:r>
      </w:hyperlink>
      <w:r>
        <w:rPr>
          <w:rFonts w:ascii="SimHei" w:eastAsia="SimHei" w:hAnsi="SimHei" w:cs="SimHei"/>
          <w:spacing w:val="35"/>
          <w:sz w:val="38"/>
          <w:szCs w:val="38"/>
        </w:rPr>
        <w:t xml:space="preserve">  </w:t>
      </w:r>
      <w:r>
        <w:rPr>
          <w:rFonts w:ascii="SimHei" w:eastAsia="SimHei" w:hAnsi="SimHei" w:cs="SimHei"/>
          <w:spacing w:val="6"/>
          <w:sz w:val="38"/>
          <w:szCs w:val="38"/>
        </w:rPr>
        <w:t>定量测定</w:t>
      </w:r>
    </w:p>
    <w:p>
      <w:pPr>
        <w:spacing w:before="149" w:line="294" w:lineRule="auto"/>
        <w:ind w:right="86" w:firstLine="798"/>
        <w:jc w:val="both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6"/>
          <w:sz w:val="38"/>
          <w:szCs w:val="38"/>
        </w:rPr>
        <w:t>根据样液中糖皮质激素、孕激素浓度大小，选定峰面积相近的标准工</w:t>
      </w:r>
      <w:r>
        <w:rPr>
          <w:rFonts w:ascii="SimSun" w:eastAsia="SimSun" w:hAnsi="SimSun" w:cs="SimSun"/>
          <w:spacing w:val="5"/>
          <w:sz w:val="38"/>
          <w:szCs w:val="38"/>
        </w:rPr>
        <w:t>作溶液，标准工作溶液和样液</w:t>
      </w:r>
      <w:r>
        <w:rPr>
          <w:rFonts w:ascii="SimSun" w:eastAsia="SimSun" w:hAnsi="SimSun" w:cs="SimSun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15"/>
          <w:sz w:val="38"/>
          <w:szCs w:val="38"/>
        </w:rPr>
        <w:t>中糖皮质激素、孕激素响应值均应在仪器的检测线性范围内。对标准工作溶液和样液等体积参差进样</w:t>
      </w:r>
      <w:r>
        <w:rPr>
          <w:rFonts w:ascii="SimSun" w:eastAsia="SimSun" w:hAnsi="SimSun" w:cs="SimSun"/>
          <w:spacing w:val="6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2"/>
          <w:sz w:val="38"/>
          <w:szCs w:val="38"/>
        </w:rPr>
        <w:t>测定，在上述色谱条件下，糖皮质激素、孕激素参考保留时间参见附录</w:t>
      </w:r>
      <w:r>
        <w:rPr>
          <w:rFonts w:ascii="SimSun" w:eastAsia="SimSun" w:hAnsi="SimSun" w:cs="SimSun"/>
          <w:spacing w:val="-100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8"/>
          <w:szCs w:val="38"/>
        </w:rPr>
        <w:t>A</w:t>
      </w:r>
      <w:r>
        <w:rPr>
          <w:rFonts w:ascii="Times New Roman" w:eastAsia="Times New Roman" w:hAnsi="Times New Roman" w:cs="Times New Roman"/>
          <w:spacing w:val="37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1"/>
          <w:sz w:val="38"/>
          <w:szCs w:val="38"/>
        </w:rPr>
        <w:t>中表</w:t>
      </w:r>
      <w:r>
        <w:rPr>
          <w:rFonts w:ascii="SimSun" w:eastAsia="SimSun" w:hAnsi="SimSun" w:cs="SimSun"/>
          <w:spacing w:val="-57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8"/>
          <w:szCs w:val="38"/>
        </w:rPr>
        <w:t>A.1</w:t>
      </w:r>
      <w:r>
        <w:rPr>
          <w:rFonts w:ascii="Times New Roman" w:eastAsia="Times New Roman" w:hAnsi="Times New Roman" w:cs="Times New Roman"/>
          <w:spacing w:val="-42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1"/>
          <w:sz w:val="38"/>
          <w:szCs w:val="38"/>
        </w:rPr>
        <w:t>。</w:t>
      </w:r>
      <w:r>
        <w:rPr>
          <w:rFonts w:ascii="SimSun" w:eastAsia="SimSun" w:hAnsi="SimSun" w:cs="SimSun"/>
          <w:spacing w:val="-86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1"/>
          <w:sz w:val="38"/>
          <w:szCs w:val="38"/>
        </w:rPr>
        <w:t>标准溶液的多反应</w:t>
      </w:r>
    </w:p>
    <w:p>
      <w:pPr>
        <w:spacing w:before="2" w:line="222" w:lineRule="auto"/>
        <w:ind w:left="43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3"/>
          <w:sz w:val="38"/>
          <w:szCs w:val="38"/>
        </w:rPr>
        <w:t>监测色谱图参见附录</w:t>
      </w:r>
      <w:r>
        <w:rPr>
          <w:rFonts w:ascii="SimSun" w:eastAsia="SimSun" w:hAnsi="SimSun" w:cs="SimSun"/>
          <w:spacing w:val="-88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spacing w:val="13"/>
          <w:sz w:val="38"/>
          <w:szCs w:val="38"/>
        </w:rPr>
        <w:t xml:space="preserve">C </w:t>
      </w:r>
      <w:r>
        <w:rPr>
          <w:rFonts w:ascii="SimSun" w:eastAsia="SimSun" w:hAnsi="SimSun" w:cs="SimSun"/>
          <w:spacing w:val="13"/>
          <w:sz w:val="38"/>
          <w:szCs w:val="38"/>
        </w:rPr>
        <w:t>中图</w:t>
      </w:r>
      <w:r>
        <w:rPr>
          <w:rFonts w:ascii="Times New Roman" w:eastAsia="Times New Roman" w:hAnsi="Times New Roman" w:cs="Times New Roman"/>
          <w:spacing w:val="13"/>
          <w:sz w:val="38"/>
          <w:szCs w:val="38"/>
        </w:rPr>
        <w:t>C.1</w:t>
      </w:r>
      <w:r>
        <w:rPr>
          <w:rFonts w:ascii="SimSun" w:eastAsia="SimSun" w:hAnsi="SimSun" w:cs="SimSun"/>
          <w:spacing w:val="13"/>
          <w:sz w:val="38"/>
          <w:szCs w:val="38"/>
        </w:rPr>
        <w:t>。</w:t>
      </w:r>
    </w:p>
    <w:p>
      <w:pPr>
        <w:spacing w:before="105" w:line="227" w:lineRule="auto"/>
        <w:ind w:left="43"/>
        <w:rPr>
          <w:rFonts w:ascii="SimHei" w:eastAsia="SimHei" w:hAnsi="SimHei" w:cs="SimHei"/>
          <w:sz w:val="38"/>
          <w:szCs w:val="38"/>
        </w:rPr>
      </w:pPr>
      <w:hyperlink r:id="rId21" w:history="1">
        <w:r>
          <w:rPr>
            <w:rFonts w:ascii="SimHei" w:eastAsia="SimHei" w:hAnsi="SimHei" w:cs="SimHei"/>
            <w:spacing w:val="6"/>
            <w:sz w:val="38"/>
            <w:szCs w:val="38"/>
          </w:rPr>
          <w:t>7.3.3.2</w:t>
        </w:r>
      </w:hyperlink>
      <w:r>
        <w:rPr>
          <w:rFonts w:ascii="SimHei" w:eastAsia="SimHei" w:hAnsi="SimHei" w:cs="SimHei"/>
          <w:spacing w:val="23"/>
          <w:sz w:val="38"/>
          <w:szCs w:val="38"/>
        </w:rPr>
        <w:t xml:space="preserve">  </w:t>
      </w:r>
      <w:r>
        <w:rPr>
          <w:rFonts w:ascii="SimHei" w:eastAsia="SimHei" w:hAnsi="SimHei" w:cs="SimHei"/>
          <w:spacing w:val="6"/>
          <w:sz w:val="38"/>
          <w:szCs w:val="38"/>
        </w:rPr>
        <w:t>定性测定</w:t>
      </w:r>
    </w:p>
    <w:p>
      <w:pPr>
        <w:spacing w:before="135" w:line="288" w:lineRule="auto"/>
        <w:ind w:left="22" w:right="44" w:firstLine="754"/>
        <w:jc w:val="both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6"/>
          <w:sz w:val="38"/>
          <w:szCs w:val="38"/>
        </w:rPr>
        <w:t>按照上述仪器条件测定样品和标准工作溶液，如果样品与标准工作液中待测物</w:t>
      </w:r>
      <w:r>
        <w:rPr>
          <w:rFonts w:ascii="SimSun" w:eastAsia="SimSun" w:hAnsi="SimSun" w:cs="SimSun"/>
          <w:spacing w:val="15"/>
          <w:sz w:val="38"/>
          <w:szCs w:val="38"/>
        </w:rPr>
        <w:t>质色谱峰相对保留</w:t>
      </w:r>
      <w:r>
        <w:rPr>
          <w:rFonts w:ascii="SimSun" w:eastAsia="SimSun" w:hAnsi="SimSun" w:cs="SimSun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7"/>
          <w:sz w:val="38"/>
          <w:szCs w:val="38"/>
        </w:rPr>
        <w:t>时间在±2.5%范围内；糖皮质激素、孕激素的质</w:t>
      </w:r>
      <w:r>
        <w:rPr>
          <w:rFonts w:ascii="SimSun" w:eastAsia="SimSun" w:hAnsi="SimSun" w:cs="SimSun"/>
          <w:spacing w:val="6"/>
          <w:sz w:val="38"/>
          <w:szCs w:val="38"/>
        </w:rPr>
        <w:t>谱两个定性离子必须同时出现，样品中目标化合物的两</w:t>
      </w:r>
    </w:p>
    <w:p>
      <w:pPr>
        <w:spacing w:before="1" w:line="223" w:lineRule="auto"/>
        <w:ind w:left="22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4"/>
          <w:sz w:val="38"/>
          <w:szCs w:val="38"/>
        </w:rPr>
        <w:t>个子离子的相对丰度比与浓度相当的标准溶液相比，其允</w:t>
      </w:r>
      <w:r>
        <w:rPr>
          <w:rFonts w:ascii="SimSun" w:eastAsia="SimSun" w:hAnsi="SimSun" w:cs="SimSun"/>
          <w:spacing w:val="13"/>
          <w:sz w:val="38"/>
          <w:szCs w:val="38"/>
        </w:rPr>
        <w:t>许误差不超过表2规定的范围。</w:t>
      </w:r>
    </w:p>
    <w:p>
      <w:pPr>
        <w:spacing w:before="121" w:line="225" w:lineRule="auto"/>
        <w:ind w:left="5827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spacing w:val="10"/>
          <w:sz w:val="38"/>
          <w:szCs w:val="38"/>
        </w:rPr>
        <w:t>表</w:t>
      </w:r>
      <w:r>
        <w:rPr>
          <w:rFonts w:ascii="SimHei" w:eastAsia="SimHei" w:hAnsi="SimHei" w:cs="SimHei"/>
          <w:spacing w:val="-23"/>
          <w:sz w:val="38"/>
          <w:szCs w:val="38"/>
        </w:rPr>
        <w:t xml:space="preserve"> </w:t>
      </w:r>
      <w:r>
        <w:rPr>
          <w:rFonts w:ascii="SimHei" w:eastAsia="SimHei" w:hAnsi="SimHei" w:cs="SimHei"/>
          <w:spacing w:val="10"/>
          <w:sz w:val="38"/>
          <w:szCs w:val="38"/>
        </w:rPr>
        <w:t>2</w:t>
      </w:r>
      <w:r>
        <w:rPr>
          <w:rFonts w:ascii="SimHei" w:eastAsia="SimHei" w:hAnsi="SimHei" w:cs="SimHei"/>
          <w:spacing w:val="176"/>
          <w:sz w:val="38"/>
          <w:szCs w:val="38"/>
        </w:rPr>
        <w:t xml:space="preserve"> </w:t>
      </w:r>
      <w:r>
        <w:rPr>
          <w:rFonts w:ascii="SimHei" w:eastAsia="SimHei" w:hAnsi="SimHei" w:cs="SimHei"/>
          <w:spacing w:val="10"/>
          <w:sz w:val="38"/>
          <w:szCs w:val="38"/>
        </w:rPr>
        <w:t>相对离子丰度最大容许误差</w:t>
      </w:r>
    </w:p>
    <w:p>
      <w:pPr>
        <w:spacing w:line="179" w:lineRule="exact"/>
      </w:pPr>
    </w:p>
    <w:tbl>
      <w:tblPr>
        <w:tblStyle w:val="TableNormal0"/>
        <w:tblW w:w="17401" w:type="dxa"/>
        <w:tblInd w:w="7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668"/>
        <w:gridCol w:w="8733"/>
      </w:tblGrid>
      <w:tr>
        <w:tblPrEx>
          <w:tblW w:w="17401" w:type="dxa"/>
          <w:tblInd w:w="70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65"/>
        </w:trPr>
        <w:tc>
          <w:tcPr>
            <w:tcW w:w="8668" w:type="dxa"/>
            <w:vAlign w:val="top"/>
          </w:tcPr>
          <w:p>
            <w:pPr>
              <w:pStyle w:val="TableText"/>
              <w:spacing w:before="186" w:line="220" w:lineRule="auto"/>
              <w:ind w:left="3085"/>
              <w:rPr>
                <w:sz w:val="31"/>
                <w:szCs w:val="31"/>
              </w:rPr>
            </w:pPr>
            <w:r>
              <w:rPr>
                <w:spacing w:val="1"/>
                <w:sz w:val="31"/>
                <w:szCs w:val="31"/>
              </w:rPr>
              <w:t>相对丰度(基峰)/%</w:t>
            </w:r>
          </w:p>
        </w:tc>
        <w:tc>
          <w:tcPr>
            <w:tcW w:w="8733" w:type="dxa"/>
            <w:vAlign w:val="top"/>
          </w:tcPr>
          <w:p>
            <w:pPr>
              <w:pStyle w:val="TableText"/>
              <w:spacing w:before="186" w:line="220" w:lineRule="auto"/>
              <w:ind w:left="2342"/>
              <w:rPr>
                <w:sz w:val="31"/>
                <w:szCs w:val="31"/>
              </w:rPr>
            </w:pPr>
            <w:r>
              <w:rPr>
                <w:spacing w:val="1"/>
                <w:sz w:val="31"/>
                <w:szCs w:val="31"/>
              </w:rPr>
              <w:t>相对离子丰度最大容许误差/%</w:t>
            </w:r>
          </w:p>
        </w:tc>
      </w:tr>
      <w:tr>
        <w:tblPrEx>
          <w:tblW w:w="17401" w:type="dxa"/>
          <w:tblInd w:w="70" w:type="dxa"/>
          <w:tblLayout w:type="fixed"/>
        </w:tblPrEx>
        <w:trPr>
          <w:trHeight w:val="657"/>
        </w:trPr>
        <w:tc>
          <w:tcPr>
            <w:tcW w:w="8668" w:type="dxa"/>
            <w:vAlign w:val="top"/>
          </w:tcPr>
          <w:p>
            <w:pPr>
              <w:pStyle w:val="TableText"/>
              <w:spacing w:before="216"/>
              <w:ind w:left="4096"/>
              <w:rPr>
                <w:sz w:val="31"/>
                <w:szCs w:val="31"/>
              </w:rPr>
            </w:pPr>
            <w:r>
              <w:rPr>
                <w:spacing w:val="-5"/>
                <w:sz w:val="31"/>
                <w:szCs w:val="31"/>
              </w:rPr>
              <w:t>&gt;50</w:t>
            </w:r>
          </w:p>
        </w:tc>
        <w:tc>
          <w:tcPr>
            <w:tcW w:w="8733" w:type="dxa"/>
            <w:vAlign w:val="top"/>
          </w:tcPr>
          <w:p>
            <w:pPr>
              <w:pStyle w:val="TableText"/>
              <w:spacing w:before="211" w:line="236" w:lineRule="auto"/>
              <w:ind w:left="4053"/>
              <w:rPr>
                <w:sz w:val="31"/>
                <w:szCs w:val="31"/>
              </w:rPr>
            </w:pPr>
            <w:r>
              <w:rPr>
                <w:spacing w:val="-12"/>
                <w:sz w:val="31"/>
                <w:szCs w:val="31"/>
              </w:rPr>
              <w:t>±20</w:t>
            </w:r>
          </w:p>
        </w:tc>
      </w:tr>
      <w:tr>
        <w:tblPrEx>
          <w:tblW w:w="17401" w:type="dxa"/>
          <w:tblInd w:w="70" w:type="dxa"/>
          <w:tblLayout w:type="fixed"/>
        </w:tblPrEx>
        <w:trPr>
          <w:trHeight w:val="666"/>
        </w:trPr>
        <w:tc>
          <w:tcPr>
            <w:tcW w:w="8668" w:type="dxa"/>
            <w:vAlign w:val="top"/>
          </w:tcPr>
          <w:p>
            <w:pPr>
              <w:pStyle w:val="TableText"/>
              <w:spacing w:before="190" w:line="220" w:lineRule="auto"/>
              <w:ind w:left="2930"/>
              <w:rPr>
                <w:sz w:val="31"/>
                <w:szCs w:val="31"/>
              </w:rPr>
            </w:pPr>
            <w:r>
              <w:rPr>
                <w:spacing w:val="2"/>
                <w:sz w:val="31"/>
                <w:szCs w:val="31"/>
              </w:rPr>
              <w:t>大于20至小于等于50</w:t>
            </w:r>
          </w:p>
        </w:tc>
        <w:tc>
          <w:tcPr>
            <w:tcW w:w="8733" w:type="dxa"/>
            <w:vAlign w:val="top"/>
          </w:tcPr>
          <w:p>
            <w:pPr>
              <w:pStyle w:val="TableText"/>
              <w:spacing w:before="217" w:line="236" w:lineRule="auto"/>
              <w:ind w:left="4053"/>
              <w:rPr>
                <w:sz w:val="31"/>
                <w:szCs w:val="31"/>
              </w:rPr>
            </w:pPr>
            <w:r>
              <w:rPr>
                <w:spacing w:val="-12"/>
                <w:sz w:val="31"/>
                <w:szCs w:val="31"/>
              </w:rPr>
              <w:t>±25</w:t>
            </w:r>
          </w:p>
        </w:tc>
      </w:tr>
      <w:tr>
        <w:tblPrEx>
          <w:tblW w:w="17401" w:type="dxa"/>
          <w:tblInd w:w="70" w:type="dxa"/>
          <w:tblLayout w:type="fixed"/>
        </w:tblPrEx>
        <w:trPr>
          <w:trHeight w:val="671"/>
        </w:trPr>
        <w:tc>
          <w:tcPr>
            <w:tcW w:w="8668" w:type="dxa"/>
            <w:vAlign w:val="top"/>
          </w:tcPr>
          <w:p>
            <w:pPr>
              <w:pStyle w:val="TableText"/>
              <w:spacing w:before="194" w:line="220" w:lineRule="auto"/>
              <w:ind w:left="2930"/>
              <w:rPr>
                <w:sz w:val="31"/>
                <w:szCs w:val="31"/>
              </w:rPr>
            </w:pPr>
            <w:r>
              <w:rPr>
                <w:spacing w:val="2"/>
                <w:sz w:val="31"/>
                <w:szCs w:val="31"/>
              </w:rPr>
              <w:t>大于10至小于等于20</w:t>
            </w:r>
          </w:p>
        </w:tc>
        <w:tc>
          <w:tcPr>
            <w:tcW w:w="8733" w:type="dxa"/>
            <w:vAlign w:val="top"/>
          </w:tcPr>
          <w:p>
            <w:pPr>
              <w:pStyle w:val="TableText"/>
              <w:spacing w:before="220" w:line="235" w:lineRule="auto"/>
              <w:ind w:left="4053"/>
              <w:rPr>
                <w:sz w:val="31"/>
                <w:szCs w:val="31"/>
              </w:rPr>
            </w:pPr>
            <w:r>
              <w:rPr>
                <w:spacing w:val="5"/>
                <w:sz w:val="31"/>
                <w:szCs w:val="31"/>
              </w:rPr>
              <w:t>士30</w:t>
            </w:r>
          </w:p>
        </w:tc>
      </w:tr>
      <w:tr>
        <w:tblPrEx>
          <w:tblW w:w="17401" w:type="dxa"/>
          <w:tblInd w:w="70" w:type="dxa"/>
          <w:tblLayout w:type="fixed"/>
        </w:tblPrEx>
        <w:trPr>
          <w:trHeight w:val="668"/>
        </w:trPr>
        <w:tc>
          <w:tcPr>
            <w:tcW w:w="8668" w:type="dxa"/>
            <w:vAlign w:val="top"/>
          </w:tcPr>
          <w:p>
            <w:pPr>
              <w:pStyle w:val="TableText"/>
              <w:spacing w:before="192" w:line="220" w:lineRule="auto"/>
              <w:ind w:left="3552"/>
              <w:rPr>
                <w:sz w:val="31"/>
                <w:szCs w:val="31"/>
              </w:rPr>
            </w:pPr>
            <w:r>
              <w:rPr>
                <w:spacing w:val="3"/>
                <w:sz w:val="31"/>
                <w:szCs w:val="31"/>
              </w:rPr>
              <w:t>小于等于10</w:t>
            </w:r>
          </w:p>
        </w:tc>
        <w:tc>
          <w:tcPr>
            <w:tcW w:w="8733" w:type="dxa"/>
            <w:vAlign w:val="top"/>
          </w:tcPr>
          <w:p>
            <w:pPr>
              <w:pStyle w:val="TableText"/>
              <w:spacing w:before="219" w:line="236" w:lineRule="auto"/>
              <w:ind w:left="4053"/>
              <w:rPr>
                <w:sz w:val="31"/>
                <w:szCs w:val="31"/>
              </w:rPr>
            </w:pPr>
            <w:r>
              <w:rPr>
                <w:spacing w:val="-12"/>
                <w:sz w:val="31"/>
                <w:szCs w:val="31"/>
              </w:rPr>
              <w:t>±50</w:t>
            </w:r>
          </w:p>
        </w:tc>
      </w:tr>
    </w:tbl>
    <w:p>
      <w:pPr>
        <w:pStyle w:val="BodyText"/>
        <w:spacing w:line="382" w:lineRule="auto"/>
      </w:pPr>
    </w:p>
    <w:p>
      <w:pPr>
        <w:spacing w:before="124" w:line="225" w:lineRule="auto"/>
        <w:ind w:left="43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spacing w:val="12"/>
          <w:sz w:val="38"/>
          <w:szCs w:val="38"/>
        </w:rPr>
        <w:t>8</w:t>
      </w:r>
      <w:r>
        <w:rPr>
          <w:rFonts w:ascii="SimHei" w:eastAsia="SimHei" w:hAnsi="SimHei" w:cs="SimHei"/>
          <w:spacing w:val="12"/>
          <w:sz w:val="38"/>
          <w:szCs w:val="38"/>
        </w:rPr>
        <w:t xml:space="preserve">  </w:t>
      </w:r>
      <w:r>
        <w:rPr>
          <w:rFonts w:ascii="SimHei" w:eastAsia="SimHei" w:hAnsi="SimHei" w:cs="SimHei"/>
          <w:spacing w:val="12"/>
          <w:sz w:val="38"/>
          <w:szCs w:val="38"/>
        </w:rPr>
        <w:t>空白试验</w:t>
      </w:r>
    </w:p>
    <w:p>
      <w:pPr>
        <w:pStyle w:val="BodyText"/>
        <w:spacing w:line="321" w:lineRule="auto"/>
      </w:pPr>
    </w:p>
    <w:p>
      <w:pPr>
        <w:spacing w:before="124" w:line="882" w:lineRule="exact"/>
        <w:ind w:left="820"/>
        <w:rPr>
          <w:rFonts w:ascii="SimSun" w:eastAsia="SimSun" w:hAnsi="SimSun" w:cs="SimSun"/>
          <w:sz w:val="38"/>
          <w:szCs w:val="38"/>
        </w:rPr>
        <w:sectPr>
          <w:footerReference w:type="default" r:id="rId22"/>
          <w:pgSz w:w="22093" w:h="31680"/>
          <w:pgMar w:top="2619" w:right="1837" w:bottom="2513" w:left="2781" w:header="0" w:footer="2235" w:gutter="0"/>
          <w:pgNumType w:start="11"/>
          <w:cols w:space="708"/>
        </w:sectPr>
      </w:pPr>
      <w:r>
        <w:rPr>
          <w:rFonts w:ascii="SimSun" w:eastAsia="SimSun" w:hAnsi="SimSun" w:cs="SimSun"/>
          <w:position w:val="37"/>
          <w:sz w:val="38"/>
          <w:szCs w:val="38"/>
        </w:rPr>
        <w:t>除不加试样外，均按上述操作步骤进行。</w:t>
      </w:r>
    </w:p>
    <w:p>
      <w:pPr>
        <w:spacing w:before="2" w:line="225" w:lineRule="auto"/>
        <w:ind w:left="43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spacing w:val="14"/>
          <w:sz w:val="38"/>
          <w:szCs w:val="38"/>
        </w:rPr>
        <w:t>9</w:t>
      </w:r>
      <w:r>
        <w:rPr>
          <w:rFonts w:ascii="SimHei" w:eastAsia="SimHei" w:hAnsi="SimHei" w:cs="SimHei"/>
          <w:spacing w:val="6"/>
          <w:sz w:val="38"/>
          <w:szCs w:val="38"/>
        </w:rPr>
        <w:t xml:space="preserve">  </w:t>
      </w:r>
      <w:r>
        <w:rPr>
          <w:rFonts w:ascii="SimHei" w:eastAsia="SimHei" w:hAnsi="SimHei" w:cs="SimHei"/>
          <w:spacing w:val="14"/>
          <w:sz w:val="38"/>
          <w:szCs w:val="38"/>
        </w:rPr>
        <w:t>结果计算</w:t>
      </w:r>
    </w:p>
    <w:p>
      <w:pPr>
        <w:pStyle w:val="BodyText"/>
        <w:spacing w:line="274" w:lineRule="auto"/>
      </w:pPr>
    </w:p>
    <w:sdt>
      <w:sdtPr>
        <w:rPr>
          <w:rFonts w:ascii="SimSun" w:eastAsia="SimSun" w:hAnsi="SimSun" w:cs="SimSun"/>
          <w:sz w:val="38"/>
          <w:szCs w:val="38"/>
        </w:rPr>
        <w:id w:val="289763486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38"/>
          <w:szCs w:val="38"/>
        </w:rPr>
      </w:sdtEndPr>
      <w:sdtContent>
        <w:p>
          <w:pPr>
            <w:spacing w:before="124" w:line="224" w:lineRule="auto"/>
            <w:ind w:left="820"/>
            <w:rPr>
              <w:rFonts w:ascii="SimSun" w:eastAsia="SimSun" w:hAnsi="SimSun" w:cs="SimSun"/>
              <w:sz w:val="38"/>
              <w:szCs w:val="38"/>
            </w:rPr>
          </w:pPr>
          <w:r>
            <w:rPr>
              <w:rFonts w:ascii="SimSun" w:eastAsia="SimSun" w:hAnsi="SimSun" w:cs="SimSun"/>
              <w:spacing w:val="3"/>
              <w:sz w:val="38"/>
              <w:szCs w:val="38"/>
            </w:rPr>
            <w:t>用数据处理软件中的外标法，或按照式(1)计算试样品中糖皮质激素、孕激素类药物含量。</w:t>
          </w:r>
        </w:p>
        <w:p>
          <w:pPr>
            <w:tabs>
              <w:tab w:val="right" w:leader="dot" w:pos="17330"/>
            </w:tabs>
            <w:spacing w:before="201"/>
            <w:ind w:left="7398"/>
            <w:rPr>
              <w:rFonts w:ascii="SimSun" w:eastAsia="SimSun" w:hAnsi="SimSun" w:cs="SimSun"/>
              <w:sz w:val="38"/>
              <w:szCs w:val="38"/>
            </w:rPr>
          </w:pPr>
          <w:r>
            <w:rPr>
              <w:rFonts w:ascii="SimSun" w:eastAsia="SimSun" w:hAnsi="SimSun" w:cs="SimSun"/>
              <w:position w:val="-37"/>
              <w:sz w:val="38"/>
              <w:szCs w:val="38"/>
            </w:rPr>
            <w:drawing>
              <wp:inline distT="0" distB="0" distL="0" distR="0">
                <wp:extent cx="1761685" cy="554959"/>
                <wp:effectExtent l="0" t="0" r="0" b="0"/>
                <wp:docPr id="10" name="IM 10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IM 10"/>
                        <pic:cNvPicPr/>
                      </pic:nvPicPr>
                      <pic:blipFill>
                        <a:blip xmlns:r="http://schemas.openxmlformats.org/officeDocument/2006/relationships" r:embed="rId23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61685" cy="55495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rPr>
              <w:rFonts w:ascii="SimSun" w:eastAsia="SimSun" w:hAnsi="SimSun" w:cs="SimSun"/>
              <w:spacing w:val="13"/>
              <w:sz w:val="38"/>
              <w:szCs w:val="38"/>
            </w:rPr>
            <w:t xml:space="preserve">             </w:t>
          </w:r>
          <w:r>
            <w:rPr>
              <w:rFonts w:ascii="SimSun" w:eastAsia="SimSun" w:hAnsi="SimSun" w:cs="SimSun"/>
              <w:sz w:val="38"/>
              <w:szCs w:val="38"/>
            </w:rPr>
            <w:tab/>
          </w:r>
          <w:r>
            <w:rPr>
              <w:rFonts w:ascii="SimSun" w:eastAsia="SimSun" w:hAnsi="SimSun" w:cs="SimSun"/>
              <w:spacing w:val="10"/>
              <w:sz w:val="38"/>
              <w:szCs w:val="38"/>
            </w:rPr>
            <w:t>(</w:t>
          </w:r>
          <w:hyperlink w:anchor="bookmark1" w:history="1">
            <w:r>
              <w:rPr>
                <w:rFonts w:ascii="SimSun" w:eastAsia="SimSun" w:hAnsi="SimSun" w:cs="SimSun"/>
                <w:spacing w:val="10"/>
                <w:sz w:val="38"/>
                <w:szCs w:val="38"/>
              </w:rPr>
              <w:t>1)</w:t>
            </w:r>
          </w:hyperlink>
        </w:p>
      </w:sdtContent>
    </w:sdt>
    <w:p>
      <w:pPr>
        <w:rPr>
          <w:rFonts w:ascii="SimSun" w:eastAsia="SimSun" w:hAnsi="SimSun" w:cs="SimSun"/>
          <w:sz w:val="38"/>
          <w:szCs w:val="38"/>
        </w:rPr>
        <w:sectPr>
          <w:footerReference w:type="default" r:id="rId24"/>
          <w:type w:val="nextPage"/>
          <w:pgSz w:w="22093" w:h="31680"/>
          <w:pgMar w:top="2619" w:right="1837" w:bottom="2513" w:left="2781" w:header="0" w:footer="2235" w:gutter="0"/>
          <w:pgNumType w:start="12"/>
          <w:cols w:space="708"/>
          <w:titlePg w:val="0"/>
        </w:sectPr>
      </w:pPr>
    </w:p>
    <w:p>
      <w:pPr>
        <w:spacing w:before="76" w:line="229" w:lineRule="auto"/>
        <w:ind w:left="5"/>
        <w:rPr>
          <w:rFonts w:ascii="SimSun" w:eastAsia="SimSun" w:hAnsi="SimSun" w:cs="SimSun"/>
          <w:sz w:val="38"/>
          <w:szCs w:val="38"/>
        </w:rPr>
      </w:pP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5040863</wp:posOffset>
            </wp:positionH>
            <wp:positionV relativeFrom="page">
              <wp:posOffset>5723072</wp:posOffset>
            </wp:positionV>
            <wp:extent cx="3890633" cy="6350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890633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b/>
          <w:bCs/>
          <w:sz w:val="38"/>
          <w:szCs w:val="38"/>
        </w:rPr>
        <w:t>SN/T</w:t>
      </w:r>
      <w:r>
        <w:rPr>
          <w:rFonts w:ascii="SimSun" w:eastAsia="SimSun" w:hAnsi="SimSun" w:cs="SimSun"/>
          <w:sz w:val="38"/>
          <w:szCs w:val="38"/>
        </w:rPr>
        <w:t xml:space="preserve">  </w:t>
      </w:r>
      <w:r>
        <w:rPr>
          <w:rFonts w:ascii="SimSun" w:eastAsia="SimSun" w:hAnsi="SimSun" w:cs="SimSun"/>
          <w:b/>
          <w:bCs/>
          <w:sz w:val="38"/>
          <w:szCs w:val="38"/>
        </w:rPr>
        <w:t>2533—2010</w:t>
      </w:r>
    </w:p>
    <w:p>
      <w:pPr>
        <w:pStyle w:val="BodyText"/>
        <w:spacing w:line="451" w:lineRule="auto"/>
      </w:pPr>
    </w:p>
    <w:p>
      <w:pPr>
        <w:spacing w:before="130" w:line="224" w:lineRule="auto"/>
        <w:ind w:left="754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2"/>
          <w:sz w:val="40"/>
          <w:szCs w:val="40"/>
        </w:rPr>
        <w:t>式中：</w:t>
      </w:r>
    </w:p>
    <w:p>
      <w:pPr>
        <w:spacing w:before="69" w:line="653" w:lineRule="exact"/>
        <w:ind w:left="754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3"/>
          <w:position w:val="18"/>
          <w:sz w:val="40"/>
          <w:szCs w:val="40"/>
        </w:rPr>
        <w:t>X——</w:t>
      </w:r>
      <w:r>
        <w:rPr>
          <w:rFonts w:ascii="Times New Roman" w:eastAsia="Times New Roman" w:hAnsi="Times New Roman" w:cs="Times New Roman"/>
          <w:spacing w:val="-57"/>
          <w:position w:val="18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13"/>
          <w:position w:val="18"/>
          <w:sz w:val="40"/>
          <w:szCs w:val="40"/>
        </w:rPr>
        <w:t>试样中糖皮质激素、孕激素类药物的含量，单位为微</w:t>
      </w:r>
      <w:r>
        <w:rPr>
          <w:rFonts w:ascii="SimSun" w:eastAsia="SimSun" w:hAnsi="SimSun" w:cs="SimSun"/>
          <w:spacing w:val="-14"/>
          <w:position w:val="18"/>
          <w:sz w:val="40"/>
          <w:szCs w:val="40"/>
        </w:rPr>
        <w:t>克每千克</w:t>
      </w:r>
      <w:r>
        <w:rPr>
          <w:rFonts w:ascii="Times New Roman" w:eastAsia="Times New Roman" w:hAnsi="Times New Roman" w:cs="Times New Roman"/>
          <w:spacing w:val="-14"/>
          <w:position w:val="18"/>
          <w:sz w:val="40"/>
          <w:szCs w:val="40"/>
        </w:rPr>
        <w:t>(pg/kg);</w:t>
      </w:r>
    </w:p>
    <w:p>
      <w:pPr>
        <w:spacing w:before="1" w:line="223" w:lineRule="auto"/>
        <w:ind w:left="754"/>
        <w:rPr>
          <w:rFonts w:ascii="SimSun" w:eastAsia="SimSun" w:hAnsi="SimSun" w:cs="SimSu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4"/>
          <w:sz w:val="40"/>
          <w:szCs w:val="40"/>
        </w:rPr>
        <w:t>A——</w:t>
      </w:r>
      <w:r>
        <w:rPr>
          <w:rFonts w:ascii="SimSun" w:eastAsia="SimSun" w:hAnsi="SimSun" w:cs="SimSun"/>
          <w:spacing w:val="-14"/>
          <w:sz w:val="40"/>
          <w:szCs w:val="40"/>
        </w:rPr>
        <w:t>样液中糖皮质激素、孕激素类药物的色谱峰面积；</w:t>
      </w:r>
    </w:p>
    <w:p>
      <w:pPr>
        <w:spacing w:before="115" w:line="604" w:lineRule="exact"/>
        <w:ind w:left="754"/>
        <w:rPr>
          <w:rFonts w:ascii="Times New Roman" w:eastAsia="Times New Roman" w:hAnsi="Times New Roman" w:cs="Times New Roman"/>
          <w:sz w:val="38"/>
          <w:szCs w:val="38"/>
        </w:rPr>
      </w:pPr>
      <w:r>
        <w:rPr>
          <w:rFonts w:ascii="Times New Roman" w:eastAsia="Times New Roman" w:hAnsi="Times New Roman" w:cs="Times New Roman"/>
          <w:spacing w:val="3"/>
          <w:position w:val="16"/>
          <w:sz w:val="38"/>
          <w:szCs w:val="38"/>
        </w:rPr>
        <w:t>c——</w:t>
      </w:r>
      <w:r>
        <w:rPr>
          <w:rFonts w:ascii="Times New Roman" w:eastAsia="Times New Roman" w:hAnsi="Times New Roman" w:cs="Times New Roman"/>
          <w:spacing w:val="68"/>
          <w:position w:val="16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3"/>
          <w:position w:val="16"/>
          <w:sz w:val="38"/>
          <w:szCs w:val="38"/>
        </w:rPr>
        <w:t>标准工作液中糖皮质激素、孕激素类药物的浓度，单位为纳微克每升</w:t>
      </w:r>
      <w:r>
        <w:rPr>
          <w:rFonts w:ascii="Times New Roman" w:eastAsia="Times New Roman" w:hAnsi="Times New Roman" w:cs="Times New Roman"/>
          <w:spacing w:val="3"/>
          <w:position w:val="16"/>
          <w:sz w:val="38"/>
          <w:szCs w:val="38"/>
        </w:rPr>
        <w:t>(</w:t>
      </w:r>
      <w:r>
        <w:rPr>
          <w:rFonts w:ascii="Times New Roman" w:eastAsia="Times New Roman" w:hAnsi="Times New Roman" w:cs="Times New Roman"/>
          <w:position w:val="16"/>
          <w:sz w:val="38"/>
          <w:szCs w:val="38"/>
        </w:rPr>
        <w:t>pg</w:t>
      </w:r>
      <w:r>
        <w:rPr>
          <w:rFonts w:ascii="Times New Roman" w:eastAsia="Times New Roman" w:hAnsi="Times New Roman" w:cs="Times New Roman"/>
          <w:spacing w:val="3"/>
          <w:position w:val="16"/>
          <w:sz w:val="38"/>
          <w:szCs w:val="38"/>
        </w:rPr>
        <w:t>/L);</w:t>
      </w:r>
    </w:p>
    <w:p>
      <w:pPr>
        <w:spacing w:before="1" w:line="216" w:lineRule="auto"/>
        <w:ind w:left="754"/>
        <w:rPr>
          <w:rFonts w:ascii="Times New Roman" w:eastAsia="Times New Roman" w:hAnsi="Times New Roman" w:cs="Times New Roman"/>
          <w:sz w:val="38"/>
          <w:szCs w:val="38"/>
        </w:rPr>
      </w:pPr>
      <w:r>
        <w:rPr>
          <w:rFonts w:ascii="Times New Roman" w:eastAsia="Times New Roman" w:hAnsi="Times New Roman" w:cs="Times New Roman"/>
          <w:spacing w:val="4"/>
          <w:sz w:val="38"/>
          <w:szCs w:val="38"/>
        </w:rPr>
        <w:t xml:space="preserve">V    </w:t>
      </w:r>
      <w:r>
        <w:rPr>
          <w:rFonts w:ascii="SimSun" w:eastAsia="SimSun" w:hAnsi="SimSun" w:cs="SimSun"/>
          <w:spacing w:val="4"/>
          <w:sz w:val="38"/>
          <w:szCs w:val="38"/>
        </w:rPr>
        <w:t>—样液最终定容体积，单位为毫升</w:t>
      </w:r>
      <w:r>
        <w:rPr>
          <w:rFonts w:ascii="Times New Roman" w:eastAsia="Times New Roman" w:hAnsi="Times New Roman" w:cs="Times New Roman"/>
          <w:spacing w:val="4"/>
          <w:sz w:val="38"/>
          <w:szCs w:val="38"/>
        </w:rPr>
        <w:t>(</w:t>
      </w:r>
      <w:r>
        <w:rPr>
          <w:rFonts w:ascii="Times New Roman" w:eastAsia="Times New Roman" w:hAnsi="Times New Roman" w:cs="Times New Roman"/>
          <w:sz w:val="38"/>
          <w:szCs w:val="38"/>
        </w:rPr>
        <w:t>mL</w:t>
      </w:r>
      <w:r>
        <w:rPr>
          <w:rFonts w:ascii="Times New Roman" w:eastAsia="Times New Roman" w:hAnsi="Times New Roman" w:cs="Times New Roman"/>
          <w:spacing w:val="4"/>
          <w:sz w:val="38"/>
          <w:szCs w:val="38"/>
        </w:rPr>
        <w:t>);</w:t>
      </w:r>
    </w:p>
    <w:p>
      <w:pPr>
        <w:spacing w:before="176" w:line="565" w:lineRule="exact"/>
        <w:ind w:left="734"/>
        <w:rPr>
          <w:rFonts w:ascii="SimSun" w:eastAsia="SimSun" w:hAnsi="SimSun" w:cs="SimSun"/>
          <w:sz w:val="38"/>
          <w:szCs w:val="38"/>
        </w:rPr>
      </w:pPr>
      <w:r>
        <w:rPr>
          <w:rFonts w:ascii="Times New Roman" w:eastAsia="Times New Roman" w:hAnsi="Times New Roman" w:cs="Times New Roman"/>
          <w:spacing w:val="6"/>
          <w:position w:val="13"/>
          <w:sz w:val="38"/>
          <w:szCs w:val="38"/>
        </w:rPr>
        <w:t>A,——</w:t>
      </w:r>
      <w:r>
        <w:rPr>
          <w:rFonts w:ascii="Times New Roman" w:eastAsia="Times New Roman" w:hAnsi="Times New Roman" w:cs="Times New Roman"/>
          <w:spacing w:val="-43"/>
          <w:position w:val="13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6"/>
          <w:position w:val="13"/>
          <w:sz w:val="38"/>
          <w:szCs w:val="38"/>
        </w:rPr>
        <w:t>标准工作液中糖皮质激素、孕激素类</w:t>
      </w:r>
      <w:r>
        <w:rPr>
          <w:rFonts w:ascii="SimSun" w:eastAsia="SimSun" w:hAnsi="SimSun" w:cs="SimSun"/>
          <w:spacing w:val="5"/>
          <w:position w:val="13"/>
          <w:sz w:val="38"/>
          <w:szCs w:val="38"/>
        </w:rPr>
        <w:t>药物的色谱峰面积；</w:t>
      </w:r>
    </w:p>
    <w:p>
      <w:pPr>
        <w:spacing w:before="1" w:line="216" w:lineRule="auto"/>
        <w:ind w:left="754"/>
        <w:rPr>
          <w:rFonts w:ascii="SimSun" w:eastAsia="SimSun" w:hAnsi="SimSun" w:cs="SimSun"/>
          <w:sz w:val="38"/>
          <w:szCs w:val="38"/>
        </w:rPr>
      </w:pPr>
      <w:r>
        <w:rPr>
          <w:rFonts w:ascii="Times New Roman" w:eastAsia="Times New Roman" w:hAnsi="Times New Roman" w:cs="Times New Roman"/>
          <w:spacing w:val="4"/>
          <w:sz w:val="38"/>
          <w:szCs w:val="38"/>
        </w:rPr>
        <w:t>m——</w:t>
      </w:r>
      <w:r>
        <w:rPr>
          <w:rFonts w:ascii="Times New Roman" w:eastAsia="Times New Roman" w:hAnsi="Times New Roman" w:cs="Times New Roman"/>
          <w:spacing w:val="-36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4"/>
          <w:sz w:val="38"/>
          <w:szCs w:val="38"/>
        </w:rPr>
        <w:t>最终样液所代表的试样量，单位为克</w:t>
      </w:r>
      <w:r>
        <w:rPr>
          <w:rFonts w:ascii="Times New Roman" w:eastAsia="Times New Roman" w:hAnsi="Times New Roman" w:cs="Times New Roman"/>
          <w:spacing w:val="4"/>
          <w:sz w:val="38"/>
          <w:szCs w:val="38"/>
        </w:rPr>
        <w:t>(g)</w:t>
      </w:r>
      <w:r>
        <w:rPr>
          <w:rFonts w:ascii="SimSun" w:eastAsia="SimSun" w:hAnsi="SimSun" w:cs="SimSun"/>
          <w:spacing w:val="4"/>
          <w:sz w:val="38"/>
          <w:szCs w:val="38"/>
        </w:rPr>
        <w:t>。</w:t>
      </w:r>
    </w:p>
    <w:p>
      <w:pPr>
        <w:pStyle w:val="BodyText"/>
        <w:spacing w:line="374" w:lineRule="auto"/>
      </w:pPr>
    </w:p>
    <w:p>
      <w:pPr>
        <w:spacing w:before="124" w:line="227" w:lineRule="auto"/>
        <w:ind w:left="5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5"/>
          <w:sz w:val="38"/>
          <w:szCs w:val="38"/>
        </w:rPr>
        <w:t>10</w:t>
      </w:r>
      <w:r>
        <w:rPr>
          <w:rFonts w:ascii="SimHei" w:eastAsia="SimHei" w:hAnsi="SimHei" w:cs="SimHei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5"/>
          <w:sz w:val="38"/>
          <w:szCs w:val="38"/>
        </w:rPr>
        <w:t>测定低限和回收率</w:t>
      </w:r>
    </w:p>
    <w:p>
      <w:pPr>
        <w:pStyle w:val="BodyText"/>
        <w:spacing w:line="315" w:lineRule="auto"/>
      </w:pPr>
    </w:p>
    <w:p>
      <w:pPr>
        <w:spacing w:before="124" w:line="227" w:lineRule="auto"/>
        <w:ind w:left="5"/>
        <w:outlineLvl w:val="0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z w:val="38"/>
          <w:szCs w:val="38"/>
        </w:rPr>
        <w:t>10.1</w:t>
      </w:r>
      <w:r>
        <w:rPr>
          <w:rFonts w:ascii="SimHei" w:eastAsia="SimHei" w:hAnsi="SimHei" w:cs="SimHei"/>
          <w:spacing w:val="173"/>
          <w:sz w:val="38"/>
          <w:szCs w:val="38"/>
        </w:rPr>
        <w:t xml:space="preserve"> </w:t>
      </w:r>
      <w:r>
        <w:rPr>
          <w:rFonts w:ascii="SimHei" w:eastAsia="SimHei" w:hAnsi="SimHei" w:cs="SimHei"/>
          <w:b/>
          <w:bCs/>
          <w:sz w:val="38"/>
          <w:szCs w:val="38"/>
        </w:rPr>
        <w:t>测定低限</w:t>
      </w:r>
    </w:p>
    <w:p>
      <w:pPr>
        <w:spacing w:before="153" w:line="219" w:lineRule="auto"/>
        <w:ind w:left="754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12"/>
          <w:sz w:val="40"/>
          <w:szCs w:val="40"/>
        </w:rPr>
        <w:t xml:space="preserve">本标准中17种糖皮质激素与1|种孕激素的测定低限均为10 </w:t>
      </w:r>
      <w:r>
        <w:rPr>
          <w:rFonts w:ascii="Times New Roman" w:eastAsia="Times New Roman" w:hAnsi="Times New Roman" w:cs="Times New Roman"/>
          <w:sz w:val="40"/>
          <w:szCs w:val="40"/>
        </w:rPr>
        <w:t>rg</w:t>
      </w:r>
      <w:r>
        <w:rPr>
          <w:rFonts w:ascii="Times New Roman" w:eastAsia="Times New Roman" w:hAnsi="Times New Roman" w:cs="Times New Roman"/>
          <w:spacing w:val="12"/>
          <w:sz w:val="40"/>
          <w:szCs w:val="40"/>
        </w:rPr>
        <w:t>/</w:t>
      </w:r>
      <w:r>
        <w:rPr>
          <w:rFonts w:ascii="Times New Roman" w:eastAsia="Times New Roman" w:hAnsi="Times New Roman" w:cs="Times New Roman"/>
          <w:sz w:val="40"/>
          <w:szCs w:val="40"/>
        </w:rPr>
        <w:t>kg</w:t>
      </w:r>
      <w:r>
        <w:rPr>
          <w:rFonts w:ascii="SimSun" w:eastAsia="SimSun" w:hAnsi="SimSun" w:cs="SimSun"/>
          <w:spacing w:val="12"/>
          <w:sz w:val="40"/>
          <w:szCs w:val="40"/>
        </w:rPr>
        <w:t>。</w:t>
      </w:r>
    </w:p>
    <w:p>
      <w:pPr>
        <w:spacing w:before="113" w:line="227" w:lineRule="auto"/>
        <w:ind w:left="5"/>
        <w:outlineLvl w:val="0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-5"/>
          <w:sz w:val="38"/>
          <w:szCs w:val="38"/>
        </w:rPr>
        <w:t>10.2</w:t>
      </w:r>
      <w:r>
        <w:rPr>
          <w:rFonts w:ascii="SimHei" w:eastAsia="SimHei" w:hAnsi="SimHei" w:cs="SimHei"/>
          <w:spacing w:val="10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-5"/>
          <w:sz w:val="38"/>
          <w:szCs w:val="38"/>
        </w:rPr>
        <w:t>回收率</w:t>
      </w:r>
    </w:p>
    <w:p>
      <w:pPr>
        <w:spacing w:before="16" w:line="21" w:lineRule="exact"/>
        <w:ind w:firstLine="6170"/>
      </w:pPr>
      <w:r>
        <w:drawing>
          <wp:inline distT="0" distB="0" distL="0" distR="0">
            <wp:extent cx="1273542" cy="13076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273542" cy="130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45" w:line="223" w:lineRule="auto"/>
        <w:ind w:left="754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0"/>
          <w:sz w:val="38"/>
          <w:szCs w:val="38"/>
        </w:rPr>
        <w:t>本标准的添加浓度范围与回收率数据参见附录</w:t>
      </w:r>
      <w:r>
        <w:rPr>
          <w:rFonts w:ascii="SimSun" w:eastAsia="SimSun" w:hAnsi="SimSun" w:cs="SimSun"/>
          <w:spacing w:val="-71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spacing w:val="10"/>
          <w:sz w:val="38"/>
          <w:szCs w:val="38"/>
        </w:rPr>
        <w:t>D</w:t>
      </w:r>
      <w:r>
        <w:rPr>
          <w:rFonts w:ascii="SimSun" w:eastAsia="SimSun" w:hAnsi="SimSun" w:cs="SimSun"/>
          <w:spacing w:val="10"/>
          <w:sz w:val="38"/>
          <w:szCs w:val="38"/>
        </w:rPr>
        <w:t>中</w:t>
      </w:r>
      <w:r>
        <w:rPr>
          <w:rFonts w:ascii="SimSun" w:eastAsia="SimSun" w:hAnsi="SimSun" w:cs="SimSun"/>
          <w:spacing w:val="-42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10"/>
          <w:sz w:val="38"/>
          <w:szCs w:val="38"/>
        </w:rPr>
        <w:t>表</w:t>
      </w:r>
      <w:r>
        <w:rPr>
          <w:rFonts w:ascii="SimSun" w:eastAsia="SimSun" w:hAnsi="SimSun" w:cs="SimSun"/>
          <w:spacing w:val="-78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spacing w:val="10"/>
          <w:sz w:val="38"/>
          <w:szCs w:val="38"/>
        </w:rPr>
        <w:t>D.1</w:t>
      </w:r>
      <w:r>
        <w:rPr>
          <w:rFonts w:ascii="SimSun" w:eastAsia="SimSun" w:hAnsi="SimSun" w:cs="SimSun"/>
          <w:spacing w:val="10"/>
          <w:sz w:val="38"/>
          <w:szCs w:val="38"/>
        </w:rPr>
        <w:t>。</w:t>
      </w:r>
    </w:p>
    <w:p>
      <w:pPr>
        <w:pStyle w:val="BodyText"/>
        <w:spacing w:line="358" w:lineRule="auto"/>
      </w:pPr>
    </w:p>
    <w:p>
      <w:pPr>
        <w:spacing w:before="147" w:line="222" w:lineRule="auto"/>
        <w:ind w:left="6760"/>
        <w:rPr>
          <w:rFonts w:ascii="SimHei" w:eastAsia="SimHei" w:hAnsi="SimHei" w:cs="SimHei"/>
          <w:sz w:val="45"/>
          <w:szCs w:val="45"/>
        </w:rPr>
      </w:pPr>
      <w:r>
        <w:rPr>
          <w:rFonts w:ascii="SimHei" w:eastAsia="SimHei" w:hAnsi="SimHei" w:cs="SimHei"/>
          <w:b/>
          <w:bCs/>
          <w:spacing w:val="-7"/>
          <w:sz w:val="45"/>
          <w:szCs w:val="45"/>
        </w:rPr>
        <w:t>方法二</w:t>
      </w:r>
      <w:r>
        <w:rPr>
          <w:rFonts w:ascii="SimHei" w:eastAsia="SimHei" w:hAnsi="SimHei" w:cs="SimHei"/>
          <w:spacing w:val="-7"/>
          <w:sz w:val="45"/>
          <w:szCs w:val="45"/>
        </w:rPr>
        <w:t xml:space="preserve">  </w:t>
      </w:r>
      <w:r>
        <w:rPr>
          <w:rFonts w:ascii="SimHei" w:eastAsia="SimHei" w:hAnsi="SimHei" w:cs="SimHei"/>
          <w:b/>
          <w:bCs/>
          <w:spacing w:val="-7"/>
          <w:sz w:val="45"/>
          <w:szCs w:val="45"/>
        </w:rPr>
        <w:t>液相色谱法</w:t>
      </w:r>
    </w:p>
    <w:p>
      <w:pPr>
        <w:pStyle w:val="BodyText"/>
        <w:spacing w:line="452" w:lineRule="auto"/>
      </w:pPr>
    </w:p>
    <w:p>
      <w:pPr>
        <w:spacing w:before="124" w:line="225" w:lineRule="auto"/>
        <w:ind w:left="5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2"/>
          <w:sz w:val="38"/>
          <w:szCs w:val="38"/>
        </w:rPr>
        <w:t>11</w:t>
      </w:r>
      <w:r>
        <w:rPr>
          <w:rFonts w:ascii="SimHei" w:eastAsia="SimHei" w:hAnsi="SimHei" w:cs="SimHei"/>
          <w:spacing w:val="2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2"/>
          <w:sz w:val="38"/>
          <w:szCs w:val="38"/>
        </w:rPr>
        <w:t>方法提要</w:t>
      </w:r>
      <w:r>
        <w:rPr>
          <w:rFonts w:ascii="SimHei" w:eastAsia="SimHei" w:hAnsi="SimHei" w:cs="SimHei"/>
          <w:spacing w:val="2"/>
          <w:sz w:val="38"/>
          <w:szCs w:val="38"/>
        </w:rPr>
        <w:t xml:space="preserve">                                  </w:t>
      </w:r>
      <w:r>
        <w:rPr>
          <w:rFonts w:ascii="SimHei" w:eastAsia="SimHei" w:hAnsi="SimHei" w:cs="SimHei"/>
          <w:spacing w:val="2"/>
          <w:sz w:val="38"/>
          <w:szCs w:val="38"/>
          <w:u w:val="single" w:color="auto"/>
        </w:rPr>
        <w:t xml:space="preserve">    </w:t>
      </w:r>
      <w:r>
        <w:rPr>
          <w:rFonts w:ascii="SimHei" w:eastAsia="SimHei" w:hAnsi="SimHei" w:cs="SimHei"/>
          <w:spacing w:val="1"/>
          <w:sz w:val="38"/>
          <w:szCs w:val="38"/>
          <w:u w:val="single" w:color="auto"/>
        </w:rPr>
        <w:t xml:space="preserve">              </w:t>
      </w:r>
    </w:p>
    <w:p>
      <w:pPr>
        <w:pStyle w:val="BodyText"/>
        <w:spacing w:line="343" w:lineRule="auto"/>
      </w:pPr>
    </w:p>
    <w:p>
      <w:pPr>
        <w:spacing w:before="124" w:line="170" w:lineRule="auto"/>
        <w:ind w:left="754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6"/>
          <w:sz w:val="38"/>
          <w:szCs w:val="38"/>
        </w:rPr>
        <w:t>化妆品中糖皮质激素、孕激素用乙腈超声提取，吹干浓</w:t>
      </w:r>
      <w:r>
        <w:rPr>
          <w:rFonts w:ascii="SimSun" w:eastAsia="SimSun" w:hAnsi="SimSun" w:cs="SimSun"/>
          <w:spacing w:val="5"/>
          <w:sz w:val="38"/>
          <w:szCs w:val="38"/>
        </w:rPr>
        <w:t>缩后经固相萃取柱净化，用配有二极管阵列</w:t>
      </w:r>
    </w:p>
    <w:p>
      <w:pPr>
        <w:spacing w:before="2" w:line="239" w:lineRule="auto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8"/>
          <w:sz w:val="38"/>
          <w:szCs w:val="38"/>
        </w:rPr>
        <w:t>检测器或双波长紫外检测器的液相</w:t>
      </w:r>
      <w:r>
        <w:rPr>
          <w:rFonts w:ascii="SimSun" w:eastAsia="SimSun" w:hAnsi="SimSun" w:cs="SimSun"/>
          <w:spacing w:val="8"/>
          <w:sz w:val="38"/>
          <w:szCs w:val="38"/>
          <w:u w:val="single" w:color="auto"/>
        </w:rPr>
        <w:t>色谱仪测定，外标法</w:t>
      </w:r>
      <w:r>
        <w:rPr>
          <w:rFonts w:ascii="SimSun" w:eastAsia="SimSun" w:hAnsi="SimSun" w:cs="SimSun"/>
          <w:spacing w:val="8"/>
          <w:sz w:val="38"/>
          <w:szCs w:val="38"/>
        </w:rPr>
        <w:t>定量</w:t>
      </w:r>
      <w:r>
        <w:rPr>
          <w:rFonts w:ascii="SimSun" w:eastAsia="SimSun" w:hAnsi="SimSun" w:cs="SimSun"/>
          <w:spacing w:val="8"/>
          <w:sz w:val="38"/>
          <w:szCs w:val="38"/>
          <w:u w:val="single" w:color="auto"/>
        </w:rPr>
        <w:t>。</w:t>
      </w:r>
      <w:r>
        <w:rPr>
          <w:rFonts w:ascii="SimSun" w:eastAsia="SimSun" w:hAnsi="SimSun" w:cs="SimSun"/>
          <w:spacing w:val="2"/>
          <w:sz w:val="38"/>
          <w:szCs w:val="38"/>
          <w:u w:val="single" w:color="auto"/>
        </w:rPr>
        <w:t xml:space="preserve">         </w:t>
      </w:r>
      <w:r>
        <w:rPr>
          <w:position w:val="-15"/>
          <w:sz w:val="38"/>
          <w:szCs w:val="38"/>
        </w:rPr>
        <w:drawing>
          <wp:inline distT="0" distB="0" distL="0" distR="0">
            <wp:extent cx="0" cy="481871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0" cy="4818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5"/>
          <w:sz w:val="38"/>
          <w:szCs w:val="38"/>
          <w:u w:val="single" w:color="auto"/>
        </w:rPr>
        <w:t xml:space="preserve"> </w:t>
      </w:r>
    </w:p>
    <w:p>
      <w:pPr>
        <w:pStyle w:val="BodyText"/>
        <w:spacing w:line="245" w:lineRule="auto"/>
      </w:pPr>
    </w:p>
    <w:p>
      <w:pPr>
        <w:spacing w:before="131" w:line="223" w:lineRule="auto"/>
        <w:ind w:left="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b/>
          <w:bCs/>
          <w:spacing w:val="-11"/>
          <w:sz w:val="40"/>
          <w:szCs w:val="40"/>
        </w:rPr>
        <w:t>12</w:t>
      </w:r>
      <w:r>
        <w:rPr>
          <w:rFonts w:ascii="SimSun" w:eastAsia="SimSun" w:hAnsi="SimSun" w:cs="SimSun"/>
          <w:spacing w:val="170"/>
          <w:sz w:val="40"/>
          <w:szCs w:val="40"/>
        </w:rPr>
        <w:t xml:space="preserve"> </w:t>
      </w:r>
      <w:r>
        <w:rPr>
          <w:rFonts w:ascii="SimSun" w:eastAsia="SimSun" w:hAnsi="SimSun" w:cs="SimSun"/>
          <w:b/>
          <w:bCs/>
          <w:spacing w:val="-11"/>
          <w:sz w:val="40"/>
          <w:szCs w:val="40"/>
        </w:rPr>
        <w:t>试剂和材料</w:t>
      </w:r>
    </w:p>
    <w:p>
      <w:pPr>
        <w:pStyle w:val="BodyText"/>
        <w:spacing w:line="334" w:lineRule="auto"/>
      </w:pPr>
    </w:p>
    <w:p>
      <w:pPr>
        <w:spacing w:before="131" w:line="221" w:lineRule="auto"/>
        <w:ind w:left="754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"/>
          <w:sz w:val="40"/>
          <w:szCs w:val="40"/>
        </w:rPr>
        <w:t>除特殊注明外，所用试剂和材料均同5.1～5.265.7～5.9,5.11~5,12。</w:t>
      </w:r>
    </w:p>
    <w:p>
      <w:pPr>
        <w:spacing w:before="59" w:line="205" w:lineRule="auto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-13"/>
          <w:sz w:val="43"/>
          <w:szCs w:val="43"/>
        </w:rPr>
        <w:t>12.1</w:t>
      </w:r>
      <w:r>
        <w:rPr>
          <w:rFonts w:ascii="SimSun" w:eastAsia="SimSun" w:hAnsi="SimSun" w:cs="SimSun"/>
          <w:spacing w:val="152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-13"/>
          <w:sz w:val="43"/>
          <w:szCs w:val="43"/>
        </w:rPr>
        <w:t xml:space="preserve">乙腈-水(7+3,体积比):量取70 </w:t>
      </w:r>
      <w:r>
        <w:rPr>
          <w:rFonts w:ascii="Times New Roman" w:eastAsia="Times New Roman" w:hAnsi="Times New Roman" w:cs="Times New Roman"/>
          <w:spacing w:val="-13"/>
          <w:sz w:val="43"/>
          <w:szCs w:val="43"/>
        </w:rPr>
        <w:t>mL</w:t>
      </w:r>
      <w:r>
        <w:rPr>
          <w:rFonts w:ascii="SimSun" w:eastAsia="SimSun" w:hAnsi="SimSun" w:cs="SimSun"/>
          <w:spacing w:val="-13"/>
          <w:sz w:val="43"/>
          <w:szCs w:val="43"/>
        </w:rPr>
        <w:t xml:space="preserve">乙腈与30 </w:t>
      </w:r>
      <w:r>
        <w:rPr>
          <w:rFonts w:ascii="Times New Roman" w:eastAsia="Times New Roman" w:hAnsi="Times New Roman" w:cs="Times New Roman"/>
          <w:spacing w:val="-13"/>
          <w:sz w:val="43"/>
          <w:szCs w:val="43"/>
        </w:rPr>
        <w:t>mL</w:t>
      </w:r>
      <w:r>
        <w:rPr>
          <w:rFonts w:ascii="SimSun" w:eastAsia="SimSun" w:hAnsi="SimSun" w:cs="SimSun"/>
          <w:spacing w:val="-14"/>
          <w:sz w:val="43"/>
          <w:szCs w:val="43"/>
        </w:rPr>
        <w:t>水混合。</w:t>
      </w:r>
    </w:p>
    <w:p>
      <w:pPr>
        <w:spacing w:before="4" w:line="295" w:lineRule="auto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0"/>
          <w:sz w:val="38"/>
          <w:szCs w:val="38"/>
        </w:rPr>
        <w:t>12.2  标准工作溶液：根据需要用之腈</w:t>
      </w:r>
      <w:r>
        <w:rPr>
          <w:rFonts w:ascii="SimSun" w:eastAsia="SimSun" w:hAnsi="SimSun" w:cs="SimSun"/>
          <w:spacing w:val="9"/>
          <w:sz w:val="38"/>
          <w:szCs w:val="38"/>
        </w:rPr>
        <w:t>一水(12.1)将标准中间溶液(5.9)稀释成适当浓度的标准工作溶</w:t>
      </w:r>
      <w:r>
        <w:rPr>
          <w:rFonts w:ascii="SimSun" w:eastAsia="SimSun" w:hAnsi="SimSun" w:cs="SimSun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9"/>
          <w:sz w:val="38"/>
          <w:szCs w:val="38"/>
        </w:rPr>
        <w:t>液，该溶液使用前配制。</w:t>
      </w:r>
    </w:p>
    <w:p>
      <w:pPr>
        <w:pStyle w:val="BodyText"/>
        <w:spacing w:line="336" w:lineRule="auto"/>
      </w:pPr>
    </w:p>
    <w:p>
      <w:pPr>
        <w:spacing w:before="124" w:line="224" w:lineRule="auto"/>
        <w:ind w:left="5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b/>
          <w:bCs/>
          <w:spacing w:val="4"/>
          <w:sz w:val="38"/>
          <w:szCs w:val="38"/>
        </w:rPr>
        <w:t>13</w:t>
      </w:r>
      <w:r>
        <w:rPr>
          <w:rFonts w:ascii="SimSun" w:eastAsia="SimSun" w:hAnsi="SimSun" w:cs="SimSun"/>
          <w:spacing w:val="4"/>
          <w:sz w:val="38"/>
          <w:szCs w:val="38"/>
        </w:rPr>
        <w:t xml:space="preserve">  </w:t>
      </w:r>
      <w:r>
        <w:rPr>
          <w:rFonts w:ascii="SimSun" w:eastAsia="SimSun" w:hAnsi="SimSun" w:cs="SimSun"/>
          <w:b/>
          <w:bCs/>
          <w:spacing w:val="4"/>
          <w:sz w:val="38"/>
          <w:szCs w:val="38"/>
        </w:rPr>
        <w:t>仪器和设备</w:t>
      </w:r>
    </w:p>
    <w:p>
      <w:pPr>
        <w:spacing w:before="362" w:line="223" w:lineRule="auto"/>
        <w:ind w:left="754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9"/>
          <w:sz w:val="38"/>
          <w:szCs w:val="38"/>
        </w:rPr>
        <w:t>除特殊注明外，所用试剂和材料均同6.2～6.8。</w:t>
      </w:r>
    </w:p>
    <w:p>
      <w:pPr>
        <w:spacing w:before="168" w:line="224" w:lineRule="auto"/>
        <w:ind w:left="754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4"/>
          <w:sz w:val="38"/>
          <w:szCs w:val="38"/>
        </w:rPr>
        <w:t>液相色谱仪：配二极管阵列检测器或双波长紫</w:t>
      </w:r>
      <w:r>
        <w:rPr>
          <w:rFonts w:ascii="SimSun" w:eastAsia="SimSun" w:hAnsi="SimSun" w:cs="SimSun"/>
          <w:spacing w:val="3"/>
          <w:sz w:val="38"/>
          <w:szCs w:val="38"/>
        </w:rPr>
        <w:t>外检测器。</w:t>
      </w:r>
    </w:p>
    <w:p>
      <w:pPr>
        <w:pStyle w:val="BodyText"/>
        <w:spacing w:line="332" w:lineRule="auto"/>
      </w:pPr>
    </w:p>
    <w:p>
      <w:pPr>
        <w:spacing w:before="125" w:line="225" w:lineRule="auto"/>
        <w:ind w:left="5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-1"/>
          <w:sz w:val="38"/>
          <w:szCs w:val="38"/>
        </w:rPr>
        <w:t>14</w:t>
      </w:r>
      <w:r>
        <w:rPr>
          <w:rFonts w:ascii="SimHei" w:eastAsia="SimHei" w:hAnsi="SimHei" w:cs="SimHei"/>
          <w:spacing w:val="17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-1"/>
          <w:sz w:val="38"/>
          <w:szCs w:val="38"/>
        </w:rPr>
        <w:t>测定步骤</w:t>
      </w:r>
    </w:p>
    <w:p>
      <w:pPr>
        <w:pStyle w:val="BodyText"/>
        <w:spacing w:line="292" w:lineRule="auto"/>
      </w:pPr>
    </w:p>
    <w:p>
      <w:pPr>
        <w:spacing w:before="131" w:line="225" w:lineRule="auto"/>
        <w:ind w:left="5"/>
        <w:outlineLvl w:val="6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-9"/>
          <w:sz w:val="40"/>
          <w:szCs w:val="40"/>
        </w:rPr>
        <w:t>14.1</w:t>
      </w:r>
      <w:r>
        <w:rPr>
          <w:rFonts w:ascii="SimHei" w:eastAsia="SimHei" w:hAnsi="SimHei" w:cs="SimHei"/>
          <w:spacing w:val="163"/>
          <w:sz w:val="40"/>
          <w:szCs w:val="40"/>
        </w:rPr>
        <w:t xml:space="preserve"> </w:t>
      </w:r>
      <w:r>
        <w:rPr>
          <w:rFonts w:ascii="SimHei" w:eastAsia="SimHei" w:hAnsi="SimHei" w:cs="SimHei"/>
          <w:b/>
          <w:bCs/>
          <w:spacing w:val="-9"/>
          <w:sz w:val="40"/>
          <w:szCs w:val="40"/>
        </w:rPr>
        <w:t>样品提取</w:t>
      </w:r>
    </w:p>
    <w:p>
      <w:pPr>
        <w:spacing w:before="148" w:line="226" w:lineRule="auto"/>
        <w:ind w:left="754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9"/>
          <w:sz w:val="38"/>
          <w:szCs w:val="38"/>
        </w:rPr>
        <w:t>同7.</w:t>
      </w:r>
      <w:r>
        <w:rPr>
          <w:rFonts w:ascii="SimSun" w:eastAsia="SimSun" w:hAnsi="SimSun" w:cs="SimSun"/>
          <w:spacing w:val="-97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9"/>
          <w:sz w:val="38"/>
          <w:szCs w:val="38"/>
        </w:rPr>
        <w:t>1。</w:t>
      </w:r>
    </w:p>
    <w:p>
      <w:pPr>
        <w:spacing w:before="88" w:line="224" w:lineRule="auto"/>
        <w:ind w:left="5"/>
        <w:outlineLvl w:val="6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b/>
          <w:bCs/>
          <w:spacing w:val="-5"/>
          <w:sz w:val="38"/>
          <w:szCs w:val="38"/>
        </w:rPr>
        <w:t>14.2</w:t>
      </w:r>
      <w:r>
        <w:rPr>
          <w:rFonts w:ascii="SimSun" w:eastAsia="SimSun" w:hAnsi="SimSun" w:cs="SimSun"/>
          <w:spacing w:val="26"/>
          <w:sz w:val="38"/>
          <w:szCs w:val="38"/>
        </w:rPr>
        <w:t xml:space="preserve">  </w:t>
      </w:r>
      <w:r>
        <w:rPr>
          <w:rFonts w:ascii="SimSun" w:eastAsia="SimSun" w:hAnsi="SimSun" w:cs="SimSun"/>
          <w:b/>
          <w:bCs/>
          <w:spacing w:val="-5"/>
          <w:sz w:val="38"/>
          <w:szCs w:val="38"/>
        </w:rPr>
        <w:t>净化</w:t>
      </w:r>
    </w:p>
    <w:p>
      <w:pPr>
        <w:spacing w:before="163" w:line="221" w:lineRule="auto"/>
        <w:ind w:left="754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2"/>
          <w:sz w:val="40"/>
          <w:szCs w:val="40"/>
        </w:rPr>
        <w:t xml:space="preserve">样品残渣用1.0 </w:t>
      </w:r>
      <w:r>
        <w:rPr>
          <w:rFonts w:ascii="Times New Roman" w:eastAsia="Times New Roman" w:hAnsi="Times New Roman" w:cs="Times New Roman"/>
          <w:spacing w:val="-12"/>
          <w:sz w:val="40"/>
          <w:szCs w:val="40"/>
        </w:rPr>
        <w:t>mL</w:t>
      </w:r>
      <w:r>
        <w:rPr>
          <w:rFonts w:ascii="Times New Roman" w:eastAsia="Times New Roman" w:hAnsi="Times New Roman" w:cs="Times New Roman"/>
          <w:spacing w:val="38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12"/>
          <w:sz w:val="40"/>
          <w:szCs w:val="40"/>
        </w:rPr>
        <w:t>乙腈-水(12.1)溶解，经0.22</w:t>
      </w:r>
      <w:r>
        <w:rPr>
          <w:rFonts w:ascii="SimSun" w:eastAsia="SimSun" w:hAnsi="SimSun" w:cs="SimSun"/>
          <w:spacing w:val="96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12"/>
          <w:sz w:val="40"/>
          <w:szCs w:val="40"/>
        </w:rPr>
        <w:t>μ</w:t>
      </w:r>
      <w:r>
        <w:rPr>
          <w:rFonts w:ascii="Times New Roman" w:eastAsia="Times New Roman" w:hAnsi="Times New Roman" w:cs="Times New Roman"/>
          <w:spacing w:val="-12"/>
          <w:sz w:val="40"/>
          <w:szCs w:val="40"/>
        </w:rPr>
        <w:t xml:space="preserve">m </w:t>
      </w:r>
      <w:r>
        <w:rPr>
          <w:rFonts w:ascii="SimSun" w:eastAsia="SimSun" w:hAnsi="SimSun" w:cs="SimSun"/>
          <w:spacing w:val="-12"/>
          <w:sz w:val="40"/>
          <w:szCs w:val="40"/>
        </w:rPr>
        <w:t>滤膜过滤后，供液相色谱测定。其他同7.2,</w:t>
      </w:r>
    </w:p>
    <w:p>
      <w:pPr>
        <w:spacing w:before="127" w:line="224" w:lineRule="auto"/>
        <w:ind w:left="5"/>
        <w:outlineLvl w:val="6"/>
        <w:rPr>
          <w:rFonts w:ascii="SimSun" w:eastAsia="SimSun" w:hAnsi="SimSun" w:cs="SimSun"/>
          <w:sz w:val="38"/>
          <w:szCs w:val="38"/>
        </w:rPr>
        <w:sectPr>
          <w:footerReference w:type="default" r:id="rId28"/>
          <w:pgSz w:w="22093" w:h="31680"/>
          <w:pgMar w:top="2445" w:right="2916" w:bottom="2539" w:left="1767" w:header="0" w:footer="2348" w:gutter="0"/>
          <w:pgNumType w:start="13"/>
          <w:cols w:space="708"/>
        </w:sectPr>
      </w:pPr>
      <w:r>
        <w:rPr>
          <w:rFonts w:ascii="SimSun" w:eastAsia="SimSun" w:hAnsi="SimSun" w:cs="SimSun"/>
          <w:b/>
          <w:bCs/>
          <w:spacing w:val="-4"/>
          <w:sz w:val="38"/>
          <w:szCs w:val="38"/>
        </w:rPr>
        <w:t>14.3</w:t>
      </w:r>
      <w:r>
        <w:rPr>
          <w:rFonts w:ascii="SimSun" w:eastAsia="SimSun" w:hAnsi="SimSun" w:cs="SimSun"/>
          <w:spacing w:val="27"/>
          <w:sz w:val="38"/>
          <w:szCs w:val="38"/>
        </w:rPr>
        <w:t xml:space="preserve">  </w:t>
      </w:r>
      <w:r>
        <w:rPr>
          <w:rFonts w:ascii="SimSun" w:eastAsia="SimSun" w:hAnsi="SimSun" w:cs="SimSun"/>
          <w:b/>
          <w:bCs/>
          <w:spacing w:val="-4"/>
          <w:sz w:val="38"/>
          <w:szCs w:val="38"/>
        </w:rPr>
        <w:t>测定</w:t>
      </w:r>
    </w:p>
    <w:p>
      <w:pPr>
        <w:spacing w:before="138" w:line="225" w:lineRule="auto"/>
        <w:ind w:left="5"/>
        <w:outlineLvl w:val="6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3"/>
          <w:sz w:val="38"/>
          <w:szCs w:val="38"/>
        </w:rPr>
        <w:t>14.3.1</w:t>
      </w:r>
      <w:r>
        <w:rPr>
          <w:rFonts w:ascii="SimHei" w:eastAsia="SimHei" w:hAnsi="SimHei" w:cs="SimHei"/>
          <w:spacing w:val="3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3"/>
          <w:sz w:val="38"/>
          <w:szCs w:val="38"/>
        </w:rPr>
        <w:t>液相色谱条件</w:t>
      </w:r>
    </w:p>
    <w:p>
      <w:pPr>
        <w:spacing w:before="166" w:line="221" w:lineRule="auto"/>
        <w:ind w:left="5"/>
        <w:rPr>
          <w:rFonts w:ascii="SimSun" w:eastAsia="SimSun" w:hAnsi="SimSun" w:cs="SimSun"/>
          <w:sz w:val="40"/>
          <w:szCs w:val="40"/>
        </w:rPr>
      </w:pPr>
      <w:hyperlink r:id="rId29" w:history="1">
        <w:r>
          <w:rPr>
            <w:rFonts w:ascii="SimSun" w:eastAsia="SimSun" w:hAnsi="SimSun" w:cs="SimSun"/>
            <w:b/>
            <w:bCs/>
            <w:spacing w:val="-6"/>
            <w:sz w:val="40"/>
            <w:szCs w:val="40"/>
          </w:rPr>
          <w:t>14.3.1.1</w:t>
        </w:r>
      </w:hyperlink>
      <w:r>
        <w:rPr>
          <w:rFonts w:ascii="SimSun" w:eastAsia="SimSun" w:hAnsi="SimSun" w:cs="SimSun"/>
          <w:spacing w:val="174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6"/>
          <w:sz w:val="40"/>
          <w:szCs w:val="40"/>
        </w:rPr>
        <w:t>色谱柱：C8,150    mm×4.6mm(内径),5μ</w:t>
      </w:r>
      <w:r>
        <w:rPr>
          <w:rFonts w:ascii="Times New Roman" w:eastAsia="Times New Roman" w:hAnsi="Times New Roman" w:cs="Times New Roman"/>
          <w:spacing w:val="-7"/>
          <w:sz w:val="40"/>
          <w:szCs w:val="40"/>
        </w:rPr>
        <w:t>m</w:t>
      </w:r>
      <w:r>
        <w:rPr>
          <w:rFonts w:ascii="SimSun" w:eastAsia="SimSun" w:hAnsi="SimSun" w:cs="SimSun"/>
          <w:spacing w:val="-7"/>
          <w:sz w:val="40"/>
          <w:szCs w:val="40"/>
        </w:rPr>
        <w:t>或相当者。</w:t>
      </w:r>
    </w:p>
    <w:p>
      <w:pPr>
        <w:spacing w:before="153" w:line="224" w:lineRule="auto"/>
        <w:ind w:left="5"/>
        <w:rPr>
          <w:rFonts w:ascii="SimSun" w:eastAsia="SimSun" w:hAnsi="SimSun" w:cs="SimSun"/>
          <w:sz w:val="38"/>
          <w:szCs w:val="38"/>
        </w:rPr>
      </w:pPr>
      <w:hyperlink r:id="rId30" w:history="1">
        <w:r>
          <w:rPr>
            <w:rFonts w:ascii="SimSun" w:eastAsia="SimSun" w:hAnsi="SimSun" w:cs="SimSun"/>
            <w:b/>
            <w:bCs/>
            <w:spacing w:val="-15"/>
            <w:sz w:val="38"/>
            <w:szCs w:val="38"/>
          </w:rPr>
          <w:t>14.3.1.2</w:t>
        </w:r>
      </w:hyperlink>
      <w:r>
        <w:rPr>
          <w:rFonts w:ascii="SimSun" w:eastAsia="SimSun" w:hAnsi="SimSun" w:cs="SimSun"/>
          <w:spacing w:val="38"/>
          <w:sz w:val="38"/>
          <w:szCs w:val="38"/>
        </w:rPr>
        <w:t xml:space="preserve">  </w:t>
      </w:r>
      <w:r>
        <w:rPr>
          <w:rFonts w:ascii="SimSun" w:eastAsia="SimSun" w:hAnsi="SimSun" w:cs="SimSun"/>
          <w:spacing w:val="-15"/>
          <w:sz w:val="38"/>
          <w:szCs w:val="38"/>
        </w:rPr>
        <w:t>柱温：35</w:t>
      </w:r>
      <w:r>
        <w:rPr>
          <w:rFonts w:ascii="SimSun" w:eastAsia="SimSun" w:hAnsi="SimSun" w:cs="SimSun"/>
          <w:spacing w:val="28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15"/>
          <w:sz w:val="38"/>
          <w:szCs w:val="38"/>
        </w:rPr>
        <w:t>℃。</w:t>
      </w:r>
    </w:p>
    <w:p>
      <w:pPr>
        <w:spacing w:before="119" w:line="217" w:lineRule="auto"/>
        <w:ind w:left="5"/>
        <w:rPr>
          <w:rFonts w:ascii="SimSun" w:eastAsia="SimSun" w:hAnsi="SimSun" w:cs="SimSun"/>
          <w:sz w:val="38"/>
          <w:szCs w:val="38"/>
        </w:rPr>
      </w:pPr>
      <w:hyperlink r:id="rId31" w:history="1">
        <w:r>
          <w:rPr>
            <w:rFonts w:ascii="SimSun" w:eastAsia="SimSun" w:hAnsi="SimSun" w:cs="SimSun"/>
            <w:b/>
            <w:bCs/>
            <w:spacing w:val="-12"/>
            <w:sz w:val="38"/>
            <w:szCs w:val="38"/>
          </w:rPr>
          <w:t>14.3.1.3</w:t>
        </w:r>
      </w:hyperlink>
      <w:r>
        <w:rPr>
          <w:rFonts w:ascii="SimSun" w:eastAsia="SimSun" w:hAnsi="SimSun" w:cs="SimSun"/>
          <w:spacing w:val="40"/>
          <w:sz w:val="38"/>
          <w:szCs w:val="38"/>
        </w:rPr>
        <w:t xml:space="preserve">  </w:t>
      </w:r>
      <w:r>
        <w:rPr>
          <w:rFonts w:ascii="SimSun" w:eastAsia="SimSun" w:hAnsi="SimSun" w:cs="SimSun"/>
          <w:spacing w:val="-12"/>
          <w:sz w:val="38"/>
          <w:szCs w:val="38"/>
        </w:rPr>
        <w:t xml:space="preserve">进样量：20 </w:t>
      </w:r>
      <w:r>
        <w:rPr>
          <w:rFonts w:ascii="Times New Roman" w:eastAsia="Times New Roman" w:hAnsi="Times New Roman" w:cs="Times New Roman"/>
          <w:spacing w:val="-12"/>
          <w:sz w:val="38"/>
          <w:szCs w:val="38"/>
        </w:rPr>
        <w:t>pL</w:t>
      </w:r>
      <w:r>
        <w:rPr>
          <w:rFonts w:ascii="SimSun" w:eastAsia="SimSun" w:hAnsi="SimSun" w:cs="SimSun"/>
          <w:spacing w:val="-12"/>
          <w:sz w:val="38"/>
          <w:szCs w:val="38"/>
        </w:rPr>
        <w:t>。</w:t>
      </w:r>
    </w:p>
    <w:p>
      <w:pPr>
        <w:spacing w:before="222" w:line="224" w:lineRule="auto"/>
        <w:ind w:left="5"/>
        <w:rPr>
          <w:rFonts w:ascii="SimSun" w:eastAsia="SimSun" w:hAnsi="SimSun" w:cs="SimSun"/>
          <w:sz w:val="38"/>
          <w:szCs w:val="38"/>
        </w:rPr>
      </w:pPr>
      <w:hyperlink r:id="rId32" w:history="1">
        <w:r>
          <w:rPr>
            <w:rFonts w:ascii="SimSun" w:eastAsia="SimSun" w:hAnsi="SimSun" w:cs="SimSun"/>
            <w:b/>
            <w:bCs/>
            <w:spacing w:val="-2"/>
            <w:sz w:val="38"/>
            <w:szCs w:val="38"/>
          </w:rPr>
          <w:t>14.3.1.4</w:t>
        </w:r>
      </w:hyperlink>
      <w:r>
        <w:rPr>
          <w:rFonts w:ascii="SimSun" w:eastAsia="SimSun" w:hAnsi="SimSun" w:cs="SimSun"/>
          <w:spacing w:val="-2"/>
          <w:sz w:val="38"/>
          <w:szCs w:val="38"/>
        </w:rPr>
        <w:t xml:space="preserve">  检测波长：240 </w:t>
      </w:r>
      <w:r>
        <w:rPr>
          <w:rFonts w:ascii="Times New Roman" w:eastAsia="Times New Roman" w:hAnsi="Times New Roman" w:cs="Times New Roman"/>
          <w:spacing w:val="-2"/>
          <w:sz w:val="38"/>
          <w:szCs w:val="38"/>
        </w:rPr>
        <w:t>nm</w:t>
      </w:r>
      <w:r>
        <w:rPr>
          <w:rFonts w:ascii="Times New Roman" w:eastAsia="Times New Roman" w:hAnsi="Times New Roman" w:cs="Times New Roman"/>
          <w:spacing w:val="42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"/>
          <w:sz w:val="38"/>
          <w:szCs w:val="38"/>
        </w:rPr>
        <w:t>和290</w:t>
      </w:r>
      <w:r>
        <w:rPr>
          <w:rFonts w:ascii="SimSun" w:eastAsia="SimSun" w:hAnsi="SimSun" w:cs="SimSun"/>
          <w:spacing w:val="24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38"/>
          <w:szCs w:val="38"/>
        </w:rPr>
        <w:t>nm</w:t>
      </w:r>
      <w:r>
        <w:rPr>
          <w:rFonts w:ascii="SimSun" w:eastAsia="SimSun" w:hAnsi="SimSun" w:cs="SimSun"/>
          <w:spacing w:val="-2"/>
          <w:sz w:val="38"/>
          <w:szCs w:val="38"/>
        </w:rPr>
        <w:t>。</w:t>
      </w:r>
    </w:p>
    <w:p>
      <w:pPr>
        <w:spacing w:before="120" w:line="222" w:lineRule="auto"/>
        <w:ind w:left="5"/>
        <w:rPr>
          <w:rFonts w:ascii="SimSun" w:eastAsia="SimSun" w:hAnsi="SimSun" w:cs="SimSun"/>
          <w:sz w:val="38"/>
          <w:szCs w:val="38"/>
        </w:rPr>
      </w:pPr>
      <w:hyperlink r:id="rId33" w:history="1">
        <w:r>
          <w:rPr>
            <w:rFonts w:ascii="SimSun" w:eastAsia="SimSun" w:hAnsi="SimSun" w:cs="SimSun"/>
            <w:b/>
            <w:bCs/>
            <w:spacing w:val="-4"/>
            <w:sz w:val="38"/>
            <w:szCs w:val="38"/>
          </w:rPr>
          <w:t>14.3.1.5</w:t>
        </w:r>
      </w:hyperlink>
      <w:r>
        <w:rPr>
          <w:rFonts w:ascii="SimSun" w:eastAsia="SimSun" w:hAnsi="SimSun" w:cs="SimSun"/>
          <w:spacing w:val="-4"/>
          <w:sz w:val="38"/>
          <w:szCs w:val="38"/>
        </w:rPr>
        <w:t xml:space="preserve">  流动相：乙腈-水，梯度洗脱程序见表3。</w:t>
      </w:r>
    </w:p>
    <w:p>
      <w:pPr>
        <w:spacing w:line="222" w:lineRule="auto"/>
        <w:rPr>
          <w:rFonts w:ascii="SimSun" w:eastAsia="SimSun" w:hAnsi="SimSun" w:cs="SimSun"/>
          <w:sz w:val="38"/>
          <w:szCs w:val="38"/>
        </w:rPr>
        <w:sectPr>
          <w:footerReference w:type="default" r:id="rId34"/>
          <w:type w:val="nextPage"/>
          <w:pgSz w:w="22093" w:h="31680"/>
          <w:pgMar w:top="2445" w:right="2916" w:bottom="2539" w:left="1767" w:header="0" w:footer="2348" w:gutter="0"/>
          <w:pgNumType w:start="14"/>
          <w:cols w:space="708"/>
          <w:titlePg w:val="0"/>
        </w:sectPr>
      </w:pPr>
    </w:p>
    <w:p>
      <w:pPr>
        <w:spacing w:before="76" w:line="229" w:lineRule="auto"/>
        <w:ind w:right="66"/>
        <w:jc w:val="right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b/>
          <w:bCs/>
          <w:spacing w:val="-3"/>
          <w:sz w:val="38"/>
          <w:szCs w:val="38"/>
        </w:rPr>
        <w:t>SN/T</w:t>
      </w:r>
      <w:r>
        <w:rPr>
          <w:rFonts w:ascii="SimSun" w:eastAsia="SimSun" w:hAnsi="SimSun" w:cs="SimSun"/>
          <w:spacing w:val="30"/>
          <w:sz w:val="38"/>
          <w:szCs w:val="38"/>
        </w:rPr>
        <w:t xml:space="preserve">  </w:t>
      </w:r>
      <w:r>
        <w:rPr>
          <w:rFonts w:ascii="SimSun" w:eastAsia="SimSun" w:hAnsi="SimSun" w:cs="SimSun"/>
          <w:b/>
          <w:bCs/>
          <w:spacing w:val="-3"/>
          <w:sz w:val="38"/>
          <w:szCs w:val="38"/>
        </w:rPr>
        <w:t>2533—2010</w:t>
      </w:r>
    </w:p>
    <w:p>
      <w:pPr>
        <w:pStyle w:val="BodyText"/>
        <w:spacing w:line="261" w:lineRule="auto"/>
      </w:pPr>
    </w:p>
    <w:p>
      <w:pPr>
        <w:pStyle w:val="BodyText"/>
        <w:spacing w:line="262" w:lineRule="auto"/>
      </w:pPr>
    </w:p>
    <w:p>
      <w:pPr>
        <w:spacing w:before="120" w:line="224" w:lineRule="auto"/>
        <w:ind w:left="5966"/>
        <w:rPr>
          <w:rFonts w:ascii="SimSun" w:eastAsia="SimSun" w:hAnsi="SimSun" w:cs="SimSun"/>
          <w:sz w:val="37"/>
          <w:szCs w:val="37"/>
        </w:rPr>
      </w:pPr>
      <w:r>
        <w:rPr>
          <w:rFonts w:ascii="SimSun" w:eastAsia="SimSun" w:hAnsi="SimSun" w:cs="SimSun"/>
          <w:b/>
          <w:bCs/>
          <w:spacing w:val="3"/>
          <w:sz w:val="37"/>
          <w:szCs w:val="37"/>
        </w:rPr>
        <w:t>表3液相色谱法梯度洗脱程序</w:t>
      </w:r>
    </w:p>
    <w:p>
      <w:pPr>
        <w:spacing w:line="122" w:lineRule="exact"/>
      </w:pPr>
    </w:p>
    <w:tbl>
      <w:tblPr>
        <w:tblStyle w:val="TableNormal1"/>
        <w:tblW w:w="17435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4334"/>
        <w:gridCol w:w="1744"/>
        <w:gridCol w:w="2613"/>
        <w:gridCol w:w="4355"/>
        <w:gridCol w:w="4389"/>
      </w:tblGrid>
      <w:tr>
        <w:tblPrEx>
          <w:tblW w:w="17435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70"/>
        </w:trPr>
        <w:tc>
          <w:tcPr>
            <w:tcW w:w="4334" w:type="dxa"/>
            <w:vAlign w:val="top"/>
          </w:tcPr>
          <w:p>
            <w:pPr>
              <w:pStyle w:val="TableText"/>
              <w:spacing w:before="188" w:line="223" w:lineRule="auto"/>
              <w:ind w:left="1517"/>
              <w:rPr>
                <w:sz w:val="32"/>
                <w:szCs w:val="32"/>
              </w:rPr>
            </w:pPr>
            <w:r>
              <w:rPr>
                <w:spacing w:val="6"/>
                <w:sz w:val="32"/>
                <w:szCs w:val="32"/>
              </w:rPr>
              <w:t>时间/</w:t>
            </w:r>
            <w:r>
              <w:rPr>
                <w:sz w:val="32"/>
                <w:szCs w:val="32"/>
              </w:rPr>
              <w:t>min</w:t>
            </w:r>
          </w:p>
        </w:tc>
        <w:tc>
          <w:tcPr>
            <w:tcW w:w="4357" w:type="dxa"/>
            <w:gridSpan w:val="2"/>
            <w:vAlign w:val="top"/>
          </w:tcPr>
          <w:p>
            <w:pPr>
              <w:pStyle w:val="TableText"/>
              <w:spacing w:before="189" w:line="224" w:lineRule="auto"/>
              <w:ind w:left="1125"/>
              <w:rPr>
                <w:sz w:val="32"/>
                <w:szCs w:val="32"/>
              </w:rPr>
            </w:pPr>
            <w:r>
              <w:rPr>
                <w:spacing w:val="14"/>
                <w:sz w:val="32"/>
                <w:szCs w:val="32"/>
              </w:rPr>
              <w:t>流速/(</w:t>
            </w:r>
            <w:r>
              <w:rPr>
                <w:sz w:val="32"/>
                <w:szCs w:val="32"/>
              </w:rPr>
              <w:t>mL</w:t>
            </w:r>
            <w:r>
              <w:rPr>
                <w:spacing w:val="14"/>
                <w:sz w:val="32"/>
                <w:szCs w:val="32"/>
              </w:rPr>
              <w:t>/</w:t>
            </w:r>
            <w:r>
              <w:rPr>
                <w:sz w:val="32"/>
                <w:szCs w:val="32"/>
              </w:rPr>
              <w:t>min</w:t>
            </w:r>
            <w:r>
              <w:rPr>
                <w:spacing w:val="14"/>
                <w:sz w:val="32"/>
                <w:szCs w:val="32"/>
              </w:rPr>
              <w:t>)</w:t>
            </w:r>
          </w:p>
        </w:tc>
        <w:tc>
          <w:tcPr>
            <w:tcW w:w="4355" w:type="dxa"/>
            <w:vAlign w:val="top"/>
          </w:tcPr>
          <w:p>
            <w:pPr>
              <w:pStyle w:val="TableText"/>
              <w:spacing w:before="183" w:line="219" w:lineRule="auto"/>
              <w:ind w:left="1571"/>
              <w:rPr>
                <w:sz w:val="32"/>
                <w:szCs w:val="32"/>
              </w:rPr>
            </w:pPr>
            <w:r>
              <w:rPr>
                <w:spacing w:val="-16"/>
                <w:sz w:val="32"/>
                <w:szCs w:val="32"/>
              </w:rPr>
              <w:t>乙</w:t>
            </w:r>
            <w:r>
              <w:rPr>
                <w:spacing w:val="-50"/>
                <w:sz w:val="32"/>
                <w:szCs w:val="32"/>
              </w:rPr>
              <w:t xml:space="preserve"> </w:t>
            </w:r>
            <w:r>
              <w:rPr>
                <w:spacing w:val="-16"/>
                <w:sz w:val="32"/>
                <w:szCs w:val="32"/>
              </w:rPr>
              <w:t>腈</w:t>
            </w:r>
            <w:r>
              <w:rPr>
                <w:spacing w:val="-51"/>
                <w:sz w:val="32"/>
                <w:szCs w:val="32"/>
              </w:rPr>
              <w:t xml:space="preserve"> </w:t>
            </w:r>
            <w:r>
              <w:rPr>
                <w:spacing w:val="-16"/>
                <w:sz w:val="32"/>
                <w:szCs w:val="32"/>
              </w:rPr>
              <w:t>/</w:t>
            </w:r>
            <w:r>
              <w:rPr>
                <w:spacing w:val="-59"/>
                <w:sz w:val="32"/>
                <w:szCs w:val="32"/>
              </w:rPr>
              <w:t xml:space="preserve"> </w:t>
            </w:r>
            <w:r>
              <w:rPr>
                <w:spacing w:val="-16"/>
                <w:sz w:val="32"/>
                <w:szCs w:val="32"/>
              </w:rPr>
              <w:t>%</w:t>
            </w:r>
          </w:p>
        </w:tc>
        <w:tc>
          <w:tcPr>
            <w:tcW w:w="4389" w:type="dxa"/>
            <w:vAlign w:val="top"/>
          </w:tcPr>
          <w:p>
            <w:pPr>
              <w:pStyle w:val="TableText"/>
              <w:spacing w:before="184" w:line="221" w:lineRule="auto"/>
              <w:ind w:left="1870"/>
              <w:rPr>
                <w:sz w:val="32"/>
                <w:szCs w:val="32"/>
              </w:rPr>
            </w:pPr>
            <w:r>
              <w:rPr>
                <w:spacing w:val="4"/>
                <w:sz w:val="32"/>
                <w:szCs w:val="32"/>
              </w:rPr>
              <w:t>水/%</w:t>
            </w:r>
          </w:p>
        </w:tc>
      </w:tr>
      <w:tr>
        <w:tblPrEx>
          <w:tblW w:w="17435" w:type="dxa"/>
          <w:tblInd w:w="2" w:type="dxa"/>
          <w:tblLayout w:type="fixed"/>
        </w:tblPrEx>
        <w:trPr>
          <w:trHeight w:val="681"/>
        </w:trPr>
        <w:tc>
          <w:tcPr>
            <w:tcW w:w="4334" w:type="dxa"/>
            <w:vAlign w:val="top"/>
          </w:tcPr>
          <w:p>
            <w:pPr>
              <w:pStyle w:val="TableText"/>
              <w:spacing w:before="272" w:line="184" w:lineRule="auto"/>
              <w:ind w:left="2081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0</w:t>
            </w:r>
          </w:p>
        </w:tc>
        <w:tc>
          <w:tcPr>
            <w:tcW w:w="4357" w:type="dxa"/>
            <w:gridSpan w:val="2"/>
            <w:vAlign w:val="top"/>
          </w:tcPr>
          <w:p>
            <w:pPr>
              <w:pStyle w:val="TableText"/>
              <w:spacing w:before="271" w:line="185" w:lineRule="auto"/>
              <w:ind w:left="1933"/>
              <w:rPr>
                <w:sz w:val="32"/>
                <w:szCs w:val="32"/>
              </w:rPr>
            </w:pPr>
            <w:r>
              <w:rPr>
                <w:spacing w:val="-8"/>
                <w:sz w:val="32"/>
                <w:szCs w:val="32"/>
              </w:rPr>
              <w:t>1.0</w:t>
            </w:r>
          </w:p>
        </w:tc>
        <w:tc>
          <w:tcPr>
            <w:tcW w:w="4355" w:type="dxa"/>
            <w:vAlign w:val="top"/>
          </w:tcPr>
          <w:p>
            <w:pPr>
              <w:pStyle w:val="TableText"/>
              <w:spacing w:before="272" w:line="184" w:lineRule="auto"/>
              <w:ind w:left="2015"/>
              <w:rPr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>20</w:t>
            </w:r>
          </w:p>
        </w:tc>
        <w:tc>
          <w:tcPr>
            <w:tcW w:w="4389" w:type="dxa"/>
            <w:vAlign w:val="top"/>
          </w:tcPr>
          <w:p>
            <w:pPr>
              <w:pStyle w:val="TableText"/>
              <w:spacing w:before="272" w:line="184" w:lineRule="auto"/>
              <w:ind w:left="2033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80</w:t>
            </w:r>
          </w:p>
        </w:tc>
      </w:tr>
      <w:tr>
        <w:tblPrEx>
          <w:tblW w:w="17435" w:type="dxa"/>
          <w:tblInd w:w="2" w:type="dxa"/>
          <w:tblLayout w:type="fixed"/>
        </w:tblPrEx>
        <w:trPr>
          <w:trHeight w:val="665"/>
        </w:trPr>
        <w:tc>
          <w:tcPr>
            <w:tcW w:w="4334" w:type="dxa"/>
            <w:vAlign w:val="top"/>
          </w:tcPr>
          <w:p>
            <w:pPr>
              <w:pStyle w:val="TableText"/>
              <w:spacing w:before="267" w:line="183" w:lineRule="auto"/>
              <w:ind w:left="2081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5</w:t>
            </w:r>
          </w:p>
        </w:tc>
        <w:tc>
          <w:tcPr>
            <w:tcW w:w="4357" w:type="dxa"/>
            <w:gridSpan w:val="2"/>
            <w:vAlign w:val="top"/>
          </w:tcPr>
          <w:p>
            <w:pPr>
              <w:pStyle w:val="TableText"/>
              <w:spacing w:before="264" w:line="185" w:lineRule="auto"/>
              <w:ind w:left="1933"/>
              <w:rPr>
                <w:sz w:val="32"/>
                <w:szCs w:val="32"/>
              </w:rPr>
            </w:pPr>
            <w:r>
              <w:rPr>
                <w:spacing w:val="-8"/>
                <w:sz w:val="32"/>
                <w:szCs w:val="32"/>
              </w:rPr>
              <w:t>1.0</w:t>
            </w:r>
          </w:p>
        </w:tc>
        <w:tc>
          <w:tcPr>
            <w:tcW w:w="4355" w:type="dxa"/>
            <w:vAlign w:val="top"/>
          </w:tcPr>
          <w:p>
            <w:pPr>
              <w:pStyle w:val="TableText"/>
              <w:spacing w:before="266" w:line="184" w:lineRule="auto"/>
              <w:ind w:left="2015"/>
              <w:rPr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>20</w:t>
            </w:r>
          </w:p>
        </w:tc>
        <w:tc>
          <w:tcPr>
            <w:tcW w:w="4389" w:type="dxa"/>
            <w:vAlign w:val="top"/>
          </w:tcPr>
          <w:p>
            <w:pPr>
              <w:pStyle w:val="TableText"/>
              <w:spacing w:before="266" w:line="184" w:lineRule="auto"/>
              <w:ind w:left="2033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80</w:t>
            </w:r>
          </w:p>
        </w:tc>
      </w:tr>
      <w:tr>
        <w:tblPrEx>
          <w:tblW w:w="17435" w:type="dxa"/>
          <w:tblInd w:w="2" w:type="dxa"/>
          <w:tblLayout w:type="fixed"/>
        </w:tblPrEx>
        <w:trPr>
          <w:trHeight w:val="667"/>
        </w:trPr>
        <w:tc>
          <w:tcPr>
            <w:tcW w:w="4334" w:type="dxa"/>
            <w:vAlign w:val="top"/>
          </w:tcPr>
          <w:p>
            <w:pPr>
              <w:pStyle w:val="TableText"/>
              <w:spacing w:before="264" w:line="185" w:lineRule="auto"/>
              <w:ind w:left="2001"/>
              <w:rPr>
                <w:sz w:val="32"/>
                <w:szCs w:val="32"/>
              </w:rPr>
            </w:pPr>
            <w:r>
              <w:rPr>
                <w:spacing w:val="-9"/>
                <w:sz w:val="32"/>
                <w:szCs w:val="32"/>
              </w:rPr>
              <w:t>13</w:t>
            </w:r>
          </w:p>
        </w:tc>
        <w:tc>
          <w:tcPr>
            <w:tcW w:w="4357" w:type="dxa"/>
            <w:gridSpan w:val="2"/>
            <w:vAlign w:val="top"/>
          </w:tcPr>
          <w:p>
            <w:pPr>
              <w:pStyle w:val="TableText"/>
              <w:spacing w:before="264" w:line="185" w:lineRule="auto"/>
              <w:ind w:left="1933"/>
              <w:rPr>
                <w:sz w:val="32"/>
                <w:szCs w:val="32"/>
              </w:rPr>
            </w:pPr>
            <w:r>
              <w:rPr>
                <w:spacing w:val="-8"/>
                <w:sz w:val="32"/>
                <w:szCs w:val="32"/>
              </w:rPr>
              <w:t>1.0</w:t>
            </w:r>
          </w:p>
        </w:tc>
        <w:tc>
          <w:tcPr>
            <w:tcW w:w="4355" w:type="dxa"/>
            <w:vAlign w:val="top"/>
          </w:tcPr>
          <w:p>
            <w:pPr>
              <w:pStyle w:val="TableText"/>
              <w:spacing w:before="266" w:line="184" w:lineRule="auto"/>
              <w:ind w:left="2015"/>
              <w:rPr>
                <w:sz w:val="32"/>
                <w:szCs w:val="32"/>
              </w:rPr>
            </w:pPr>
            <w:r>
              <w:rPr>
                <w:spacing w:val="-5"/>
                <w:sz w:val="32"/>
                <w:szCs w:val="32"/>
              </w:rPr>
              <w:t>30</w:t>
            </w:r>
          </w:p>
        </w:tc>
        <w:tc>
          <w:tcPr>
            <w:tcW w:w="4389" w:type="dxa"/>
            <w:vAlign w:val="top"/>
          </w:tcPr>
          <w:p>
            <w:pPr>
              <w:pStyle w:val="TableText"/>
              <w:spacing w:before="266" w:line="184" w:lineRule="auto"/>
              <w:ind w:left="2033"/>
              <w:rPr>
                <w:sz w:val="32"/>
                <w:szCs w:val="32"/>
              </w:rPr>
            </w:pPr>
            <w:r>
              <w:rPr>
                <w:spacing w:val="-5"/>
                <w:sz w:val="32"/>
                <w:szCs w:val="32"/>
              </w:rPr>
              <w:t>70</w:t>
            </w:r>
          </w:p>
        </w:tc>
      </w:tr>
      <w:tr>
        <w:tblPrEx>
          <w:tblW w:w="17435" w:type="dxa"/>
          <w:tblInd w:w="2" w:type="dxa"/>
          <w:tblLayout w:type="fixed"/>
        </w:tblPrEx>
        <w:trPr>
          <w:trHeight w:val="704"/>
        </w:trPr>
        <w:tc>
          <w:tcPr>
            <w:tcW w:w="4334" w:type="dxa"/>
            <w:vAlign w:val="top"/>
          </w:tcPr>
          <w:p>
            <w:pPr>
              <w:pStyle w:val="TableText"/>
              <w:spacing w:before="285" w:line="184" w:lineRule="auto"/>
              <w:ind w:left="2001"/>
              <w:rPr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>24</w:t>
            </w:r>
          </w:p>
        </w:tc>
        <w:tc>
          <w:tcPr>
            <w:tcW w:w="4357" w:type="dxa"/>
            <w:gridSpan w:val="2"/>
            <w:vAlign w:val="top"/>
          </w:tcPr>
          <w:p>
            <w:pPr>
              <w:pStyle w:val="TableText"/>
              <w:spacing w:before="283" w:line="185" w:lineRule="auto"/>
              <w:ind w:left="1933"/>
              <w:rPr>
                <w:sz w:val="32"/>
                <w:szCs w:val="32"/>
              </w:rPr>
            </w:pPr>
            <w:r>
              <w:rPr>
                <w:spacing w:val="-8"/>
                <w:sz w:val="32"/>
                <w:szCs w:val="32"/>
              </w:rPr>
              <w:t>1.0</w:t>
            </w:r>
          </w:p>
        </w:tc>
        <w:tc>
          <w:tcPr>
            <w:tcW w:w="4355" w:type="dxa"/>
            <w:vAlign w:val="top"/>
          </w:tcPr>
          <w:p>
            <w:pPr>
              <w:pStyle w:val="TableText"/>
              <w:spacing w:before="285" w:line="184" w:lineRule="auto"/>
              <w:ind w:left="2015"/>
              <w:rPr>
                <w:sz w:val="32"/>
                <w:szCs w:val="32"/>
              </w:rPr>
            </w:pPr>
            <w:r>
              <w:rPr>
                <w:spacing w:val="-5"/>
                <w:sz w:val="32"/>
                <w:szCs w:val="32"/>
              </w:rPr>
              <w:t>30</w:t>
            </w:r>
          </w:p>
        </w:tc>
        <w:tc>
          <w:tcPr>
            <w:tcW w:w="4389" w:type="dxa"/>
            <w:vAlign w:val="top"/>
          </w:tcPr>
          <w:p>
            <w:pPr>
              <w:pStyle w:val="TableText"/>
              <w:spacing w:before="285" w:line="184" w:lineRule="auto"/>
              <w:ind w:left="2033"/>
              <w:rPr>
                <w:sz w:val="32"/>
                <w:szCs w:val="32"/>
              </w:rPr>
            </w:pPr>
            <w:r>
              <w:rPr>
                <w:spacing w:val="-5"/>
                <w:sz w:val="32"/>
                <w:szCs w:val="32"/>
              </w:rPr>
              <w:t>70</w:t>
            </w:r>
          </w:p>
        </w:tc>
      </w:tr>
      <w:tr>
        <w:tblPrEx>
          <w:tblW w:w="17435" w:type="dxa"/>
          <w:tblInd w:w="2" w:type="dxa"/>
          <w:tblLayout w:type="fixed"/>
        </w:tblPrEx>
        <w:trPr>
          <w:trHeight w:val="667"/>
        </w:trPr>
        <w:tc>
          <w:tcPr>
            <w:tcW w:w="4334" w:type="dxa"/>
            <w:vAlign w:val="top"/>
          </w:tcPr>
          <w:p>
            <w:pPr>
              <w:pStyle w:val="TableText"/>
              <w:spacing w:before="266" w:line="184" w:lineRule="auto"/>
              <w:ind w:left="2001"/>
              <w:rPr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>25</w:t>
            </w:r>
          </w:p>
        </w:tc>
        <w:tc>
          <w:tcPr>
            <w:tcW w:w="4357" w:type="dxa"/>
            <w:gridSpan w:val="2"/>
            <w:vAlign w:val="top"/>
          </w:tcPr>
          <w:p>
            <w:pPr>
              <w:pStyle w:val="TableText"/>
              <w:spacing w:before="265" w:line="185" w:lineRule="auto"/>
              <w:ind w:left="1933"/>
              <w:rPr>
                <w:sz w:val="32"/>
                <w:szCs w:val="32"/>
              </w:rPr>
            </w:pPr>
            <w:r>
              <w:rPr>
                <w:spacing w:val="-8"/>
                <w:sz w:val="32"/>
                <w:szCs w:val="32"/>
              </w:rPr>
              <w:t>1.0</w:t>
            </w:r>
          </w:p>
        </w:tc>
        <w:tc>
          <w:tcPr>
            <w:tcW w:w="4355" w:type="dxa"/>
            <w:vAlign w:val="top"/>
          </w:tcPr>
          <w:p>
            <w:pPr>
              <w:pStyle w:val="TableText"/>
              <w:spacing w:before="266" w:line="184" w:lineRule="auto"/>
              <w:ind w:left="2015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40</w:t>
            </w:r>
          </w:p>
        </w:tc>
        <w:tc>
          <w:tcPr>
            <w:tcW w:w="4389" w:type="dxa"/>
            <w:vAlign w:val="top"/>
          </w:tcPr>
          <w:p>
            <w:pPr>
              <w:pStyle w:val="TableText"/>
              <w:spacing w:before="266" w:line="184" w:lineRule="auto"/>
              <w:ind w:left="2033"/>
              <w:rPr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>60</w:t>
            </w:r>
          </w:p>
        </w:tc>
      </w:tr>
      <w:tr>
        <w:tblPrEx>
          <w:tblW w:w="17435" w:type="dxa"/>
          <w:tblInd w:w="2" w:type="dxa"/>
          <w:tblLayout w:type="fixed"/>
        </w:tblPrEx>
        <w:trPr>
          <w:trHeight w:val="665"/>
        </w:trPr>
        <w:tc>
          <w:tcPr>
            <w:tcW w:w="4334" w:type="dxa"/>
            <w:vAlign w:val="top"/>
          </w:tcPr>
          <w:p>
            <w:pPr>
              <w:pStyle w:val="TableText"/>
              <w:spacing w:before="267" w:line="184" w:lineRule="auto"/>
              <w:ind w:left="2001"/>
              <w:rPr>
                <w:sz w:val="32"/>
                <w:szCs w:val="32"/>
              </w:rPr>
            </w:pPr>
            <w:r>
              <w:rPr>
                <w:spacing w:val="-5"/>
                <w:sz w:val="32"/>
                <w:szCs w:val="32"/>
              </w:rPr>
              <w:t>30</w:t>
            </w:r>
          </w:p>
        </w:tc>
        <w:tc>
          <w:tcPr>
            <w:tcW w:w="4357" w:type="dxa"/>
            <w:gridSpan w:val="2"/>
            <w:vAlign w:val="top"/>
          </w:tcPr>
          <w:p>
            <w:pPr>
              <w:pStyle w:val="TableText"/>
              <w:spacing w:before="265" w:line="185" w:lineRule="auto"/>
              <w:ind w:left="1933"/>
              <w:rPr>
                <w:sz w:val="32"/>
                <w:szCs w:val="32"/>
              </w:rPr>
            </w:pPr>
            <w:r>
              <w:rPr>
                <w:spacing w:val="-8"/>
                <w:sz w:val="32"/>
                <w:szCs w:val="32"/>
              </w:rPr>
              <w:t>1.0</w:t>
            </w:r>
          </w:p>
        </w:tc>
        <w:tc>
          <w:tcPr>
            <w:tcW w:w="4355" w:type="dxa"/>
            <w:vAlign w:val="top"/>
          </w:tcPr>
          <w:p>
            <w:pPr>
              <w:pStyle w:val="TableText"/>
              <w:spacing w:before="267" w:line="184" w:lineRule="auto"/>
              <w:ind w:left="2015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40</w:t>
            </w:r>
          </w:p>
        </w:tc>
        <w:tc>
          <w:tcPr>
            <w:tcW w:w="4389" w:type="dxa"/>
            <w:vAlign w:val="top"/>
          </w:tcPr>
          <w:p>
            <w:pPr>
              <w:pStyle w:val="TableText"/>
              <w:spacing w:before="267" w:line="184" w:lineRule="auto"/>
              <w:ind w:left="2033"/>
              <w:rPr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>60</w:t>
            </w:r>
          </w:p>
        </w:tc>
      </w:tr>
      <w:tr>
        <w:tblPrEx>
          <w:tblW w:w="17435" w:type="dxa"/>
          <w:tblInd w:w="2" w:type="dxa"/>
          <w:tblLayout w:type="fixed"/>
        </w:tblPrEx>
        <w:trPr>
          <w:trHeight w:val="678"/>
        </w:trPr>
        <w:tc>
          <w:tcPr>
            <w:tcW w:w="4334" w:type="dxa"/>
            <w:vAlign w:val="top"/>
          </w:tcPr>
          <w:p>
            <w:pPr>
              <w:pStyle w:val="TableText"/>
              <w:spacing w:before="274" w:line="184" w:lineRule="auto"/>
              <w:ind w:left="2001"/>
              <w:rPr>
                <w:sz w:val="32"/>
                <w:szCs w:val="32"/>
              </w:rPr>
            </w:pPr>
            <w:r>
              <w:rPr>
                <w:spacing w:val="-5"/>
                <w:sz w:val="32"/>
                <w:szCs w:val="32"/>
              </w:rPr>
              <w:t>35</w:t>
            </w:r>
          </w:p>
        </w:tc>
        <w:tc>
          <w:tcPr>
            <w:tcW w:w="17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13" w:type="dxa"/>
            <w:vAlign w:val="top"/>
          </w:tcPr>
          <w:p>
            <w:pPr>
              <w:pStyle w:val="TableText"/>
              <w:spacing w:before="272" w:line="185" w:lineRule="auto"/>
              <w:ind w:left="168"/>
              <w:rPr>
                <w:sz w:val="32"/>
                <w:szCs w:val="32"/>
              </w:rPr>
            </w:pPr>
            <w:r>
              <w:rPr>
                <w:spacing w:val="-8"/>
                <w:sz w:val="32"/>
                <w:szCs w:val="32"/>
              </w:rPr>
              <w:t>1.0</w:t>
            </w:r>
          </w:p>
        </w:tc>
        <w:tc>
          <w:tcPr>
            <w:tcW w:w="4355" w:type="dxa"/>
            <w:vAlign w:val="top"/>
          </w:tcPr>
          <w:p>
            <w:pPr>
              <w:pStyle w:val="TableText"/>
              <w:spacing w:before="274" w:line="184" w:lineRule="auto"/>
              <w:ind w:left="2015"/>
              <w:rPr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>60</w:t>
            </w:r>
          </w:p>
        </w:tc>
        <w:tc>
          <w:tcPr>
            <w:tcW w:w="4389" w:type="dxa"/>
            <w:vAlign w:val="top"/>
          </w:tcPr>
          <w:p>
            <w:pPr>
              <w:pStyle w:val="TableText"/>
              <w:spacing w:before="274" w:line="184" w:lineRule="auto"/>
              <w:ind w:left="2033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40</w:t>
            </w:r>
          </w:p>
        </w:tc>
      </w:tr>
      <w:tr>
        <w:tblPrEx>
          <w:tblW w:w="17435" w:type="dxa"/>
          <w:tblInd w:w="2" w:type="dxa"/>
          <w:tblLayout w:type="fixed"/>
        </w:tblPrEx>
        <w:trPr>
          <w:trHeight w:val="667"/>
        </w:trPr>
        <w:tc>
          <w:tcPr>
            <w:tcW w:w="4334" w:type="dxa"/>
            <w:vAlign w:val="top"/>
          </w:tcPr>
          <w:p>
            <w:pPr>
              <w:pStyle w:val="TableText"/>
              <w:spacing w:before="268" w:line="184" w:lineRule="auto"/>
              <w:ind w:left="2001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40</w:t>
            </w:r>
          </w:p>
        </w:tc>
        <w:tc>
          <w:tcPr>
            <w:tcW w:w="17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13" w:type="dxa"/>
            <w:vAlign w:val="top"/>
          </w:tcPr>
          <w:p>
            <w:pPr>
              <w:pStyle w:val="TableText"/>
              <w:spacing w:before="266" w:line="185" w:lineRule="auto"/>
              <w:ind w:left="168"/>
              <w:rPr>
                <w:sz w:val="32"/>
                <w:szCs w:val="32"/>
              </w:rPr>
            </w:pPr>
            <w:r>
              <w:rPr>
                <w:spacing w:val="-8"/>
                <w:sz w:val="32"/>
                <w:szCs w:val="32"/>
              </w:rPr>
              <w:t>1.0</w:t>
            </w:r>
          </w:p>
        </w:tc>
        <w:tc>
          <w:tcPr>
            <w:tcW w:w="4355" w:type="dxa"/>
            <w:vAlign w:val="top"/>
          </w:tcPr>
          <w:p>
            <w:pPr>
              <w:pStyle w:val="TableText"/>
              <w:spacing w:before="268" w:line="184" w:lineRule="auto"/>
              <w:ind w:left="2015"/>
              <w:rPr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>60</w:t>
            </w:r>
          </w:p>
        </w:tc>
        <w:tc>
          <w:tcPr>
            <w:tcW w:w="4389" w:type="dxa"/>
            <w:vAlign w:val="top"/>
          </w:tcPr>
          <w:p>
            <w:pPr>
              <w:pStyle w:val="TableText"/>
              <w:spacing w:before="268" w:line="184" w:lineRule="auto"/>
              <w:ind w:left="2033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40</w:t>
            </w:r>
          </w:p>
        </w:tc>
      </w:tr>
      <w:tr>
        <w:tblPrEx>
          <w:tblW w:w="17435" w:type="dxa"/>
          <w:tblInd w:w="2" w:type="dxa"/>
          <w:tblLayout w:type="fixed"/>
        </w:tblPrEx>
        <w:trPr>
          <w:trHeight w:val="674"/>
        </w:trPr>
        <w:tc>
          <w:tcPr>
            <w:tcW w:w="4334" w:type="dxa"/>
            <w:vAlign w:val="top"/>
          </w:tcPr>
          <w:p>
            <w:pPr>
              <w:pStyle w:val="TableText"/>
              <w:spacing w:before="271" w:line="185" w:lineRule="auto"/>
              <w:ind w:left="2001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41</w:t>
            </w:r>
          </w:p>
        </w:tc>
        <w:tc>
          <w:tcPr>
            <w:tcW w:w="4357" w:type="dxa"/>
            <w:gridSpan w:val="2"/>
            <w:vAlign w:val="top"/>
          </w:tcPr>
          <w:p>
            <w:pPr>
              <w:pStyle w:val="TableText"/>
              <w:spacing w:before="271" w:line="185" w:lineRule="auto"/>
              <w:ind w:left="1853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-1.0</w:t>
            </w:r>
          </w:p>
        </w:tc>
        <w:tc>
          <w:tcPr>
            <w:tcW w:w="4355" w:type="dxa"/>
            <w:vAlign w:val="top"/>
          </w:tcPr>
          <w:p>
            <w:pPr>
              <w:pStyle w:val="TableText"/>
              <w:spacing w:before="273" w:line="184" w:lineRule="auto"/>
              <w:ind w:left="2015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90</w:t>
            </w:r>
          </w:p>
        </w:tc>
        <w:tc>
          <w:tcPr>
            <w:tcW w:w="4389" w:type="dxa"/>
            <w:vAlign w:val="top"/>
          </w:tcPr>
          <w:p>
            <w:pPr>
              <w:pStyle w:val="TableText"/>
              <w:spacing w:before="271" w:line="185" w:lineRule="auto"/>
              <w:ind w:left="2033"/>
              <w:rPr>
                <w:sz w:val="32"/>
                <w:szCs w:val="32"/>
              </w:rPr>
            </w:pPr>
            <w:r>
              <w:rPr>
                <w:spacing w:val="-9"/>
                <w:sz w:val="32"/>
                <w:szCs w:val="32"/>
              </w:rPr>
              <w:t>10</w:t>
            </w:r>
          </w:p>
        </w:tc>
      </w:tr>
      <w:tr>
        <w:tblPrEx>
          <w:tblW w:w="17435" w:type="dxa"/>
          <w:tblInd w:w="2" w:type="dxa"/>
          <w:tblLayout w:type="fixed"/>
        </w:tblPrEx>
        <w:trPr>
          <w:trHeight w:val="678"/>
        </w:trPr>
        <w:tc>
          <w:tcPr>
            <w:tcW w:w="4334" w:type="dxa"/>
            <w:vAlign w:val="top"/>
          </w:tcPr>
          <w:p>
            <w:pPr>
              <w:pStyle w:val="TableText"/>
              <w:spacing w:before="275" w:line="184" w:lineRule="auto"/>
              <w:ind w:left="2001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45</w:t>
            </w:r>
          </w:p>
        </w:tc>
        <w:tc>
          <w:tcPr>
            <w:tcW w:w="4357" w:type="dxa"/>
            <w:gridSpan w:val="2"/>
            <w:vAlign w:val="top"/>
          </w:tcPr>
          <w:p>
            <w:pPr>
              <w:pStyle w:val="TableText"/>
              <w:spacing w:before="273" w:line="185" w:lineRule="auto"/>
              <w:ind w:left="1933"/>
              <w:rPr>
                <w:sz w:val="32"/>
                <w:szCs w:val="32"/>
              </w:rPr>
            </w:pPr>
            <w:r>
              <w:rPr>
                <w:spacing w:val="-8"/>
                <w:sz w:val="32"/>
                <w:szCs w:val="32"/>
              </w:rPr>
              <w:t>1.0</w:t>
            </w:r>
          </w:p>
        </w:tc>
        <w:tc>
          <w:tcPr>
            <w:tcW w:w="4355" w:type="dxa"/>
            <w:vAlign w:val="top"/>
          </w:tcPr>
          <w:p>
            <w:pPr>
              <w:pStyle w:val="TableText"/>
              <w:spacing w:before="275" w:line="184" w:lineRule="auto"/>
              <w:ind w:left="2015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90</w:t>
            </w:r>
          </w:p>
        </w:tc>
        <w:tc>
          <w:tcPr>
            <w:tcW w:w="4389" w:type="dxa"/>
            <w:vAlign w:val="top"/>
          </w:tcPr>
          <w:p>
            <w:pPr>
              <w:pStyle w:val="TableText"/>
              <w:spacing w:before="273" w:line="185" w:lineRule="auto"/>
              <w:ind w:left="2033"/>
              <w:rPr>
                <w:sz w:val="32"/>
                <w:szCs w:val="32"/>
              </w:rPr>
            </w:pPr>
            <w:r>
              <w:rPr>
                <w:spacing w:val="-9"/>
                <w:sz w:val="32"/>
                <w:szCs w:val="32"/>
              </w:rPr>
              <w:t>10</w:t>
            </w:r>
          </w:p>
        </w:tc>
      </w:tr>
      <w:tr>
        <w:tblPrEx>
          <w:tblW w:w="17435" w:type="dxa"/>
          <w:tblInd w:w="2" w:type="dxa"/>
          <w:tblLayout w:type="fixed"/>
        </w:tblPrEx>
        <w:trPr>
          <w:trHeight w:val="683"/>
        </w:trPr>
        <w:tc>
          <w:tcPr>
            <w:tcW w:w="4334" w:type="dxa"/>
            <w:vAlign w:val="top"/>
          </w:tcPr>
          <w:p>
            <w:pPr>
              <w:pStyle w:val="TableText"/>
              <w:spacing w:before="278" w:line="184" w:lineRule="auto"/>
              <w:ind w:left="2001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46</w:t>
            </w:r>
          </w:p>
        </w:tc>
        <w:tc>
          <w:tcPr>
            <w:tcW w:w="4357" w:type="dxa"/>
            <w:gridSpan w:val="2"/>
            <w:vAlign w:val="top"/>
          </w:tcPr>
          <w:p>
            <w:pPr>
              <w:pStyle w:val="TableText"/>
              <w:spacing w:before="276" w:line="185" w:lineRule="auto"/>
              <w:ind w:left="1933"/>
              <w:rPr>
                <w:sz w:val="32"/>
                <w:szCs w:val="32"/>
              </w:rPr>
            </w:pPr>
            <w:r>
              <w:rPr>
                <w:spacing w:val="-8"/>
                <w:sz w:val="32"/>
                <w:szCs w:val="32"/>
              </w:rPr>
              <w:t>1.0</w:t>
            </w:r>
          </w:p>
        </w:tc>
        <w:tc>
          <w:tcPr>
            <w:tcW w:w="4355" w:type="dxa"/>
            <w:vAlign w:val="top"/>
          </w:tcPr>
          <w:p>
            <w:pPr>
              <w:pStyle w:val="TableText"/>
              <w:spacing w:before="278" w:line="184" w:lineRule="auto"/>
              <w:ind w:left="2015"/>
              <w:rPr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>20</w:t>
            </w:r>
          </w:p>
        </w:tc>
        <w:tc>
          <w:tcPr>
            <w:tcW w:w="4389" w:type="dxa"/>
            <w:vAlign w:val="top"/>
          </w:tcPr>
          <w:p>
            <w:pPr>
              <w:pStyle w:val="TableText"/>
              <w:spacing w:before="278" w:line="184" w:lineRule="auto"/>
              <w:ind w:left="2033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80</w:t>
            </w:r>
          </w:p>
        </w:tc>
      </w:tr>
      <w:tr>
        <w:tblPrEx>
          <w:tblW w:w="17435" w:type="dxa"/>
          <w:tblInd w:w="2" w:type="dxa"/>
          <w:tblLayout w:type="fixed"/>
        </w:tblPrEx>
        <w:trPr>
          <w:trHeight w:val="670"/>
        </w:trPr>
        <w:tc>
          <w:tcPr>
            <w:tcW w:w="4334" w:type="dxa"/>
            <w:vAlign w:val="top"/>
          </w:tcPr>
          <w:p>
            <w:pPr>
              <w:pStyle w:val="TableText"/>
              <w:spacing w:before="272" w:line="184" w:lineRule="auto"/>
              <w:ind w:left="2001"/>
              <w:rPr>
                <w:sz w:val="32"/>
                <w:szCs w:val="32"/>
              </w:rPr>
            </w:pPr>
            <w:r>
              <w:rPr>
                <w:spacing w:val="-5"/>
                <w:sz w:val="32"/>
                <w:szCs w:val="32"/>
              </w:rPr>
              <w:t>50</w:t>
            </w:r>
          </w:p>
        </w:tc>
        <w:tc>
          <w:tcPr>
            <w:tcW w:w="4357" w:type="dxa"/>
            <w:gridSpan w:val="2"/>
            <w:vAlign w:val="top"/>
          </w:tcPr>
          <w:p>
            <w:pPr>
              <w:pStyle w:val="TableText"/>
              <w:spacing w:before="246" w:line="185" w:lineRule="auto"/>
              <w:ind w:left="1933"/>
              <w:rPr>
                <w:sz w:val="32"/>
                <w:szCs w:val="32"/>
              </w:rPr>
            </w:pPr>
            <w:r>
              <w:rPr>
                <w:spacing w:val="-8"/>
                <w:sz w:val="32"/>
                <w:szCs w:val="32"/>
              </w:rPr>
              <w:t>1.Q</w:t>
            </w:r>
          </w:p>
        </w:tc>
        <w:tc>
          <w:tcPr>
            <w:tcW w:w="4355" w:type="dxa"/>
            <w:vAlign w:val="top"/>
          </w:tcPr>
          <w:p>
            <w:pPr>
              <w:pStyle w:val="TableText"/>
              <w:spacing w:before="272" w:line="184" w:lineRule="auto"/>
              <w:ind w:left="2015"/>
              <w:rPr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>20</w:t>
            </w:r>
          </w:p>
        </w:tc>
        <w:tc>
          <w:tcPr>
            <w:tcW w:w="4389" w:type="dxa"/>
            <w:vAlign w:val="top"/>
          </w:tcPr>
          <w:p>
            <w:pPr>
              <w:pStyle w:val="TableText"/>
              <w:spacing w:before="272" w:line="184" w:lineRule="auto"/>
              <w:ind w:left="2033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80</w:t>
            </w:r>
          </w:p>
        </w:tc>
      </w:tr>
    </w:tbl>
    <w:p>
      <w:pPr>
        <w:spacing w:before="222" w:line="215" w:lineRule="auto"/>
        <w:ind w:left="20"/>
        <w:outlineLvl w:val="6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z w:val="38"/>
          <w:szCs w:val="38"/>
        </w:rPr>
        <w:t>14.3.2</w:t>
      </w:r>
      <w:r>
        <w:rPr>
          <w:rFonts w:ascii="SimHei" w:eastAsia="SimHei" w:hAnsi="SimHei" w:cs="SimHei"/>
          <w:spacing w:val="191"/>
          <w:sz w:val="38"/>
          <w:szCs w:val="38"/>
        </w:rPr>
        <w:t xml:space="preserve"> </w:t>
      </w:r>
      <w:r>
        <w:rPr>
          <w:rFonts w:ascii="SimHei" w:eastAsia="SimHei" w:hAnsi="SimHei" w:cs="SimHei"/>
          <w:b/>
          <w:bCs/>
          <w:sz w:val="38"/>
          <w:szCs w:val="38"/>
        </w:rPr>
        <w:t>液相色谱测定</w:t>
      </w:r>
    </w:p>
    <w:p>
      <w:pPr>
        <w:spacing w:line="647" w:lineRule="exact"/>
        <w:ind w:right="7"/>
        <w:jc w:val="right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3"/>
          <w:position w:val="17"/>
          <w:sz w:val="40"/>
          <w:szCs w:val="40"/>
        </w:rPr>
        <w:t>根据样液中糖皮质激素、孕激素浓度大小，选定峰面积相近的标准工作溶液，标准工作溶液和样液</w:t>
      </w:r>
    </w:p>
    <w:p>
      <w:pPr>
        <w:spacing w:before="1" w:line="223" w:lineRule="auto"/>
        <w:ind w:left="14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5"/>
          <w:sz w:val="40"/>
          <w:szCs w:val="40"/>
        </w:rPr>
        <w:t>中糖皮质激素、孕激素响应值均应在仪器的检测线性范围内。对标准工作溶</w:t>
      </w:r>
      <w:r>
        <w:rPr>
          <w:rFonts w:ascii="SimSun" w:eastAsia="SimSun" w:hAnsi="SimSun" w:cs="SimSun"/>
          <w:spacing w:val="-6"/>
          <w:sz w:val="40"/>
          <w:szCs w:val="40"/>
        </w:rPr>
        <w:t>液和样液等体积参差进样</w:t>
      </w:r>
    </w:p>
    <w:p>
      <w:pPr>
        <w:spacing w:before="161" w:line="223" w:lineRule="auto"/>
        <w:ind w:left="14"/>
        <w:rPr>
          <w:rFonts w:ascii="SimSun" w:eastAsia="SimSun" w:hAnsi="SimSun" w:cs="SimSun"/>
          <w:sz w:val="40"/>
          <w:szCs w:val="40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column">
              <wp:posOffset>3516648</wp:posOffset>
            </wp:positionH>
            <wp:positionV relativeFrom="paragraph">
              <wp:posOffset>346907</wp:posOffset>
            </wp:positionV>
            <wp:extent cx="4329177" cy="3896423"/>
            <wp:effectExtent l="0" t="0" r="0" b="0"/>
            <wp:wrapNone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4329177" cy="38964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-12"/>
          <w:sz w:val="40"/>
          <w:szCs w:val="40"/>
        </w:rPr>
        <w:t>测定，在上述色谱条件下，糖皮质激素、孕激素参考保留时间参见附录</w:t>
      </w:r>
      <w:r>
        <w:rPr>
          <w:rFonts w:ascii="Times New Roman" w:eastAsia="Times New Roman" w:hAnsi="Times New Roman" w:cs="Times New Roman"/>
          <w:spacing w:val="-12"/>
          <w:sz w:val="40"/>
          <w:szCs w:val="40"/>
        </w:rPr>
        <w:t xml:space="preserve">A </w:t>
      </w:r>
      <w:r>
        <w:rPr>
          <w:rFonts w:ascii="SimSun" w:eastAsia="SimSun" w:hAnsi="SimSun" w:cs="SimSun"/>
          <w:spacing w:val="-12"/>
          <w:sz w:val="40"/>
          <w:szCs w:val="40"/>
        </w:rPr>
        <w:t>中表</w:t>
      </w:r>
      <w:r>
        <w:rPr>
          <w:rFonts w:ascii="Times New Roman" w:eastAsia="Times New Roman" w:hAnsi="Times New Roman" w:cs="Times New Roman"/>
          <w:spacing w:val="-12"/>
          <w:sz w:val="40"/>
          <w:szCs w:val="40"/>
        </w:rPr>
        <w:t>A.1</w:t>
      </w:r>
      <w:r>
        <w:rPr>
          <w:rFonts w:ascii="Times New Roman" w:eastAsia="Times New Roman" w:hAnsi="Times New Roman" w:cs="Times New Roman"/>
          <w:spacing w:val="-44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12"/>
          <w:sz w:val="40"/>
          <w:szCs w:val="40"/>
        </w:rPr>
        <w:t>。</w:t>
      </w:r>
      <w:r>
        <w:rPr>
          <w:rFonts w:ascii="SimSun" w:eastAsia="SimSun" w:hAnsi="SimSun" w:cs="SimSun"/>
          <w:spacing w:val="-82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13"/>
          <w:sz w:val="40"/>
          <w:szCs w:val="40"/>
        </w:rPr>
        <w:t>标准溶液的色谱图</w:t>
      </w:r>
    </w:p>
    <w:p>
      <w:pPr>
        <w:spacing w:before="164" w:line="223" w:lineRule="auto"/>
        <w:ind w:left="14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6"/>
          <w:sz w:val="40"/>
          <w:szCs w:val="40"/>
        </w:rPr>
        <w:t>参见附录</w:t>
      </w:r>
      <w:r>
        <w:rPr>
          <w:rFonts w:ascii="Times New Roman" w:eastAsia="Times New Roman" w:hAnsi="Times New Roman" w:cs="Times New Roman"/>
          <w:spacing w:val="6"/>
          <w:sz w:val="40"/>
          <w:szCs w:val="40"/>
        </w:rPr>
        <w:t>C</w:t>
      </w:r>
      <w:r>
        <w:rPr>
          <w:rFonts w:ascii="Times New Roman" w:eastAsia="Times New Roman" w:hAnsi="Times New Roman" w:cs="Times New Roman"/>
          <w:spacing w:val="55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6"/>
          <w:sz w:val="40"/>
          <w:szCs w:val="40"/>
        </w:rPr>
        <w:t>中图</w:t>
      </w:r>
      <w:r>
        <w:rPr>
          <w:rFonts w:ascii="Times New Roman" w:eastAsia="Times New Roman" w:hAnsi="Times New Roman" w:cs="Times New Roman"/>
          <w:spacing w:val="6"/>
          <w:sz w:val="40"/>
          <w:szCs w:val="40"/>
        </w:rPr>
        <w:t>C.2</w:t>
      </w:r>
      <w:r>
        <w:rPr>
          <w:rFonts w:ascii="SimSun" w:eastAsia="SimSun" w:hAnsi="SimSun" w:cs="SimSun"/>
          <w:spacing w:val="6"/>
          <w:sz w:val="40"/>
          <w:szCs w:val="40"/>
        </w:rPr>
        <w:t>。</w:t>
      </w:r>
    </w:p>
    <w:p>
      <w:pPr>
        <w:pStyle w:val="BodyText"/>
        <w:spacing w:line="289" w:lineRule="auto"/>
      </w:pPr>
    </w:p>
    <w:p>
      <w:pPr>
        <w:spacing w:before="125" w:line="225" w:lineRule="auto"/>
        <w:ind w:left="20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z w:val="38"/>
          <w:szCs w:val="38"/>
        </w:rPr>
        <w:t>15</w:t>
      </w:r>
      <w:r>
        <w:rPr>
          <w:rFonts w:ascii="SimHei" w:eastAsia="SimHei" w:hAnsi="SimHei" w:cs="SimHei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z w:val="38"/>
          <w:szCs w:val="38"/>
        </w:rPr>
        <w:t>空白试验</w:t>
      </w:r>
    </w:p>
    <w:p>
      <w:pPr>
        <w:pStyle w:val="BodyText"/>
        <w:spacing w:line="297" w:lineRule="auto"/>
      </w:pPr>
    </w:p>
    <w:p>
      <w:pPr>
        <w:spacing w:before="131" w:line="224" w:lineRule="auto"/>
        <w:ind w:left="79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5"/>
          <w:sz w:val="40"/>
          <w:szCs w:val="40"/>
        </w:rPr>
        <w:t>除不加试样外，均按上述操作步骤进行</w:t>
      </w:r>
    </w:p>
    <w:p>
      <w:pPr>
        <w:pStyle w:val="BodyText"/>
        <w:spacing w:line="244" w:lineRule="auto"/>
      </w:pPr>
    </w:p>
    <w:p>
      <w:pPr>
        <w:spacing w:before="124" w:line="226" w:lineRule="auto"/>
        <w:ind w:left="20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1"/>
          <w:sz w:val="38"/>
          <w:szCs w:val="38"/>
        </w:rPr>
        <w:t>16</w:t>
      </w:r>
      <w:r>
        <w:rPr>
          <w:rFonts w:ascii="SimHei" w:eastAsia="SimHei" w:hAnsi="SimHei" w:cs="SimHei"/>
          <w:spacing w:val="1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1"/>
          <w:sz w:val="38"/>
          <w:szCs w:val="38"/>
        </w:rPr>
        <w:t>结果计算和表述</w:t>
      </w:r>
    </w:p>
    <w:p>
      <w:pPr>
        <w:pStyle w:val="BodyText"/>
        <w:spacing w:line="320" w:lineRule="auto"/>
      </w:pPr>
    </w:p>
    <w:p>
      <w:pPr>
        <w:spacing w:before="124" w:line="223" w:lineRule="auto"/>
        <w:ind w:left="790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37"/>
          <w:sz w:val="38"/>
          <w:szCs w:val="38"/>
        </w:rPr>
        <w:t>同第9章。</w:t>
      </w:r>
    </w:p>
    <w:p>
      <w:pPr>
        <w:pStyle w:val="BodyText"/>
        <w:spacing w:line="298" w:lineRule="auto"/>
      </w:pPr>
    </w:p>
    <w:p>
      <w:pPr>
        <w:spacing w:before="125" w:line="227" w:lineRule="auto"/>
        <w:ind w:left="20"/>
        <w:outlineLvl w:val="6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-23"/>
          <w:sz w:val="38"/>
          <w:szCs w:val="38"/>
        </w:rPr>
        <w:t>17</w:t>
      </w:r>
      <w:r>
        <w:rPr>
          <w:rFonts w:ascii="SimHei" w:eastAsia="SimHei" w:hAnsi="SimHei" w:cs="SimHei"/>
          <w:spacing w:val="21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-23"/>
          <w:sz w:val="38"/>
          <w:szCs w:val="38"/>
        </w:rPr>
        <w:t>测定低限、回收率</w:t>
      </w:r>
    </w:p>
    <w:p>
      <w:pPr>
        <w:pStyle w:val="BodyText"/>
        <w:spacing w:line="272" w:lineRule="auto"/>
      </w:pPr>
    </w:p>
    <w:p>
      <w:pPr>
        <w:spacing w:before="123" w:line="224" w:lineRule="auto"/>
        <w:ind w:left="20"/>
        <w:outlineLvl w:val="6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b/>
          <w:bCs/>
          <w:spacing w:val="1"/>
          <w:sz w:val="38"/>
          <w:szCs w:val="38"/>
        </w:rPr>
        <w:t>17.1</w:t>
      </w:r>
      <w:r>
        <w:rPr>
          <w:rFonts w:ascii="SimSun" w:eastAsia="SimSun" w:hAnsi="SimSun" w:cs="SimSun"/>
          <w:spacing w:val="1"/>
          <w:sz w:val="38"/>
          <w:szCs w:val="38"/>
        </w:rPr>
        <w:t xml:space="preserve">  </w:t>
      </w:r>
      <w:r>
        <w:rPr>
          <w:rFonts w:ascii="SimSun" w:eastAsia="SimSun" w:hAnsi="SimSun" w:cs="SimSun"/>
          <w:b/>
          <w:bCs/>
          <w:spacing w:val="1"/>
          <w:sz w:val="38"/>
          <w:szCs w:val="38"/>
        </w:rPr>
        <w:t>测定低限</w:t>
      </w:r>
    </w:p>
    <w:p>
      <w:pPr>
        <w:spacing w:before="79" w:line="217" w:lineRule="auto"/>
        <w:ind w:left="79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1"/>
          <w:sz w:val="40"/>
          <w:szCs w:val="40"/>
        </w:rPr>
        <w:t xml:space="preserve">本方法测定低限为100 </w:t>
      </w:r>
      <w:r>
        <w:rPr>
          <w:rFonts w:ascii="Times New Roman" w:eastAsia="Times New Roman" w:hAnsi="Times New Roman" w:cs="Times New Roman"/>
          <w:sz w:val="40"/>
          <w:szCs w:val="40"/>
        </w:rPr>
        <w:t>pg</w:t>
      </w:r>
      <w:r>
        <w:rPr>
          <w:rFonts w:ascii="Times New Roman" w:eastAsia="Times New Roman" w:hAnsi="Times New Roman" w:cs="Times New Roman"/>
          <w:spacing w:val="1"/>
          <w:sz w:val="40"/>
          <w:szCs w:val="40"/>
        </w:rPr>
        <w:t>/</w:t>
      </w:r>
      <w:r>
        <w:rPr>
          <w:rFonts w:ascii="Times New Roman" w:eastAsia="Times New Roman" w:hAnsi="Times New Roman" w:cs="Times New Roman"/>
          <w:sz w:val="40"/>
          <w:szCs w:val="40"/>
        </w:rPr>
        <w:t>kg</w:t>
      </w:r>
      <w:r>
        <w:rPr>
          <w:rFonts w:ascii="SimSun" w:eastAsia="SimSun" w:hAnsi="SimSun" w:cs="SimSun"/>
          <w:spacing w:val="1"/>
          <w:sz w:val="40"/>
          <w:szCs w:val="40"/>
        </w:rPr>
        <w:t>。</w:t>
      </w:r>
    </w:p>
    <w:p>
      <w:pPr>
        <w:spacing w:before="175" w:line="227" w:lineRule="auto"/>
        <w:ind w:left="20"/>
        <w:outlineLvl w:val="6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-8"/>
          <w:sz w:val="38"/>
          <w:szCs w:val="38"/>
        </w:rPr>
        <w:t>17.2</w:t>
      </w:r>
      <w:r>
        <w:rPr>
          <w:rFonts w:ascii="SimHei" w:eastAsia="SimHei" w:hAnsi="SimHei" w:cs="SimHei"/>
          <w:spacing w:val="32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-8"/>
          <w:sz w:val="38"/>
          <w:szCs w:val="38"/>
        </w:rPr>
        <w:t>回收率</w:t>
      </w:r>
    </w:p>
    <w:p>
      <w:pPr>
        <w:spacing w:before="97" w:line="223" w:lineRule="auto"/>
        <w:ind w:left="790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2"/>
          <w:sz w:val="38"/>
          <w:szCs w:val="38"/>
        </w:rPr>
        <w:t>回收率实验数据参见附录D 中表</w:t>
      </w:r>
      <w:r>
        <w:rPr>
          <w:rFonts w:ascii="SimSun" w:eastAsia="SimSun" w:hAnsi="SimSun" w:cs="SimSun"/>
          <w:spacing w:val="-101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12"/>
          <w:sz w:val="38"/>
          <w:szCs w:val="38"/>
        </w:rPr>
        <w:t>D.2。</w:t>
      </w:r>
    </w:p>
    <w:p>
      <w:pPr>
        <w:spacing w:line="223" w:lineRule="auto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z w:val="38"/>
          <w:szCs w:val="38"/>
        </w:rPr>
        <w:br/>
      </w:r>
      <w:r>
        <w:rPr>
          <w:rFonts w:ascii="SimSun" w:eastAsia="SimSun" w:hAnsi="SimSun" w:cs="SimSun"/>
          <w:sz w:val="38"/>
          <w:szCs w:val="38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https://d.book118.com/035230011203011122</w:t>
        </w:r>
      </w:hyperlink>
    </w:p>
    <w:p>
      <w:pPr>
        <w:spacing w:line="223" w:lineRule="auto"/>
        <w:rPr>
          <w:rFonts w:ascii="SimSun" w:eastAsia="SimSun" w:hAnsi="SimSun" w:cs="SimSun"/>
          <w:sz w:val="38"/>
          <w:szCs w:val="38"/>
        </w:rPr>
      </w:pPr>
    </w:p>
    <w:sectPr>
      <w:footerReference w:type="default" r:id="rId37"/>
      <w:pgSz w:w="22093" w:h="31680"/>
      <w:pgMar w:top="2358" w:right="2013" w:bottom="2670" w:left="2638" w:header="0" w:footer="2418" w:gutter="0"/>
      <w:pgNumType w:start="1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left="16224"/>
      <w:rPr>
        <w:rFonts w:ascii="Times New Roman" w:eastAsia="Times New Roman" w:hAnsi="Times New Roman" w:cs="Times New Roman"/>
        <w:sz w:val="38"/>
        <w:szCs w:val="38"/>
      </w:rPr>
    </w:pPr>
    <w:r>
      <w:rPr>
        <w:rFonts w:ascii="Times New Roman" w:eastAsia="Times New Roman" w:hAnsi="Times New Roman" w:cs="Times New Roman"/>
        <w:sz w:val="38"/>
        <w:szCs w:val="38"/>
      </w:rPr>
      <w:t>I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7" w:lineRule="auto"/>
      <w:ind w:left="17045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z w:val="28"/>
        <w:szCs w:val="28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7" w:lineRule="auto"/>
      <w:ind w:left="17045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z w:val="28"/>
        <w:szCs w:val="28"/>
      </w:rPr>
      <w:t>1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9" w:lineRule="auto"/>
      <w:ind w:left="281"/>
      <w:rPr>
        <w:rFonts w:ascii="SimSun" w:eastAsia="SimSun" w:hAnsi="SimSun" w:cs="SimSun"/>
        <w:sz w:val="25"/>
        <w:szCs w:val="25"/>
      </w:rPr>
    </w:pPr>
    <w:r>
      <w:rPr>
        <w:rFonts w:ascii="SimSun" w:eastAsia="SimSun" w:hAnsi="SimSun" w:cs="SimSun"/>
        <w:sz w:val="25"/>
        <w:szCs w:val="25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9" w:lineRule="auto"/>
      <w:ind w:left="281"/>
      <w:rPr>
        <w:rFonts w:ascii="SimSun" w:eastAsia="SimSun" w:hAnsi="SimSun" w:cs="SimSun"/>
        <w:sz w:val="25"/>
        <w:szCs w:val="25"/>
      </w:rPr>
    </w:pPr>
    <w:r>
      <w:rPr>
        <w:rFonts w:ascii="SimSun" w:eastAsia="SimSun" w:hAnsi="SimSun" w:cs="SimSun"/>
        <w:sz w:val="25"/>
        <w:szCs w:val="25"/>
      </w:rPr>
      <w:t>2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7" w:lineRule="auto"/>
      <w:ind w:left="17045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z w:val="28"/>
        <w:szCs w:val="28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7" w:lineRule="auto"/>
      <w:ind w:left="17045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z w:val="28"/>
        <w:szCs w:val="28"/>
      </w:rPr>
      <w:t>3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214"/>
      <w:rPr>
        <w:rFonts w:ascii="SimSun" w:eastAsia="SimSun" w:hAnsi="SimSun" w:cs="SimSun"/>
        <w:sz w:val="19"/>
        <w:szCs w:val="19"/>
      </w:rPr>
    </w:pPr>
    <w:r>
      <w:rPr>
        <w:rFonts w:ascii="SimSun" w:eastAsia="SimSun" w:hAnsi="SimSun" w:cs="SimSun"/>
        <w:sz w:val="19"/>
        <w:szCs w:val="19"/>
      </w:rPr>
      <w:t>4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214"/>
      <w:rPr>
        <w:rFonts w:ascii="SimSun" w:eastAsia="SimSun" w:hAnsi="SimSun" w:cs="SimSun"/>
        <w:sz w:val="19"/>
        <w:szCs w:val="19"/>
      </w:rPr>
    </w:pPr>
    <w:r>
      <w:rPr>
        <w:rFonts w:ascii="SimSun" w:eastAsia="SimSun" w:hAnsi="SimSun" w:cs="SimSun"/>
        <w:sz w:val="19"/>
        <w:szCs w:val="19"/>
      </w:rPr>
      <w:t>4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auto"/>
      <w:ind w:left="17101"/>
      <w:rPr>
        <w:rFonts w:ascii="SimSun" w:eastAsia="SimSun" w:hAnsi="SimSun" w:cs="SimSun"/>
        <w:sz w:val="25"/>
        <w:szCs w:val="25"/>
      </w:rPr>
    </w:pPr>
    <w:r>
      <w:rPr>
        <w:rFonts w:ascii="SimSun" w:eastAsia="SimSun" w:hAnsi="SimSun" w:cs="SimSun"/>
        <w:sz w:val="25"/>
        <w:szCs w:val="25"/>
      </w:rPr>
      <w:t>5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30"/>
      <w:szCs w:val="30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footer" Target="footer4.xml" /><Relationship Id="rId12" Type="http://schemas.openxmlformats.org/officeDocument/2006/relationships/hyperlink" Target="7.3.1.1" TargetMode="External" /><Relationship Id="rId13" Type="http://schemas.openxmlformats.org/officeDocument/2006/relationships/hyperlink" Target="7.3.1.2" TargetMode="External" /><Relationship Id="rId14" Type="http://schemas.openxmlformats.org/officeDocument/2006/relationships/hyperlink" Target="7.3.1.3" TargetMode="External" /><Relationship Id="rId15" Type="http://schemas.openxmlformats.org/officeDocument/2006/relationships/hyperlink" Target="7.3.1.4" TargetMode="External" /><Relationship Id="rId16" Type="http://schemas.openxmlformats.org/officeDocument/2006/relationships/footer" Target="footer5.xml" /><Relationship Id="rId17" Type="http://schemas.openxmlformats.org/officeDocument/2006/relationships/hyperlink" Target="7.3.2.1" TargetMode="External" /><Relationship Id="rId18" Type="http://schemas.openxmlformats.org/officeDocument/2006/relationships/hyperlink" Target="7.3.2.2" TargetMode="External" /><Relationship Id="rId19" Type="http://schemas.openxmlformats.org/officeDocument/2006/relationships/hyperlink" Target="7.3.2.3" TargetMode="External" /><Relationship Id="rId2" Type="http://schemas.openxmlformats.org/officeDocument/2006/relationships/webSettings" Target="webSettings.xml" /><Relationship Id="rId20" Type="http://schemas.openxmlformats.org/officeDocument/2006/relationships/hyperlink" Target="7.3.3.1" TargetMode="External" /><Relationship Id="rId21" Type="http://schemas.openxmlformats.org/officeDocument/2006/relationships/hyperlink" Target="7.3.3.2" TargetMode="External" /><Relationship Id="rId22" Type="http://schemas.openxmlformats.org/officeDocument/2006/relationships/footer" Target="footer6.xml" /><Relationship Id="rId23" Type="http://schemas.openxmlformats.org/officeDocument/2006/relationships/image" Target="media/image5.png" /><Relationship Id="rId24" Type="http://schemas.openxmlformats.org/officeDocument/2006/relationships/footer" Target="footer7.xml" /><Relationship Id="rId25" Type="http://schemas.openxmlformats.org/officeDocument/2006/relationships/image" Target="media/image6.jpeg" /><Relationship Id="rId26" Type="http://schemas.openxmlformats.org/officeDocument/2006/relationships/image" Target="media/image7.jpeg" /><Relationship Id="rId27" Type="http://schemas.openxmlformats.org/officeDocument/2006/relationships/image" Target="media/image8.jpeg" /><Relationship Id="rId28" Type="http://schemas.openxmlformats.org/officeDocument/2006/relationships/footer" Target="footer8.xml" /><Relationship Id="rId29" Type="http://schemas.openxmlformats.org/officeDocument/2006/relationships/hyperlink" Target="14.3.1.1" TargetMode="External" /><Relationship Id="rId3" Type="http://schemas.openxmlformats.org/officeDocument/2006/relationships/fontTable" Target="fontTable.xml" /><Relationship Id="rId30" Type="http://schemas.openxmlformats.org/officeDocument/2006/relationships/hyperlink" Target="14.3.1.2" TargetMode="External" /><Relationship Id="rId31" Type="http://schemas.openxmlformats.org/officeDocument/2006/relationships/hyperlink" Target="14.3.1.3" TargetMode="External" /><Relationship Id="rId32" Type="http://schemas.openxmlformats.org/officeDocument/2006/relationships/hyperlink" Target="14.3.1.4" TargetMode="External" /><Relationship Id="rId33" Type="http://schemas.openxmlformats.org/officeDocument/2006/relationships/hyperlink" Target="14.3.1.5" TargetMode="External" /><Relationship Id="rId34" Type="http://schemas.openxmlformats.org/officeDocument/2006/relationships/footer" Target="footer9.xml" /><Relationship Id="rId35" Type="http://schemas.openxmlformats.org/officeDocument/2006/relationships/image" Target="media/image9.jpeg" /><Relationship Id="rId36" Type="http://schemas.openxmlformats.org/officeDocument/2006/relationships/hyperlink" Target="https://d.book118.com/035230011203011122" TargetMode="External" /><Relationship Id="rId37" Type="http://schemas.openxmlformats.org/officeDocument/2006/relationships/footer" Target="footer10.xml" /><Relationship Id="rId38" Type="http://schemas.openxmlformats.org/officeDocument/2006/relationships/theme" Target="theme/theme1.xml" /><Relationship Id="rId39" Type="http://schemas.openxmlformats.org/officeDocument/2006/relationships/styles" Target="styles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footer" Target="footer1.xml" /><Relationship Id="rId8" Type="http://schemas.openxmlformats.org/officeDocument/2006/relationships/image" Target="media/image4.jpeg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2024-03-13T11:47:57Z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2024-03-13T11:48:09Z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65f121c1061220001f43790dwl</vt:lpwstr>
  </property>
</Properties>
</file>