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水溶性肥项目规划设计纲要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8" w:history="1">
        <w:r>
          <w:rPr>
            <w:rFonts w:ascii="仿宋" w:eastAsia="仿宋" w:hAnsi="仿宋" w:cs="仿宋" w:hint="eastAsia"/>
            <w:lang w:eastAsia="zh-CN"/>
          </w:rPr>
          <w:t>概论</w:t>
        </w:r>
        <w:r>
          <w:tab/>
        </w:r>
        <w:r>
          <w:fldChar w:fldCharType="begin"/>
        </w:r>
        <w:r>
          <w:instrText xml:space="preserve"> PAGEREF _Toc12758 \h </w:instrText>
        </w:r>
        <w:r>
          <w:fldChar w:fldCharType="separate"/>
        </w:r>
        <w:r>
          <w:t>3</w:t>
        </w:r>
        <w:r>
          <w:fldChar w:fldCharType="end"/>
        </w:r>
      </w:hyperlink>
    </w:p>
    <w:p>
      <w:pPr>
        <w:pStyle w:val="TOC1"/>
        <w:tabs>
          <w:tab w:val="right" w:leader="dot" w:pos="8306"/>
        </w:tabs>
      </w:pPr>
      <w:hyperlink w:anchor="_Toc23983" w:history="1">
        <w:r>
          <w:rPr>
            <w:rFonts w:ascii="仿宋" w:eastAsia="仿宋" w:hAnsi="仿宋" w:cs="仿宋" w:hint="eastAsia"/>
            <w:lang w:eastAsia="zh-CN"/>
          </w:rPr>
          <w:t>一、市场分析、调研</w:t>
        </w:r>
        <w:r>
          <w:tab/>
        </w:r>
        <w:r>
          <w:fldChar w:fldCharType="begin"/>
        </w:r>
        <w:r>
          <w:instrText xml:space="preserve"> PAGEREF _Toc23983 \h </w:instrText>
        </w:r>
        <w:r>
          <w:fldChar w:fldCharType="separate"/>
        </w:r>
        <w:r>
          <w:t>3</w:t>
        </w:r>
        <w:r>
          <w:fldChar w:fldCharType="end"/>
        </w:r>
      </w:hyperlink>
    </w:p>
    <w:p>
      <w:pPr>
        <w:pStyle w:val="TOC2"/>
        <w:tabs>
          <w:tab w:val="right" w:leader="dot" w:pos="8306"/>
        </w:tabs>
      </w:pPr>
      <w:hyperlink w:anchor="_Toc8280" w:history="1">
        <w:r>
          <w:rPr>
            <w:rFonts w:ascii="仿宋" w:eastAsia="仿宋" w:hAnsi="仿宋" w:cs="仿宋" w:hint="eastAsia"/>
            <w:lang w:eastAsia="zh-CN"/>
          </w:rPr>
          <w:t>(一)、水溶性肥行业分析</w:t>
        </w:r>
        <w:r>
          <w:tab/>
        </w:r>
        <w:r>
          <w:fldChar w:fldCharType="begin"/>
        </w:r>
        <w:r>
          <w:instrText xml:space="preserve"> PAGEREF _Toc8280 \h </w:instrText>
        </w:r>
        <w:r>
          <w:fldChar w:fldCharType="separate"/>
        </w:r>
        <w:r>
          <w:t>3</w:t>
        </w:r>
        <w:r>
          <w:fldChar w:fldCharType="end"/>
        </w:r>
      </w:hyperlink>
    </w:p>
    <w:p>
      <w:pPr>
        <w:pStyle w:val="TOC2"/>
        <w:tabs>
          <w:tab w:val="right" w:leader="dot" w:pos="8306"/>
        </w:tabs>
      </w:pPr>
      <w:hyperlink w:anchor="_Toc24625" w:history="1">
        <w:r>
          <w:rPr>
            <w:rFonts w:ascii="仿宋" w:eastAsia="仿宋" w:hAnsi="仿宋" w:cs="仿宋" w:hint="eastAsia"/>
            <w:lang w:eastAsia="zh-CN"/>
          </w:rPr>
          <w:t>(二)、水溶性肥市场分析预测</w:t>
        </w:r>
        <w:r>
          <w:tab/>
        </w:r>
        <w:r>
          <w:fldChar w:fldCharType="begin"/>
        </w:r>
        <w:r>
          <w:instrText xml:space="preserve"> PAGEREF _Toc24625 \h </w:instrText>
        </w:r>
        <w:r>
          <w:fldChar w:fldCharType="separate"/>
        </w:r>
        <w:r>
          <w:t>4</w:t>
        </w:r>
        <w:r>
          <w:fldChar w:fldCharType="end"/>
        </w:r>
      </w:hyperlink>
    </w:p>
    <w:p>
      <w:pPr>
        <w:pStyle w:val="TOC1"/>
        <w:tabs>
          <w:tab w:val="right" w:leader="dot" w:pos="8306"/>
        </w:tabs>
      </w:pPr>
      <w:hyperlink w:anchor="_Toc14809" w:history="1">
        <w:r>
          <w:rPr>
            <w:rFonts w:ascii="仿宋" w:eastAsia="仿宋" w:hAnsi="仿宋" w:cs="仿宋" w:hint="eastAsia"/>
            <w:lang w:eastAsia="zh-CN"/>
          </w:rPr>
          <w:t>二、工艺说明</w:t>
        </w:r>
        <w:r>
          <w:tab/>
        </w:r>
        <w:r>
          <w:fldChar w:fldCharType="begin"/>
        </w:r>
        <w:r>
          <w:instrText xml:space="preserve"> PAGEREF _Toc14809 \h </w:instrText>
        </w:r>
        <w:r>
          <w:fldChar w:fldCharType="separate"/>
        </w:r>
        <w:r>
          <w:t>5</w:t>
        </w:r>
        <w:r>
          <w:fldChar w:fldCharType="end"/>
        </w:r>
      </w:hyperlink>
    </w:p>
    <w:p>
      <w:pPr>
        <w:pStyle w:val="TOC2"/>
        <w:tabs>
          <w:tab w:val="right" w:leader="dot" w:pos="8306"/>
        </w:tabs>
      </w:pPr>
      <w:hyperlink w:anchor="_Toc3896" w:history="1">
        <w:r>
          <w:rPr>
            <w:rFonts w:ascii="仿宋" w:eastAsia="仿宋" w:hAnsi="仿宋" w:cs="仿宋" w:hint="eastAsia"/>
            <w:lang w:eastAsia="zh-CN"/>
          </w:rPr>
          <w:t>(一)、技术管理特点</w:t>
        </w:r>
        <w:r>
          <w:tab/>
        </w:r>
        <w:r>
          <w:fldChar w:fldCharType="begin"/>
        </w:r>
        <w:r>
          <w:instrText xml:space="preserve"> PAGEREF _Toc3896 \h </w:instrText>
        </w:r>
        <w:r>
          <w:fldChar w:fldCharType="separate"/>
        </w:r>
        <w:r>
          <w:t>5</w:t>
        </w:r>
        <w:r>
          <w:fldChar w:fldCharType="end"/>
        </w:r>
      </w:hyperlink>
    </w:p>
    <w:p>
      <w:pPr>
        <w:pStyle w:val="TOC2"/>
        <w:tabs>
          <w:tab w:val="right" w:leader="dot" w:pos="8306"/>
        </w:tabs>
      </w:pPr>
      <w:hyperlink w:anchor="_Toc7748" w:history="1">
        <w:r>
          <w:rPr>
            <w:rFonts w:ascii="仿宋" w:eastAsia="仿宋" w:hAnsi="仿宋" w:cs="仿宋" w:hint="eastAsia"/>
            <w:lang w:eastAsia="zh-CN"/>
          </w:rPr>
          <w:t>(二)、水溶性肥项目工艺技术设计方案</w:t>
        </w:r>
        <w:r>
          <w:tab/>
        </w:r>
        <w:r>
          <w:fldChar w:fldCharType="begin"/>
        </w:r>
        <w:r>
          <w:instrText xml:space="preserve"> PAGEREF _Toc7748 \h </w:instrText>
        </w:r>
        <w:r>
          <w:fldChar w:fldCharType="separate"/>
        </w:r>
        <w:r>
          <w:t>6</w:t>
        </w:r>
        <w:r>
          <w:fldChar w:fldCharType="end"/>
        </w:r>
      </w:hyperlink>
    </w:p>
    <w:p>
      <w:pPr>
        <w:pStyle w:val="TOC2"/>
        <w:tabs>
          <w:tab w:val="right" w:leader="dot" w:pos="8306"/>
        </w:tabs>
      </w:pPr>
      <w:hyperlink w:anchor="_Toc24856" w:history="1">
        <w:r>
          <w:rPr>
            <w:rFonts w:ascii="仿宋" w:eastAsia="仿宋" w:hAnsi="仿宋" w:cs="仿宋" w:hint="eastAsia"/>
            <w:lang w:eastAsia="zh-CN"/>
          </w:rPr>
          <w:t>(三)、设备选型方案</w:t>
        </w:r>
        <w:r>
          <w:tab/>
        </w:r>
        <w:r>
          <w:fldChar w:fldCharType="begin"/>
        </w:r>
        <w:r>
          <w:instrText xml:space="preserve"> PAGEREF _Toc24856 \h </w:instrText>
        </w:r>
        <w:r>
          <w:fldChar w:fldCharType="separate"/>
        </w:r>
        <w:r>
          <w:t>7</w:t>
        </w:r>
        <w:r>
          <w:fldChar w:fldCharType="end"/>
        </w:r>
      </w:hyperlink>
    </w:p>
    <w:p>
      <w:pPr>
        <w:pStyle w:val="TOC1"/>
        <w:tabs>
          <w:tab w:val="right" w:leader="dot" w:pos="8306"/>
        </w:tabs>
      </w:pPr>
      <w:hyperlink w:anchor="_Toc12393" w:history="1">
        <w:r>
          <w:rPr>
            <w:rFonts w:ascii="仿宋" w:eastAsia="仿宋" w:hAnsi="仿宋" w:cs="仿宋" w:hint="eastAsia"/>
            <w:lang w:eastAsia="zh-CN"/>
          </w:rPr>
          <w:t>三、水溶性肥项目危机管理</w:t>
        </w:r>
        <w:r>
          <w:tab/>
        </w:r>
        <w:r>
          <w:fldChar w:fldCharType="begin"/>
        </w:r>
        <w:r>
          <w:instrText xml:space="preserve"> PAGEREF _Toc12393 \h </w:instrText>
        </w:r>
        <w:r>
          <w:fldChar w:fldCharType="separate"/>
        </w:r>
        <w:r>
          <w:t>8</w:t>
        </w:r>
        <w:r>
          <w:fldChar w:fldCharType="end"/>
        </w:r>
      </w:hyperlink>
    </w:p>
    <w:p>
      <w:pPr>
        <w:pStyle w:val="TOC2"/>
        <w:tabs>
          <w:tab w:val="right" w:leader="dot" w:pos="8306"/>
        </w:tabs>
      </w:pPr>
      <w:hyperlink w:anchor="_Toc1022" w:history="1">
        <w:r>
          <w:rPr>
            <w:rFonts w:ascii="仿宋" w:eastAsia="仿宋" w:hAnsi="仿宋" w:cs="仿宋" w:hint="eastAsia"/>
            <w:lang w:eastAsia="zh-CN"/>
          </w:rPr>
          <w:t>(一)、危机预警与识别</w:t>
        </w:r>
        <w:r>
          <w:tab/>
        </w:r>
        <w:r>
          <w:fldChar w:fldCharType="begin"/>
        </w:r>
        <w:r>
          <w:instrText xml:space="preserve"> PAGEREF _Toc1022 \h </w:instrText>
        </w:r>
        <w:r>
          <w:fldChar w:fldCharType="separate"/>
        </w:r>
        <w:r>
          <w:t>8</w:t>
        </w:r>
        <w:r>
          <w:fldChar w:fldCharType="end"/>
        </w:r>
      </w:hyperlink>
    </w:p>
    <w:p>
      <w:pPr>
        <w:pStyle w:val="TOC2"/>
        <w:tabs>
          <w:tab w:val="right" w:leader="dot" w:pos="8306"/>
        </w:tabs>
      </w:pPr>
      <w:hyperlink w:anchor="_Toc27095" w:history="1">
        <w:r>
          <w:rPr>
            <w:rFonts w:ascii="仿宋" w:eastAsia="仿宋" w:hAnsi="仿宋" w:cs="仿宋" w:hint="eastAsia"/>
            <w:lang w:eastAsia="zh-CN"/>
          </w:rPr>
          <w:t>(二)、危机应对与恢复</w:t>
        </w:r>
        <w:r>
          <w:tab/>
        </w:r>
        <w:r>
          <w:fldChar w:fldCharType="begin"/>
        </w:r>
        <w:r>
          <w:instrText xml:space="preserve"> PAGEREF _Toc27095 \h </w:instrText>
        </w:r>
        <w:r>
          <w:fldChar w:fldCharType="separate"/>
        </w:r>
        <w:r>
          <w:t>9</w:t>
        </w:r>
        <w:r>
          <w:fldChar w:fldCharType="end"/>
        </w:r>
      </w:hyperlink>
    </w:p>
    <w:p>
      <w:pPr>
        <w:pStyle w:val="TOC1"/>
        <w:tabs>
          <w:tab w:val="right" w:leader="dot" w:pos="8306"/>
        </w:tabs>
      </w:pPr>
      <w:hyperlink w:anchor="_Toc26350" w:history="1">
        <w:r>
          <w:rPr>
            <w:rFonts w:ascii="仿宋" w:eastAsia="仿宋" w:hAnsi="仿宋" w:cs="仿宋" w:hint="eastAsia"/>
            <w:lang w:eastAsia="zh-CN"/>
          </w:rPr>
          <w:t>四、水溶性肥项目概论</w:t>
        </w:r>
        <w:r>
          <w:tab/>
        </w:r>
        <w:r>
          <w:fldChar w:fldCharType="begin"/>
        </w:r>
        <w:r>
          <w:instrText xml:space="preserve"> PAGEREF _Toc26350 \h </w:instrText>
        </w:r>
        <w:r>
          <w:fldChar w:fldCharType="separate"/>
        </w:r>
        <w:r>
          <w:t>11</w:t>
        </w:r>
        <w:r>
          <w:fldChar w:fldCharType="end"/>
        </w:r>
      </w:hyperlink>
    </w:p>
    <w:p>
      <w:pPr>
        <w:pStyle w:val="TOC2"/>
        <w:tabs>
          <w:tab w:val="right" w:leader="dot" w:pos="8306"/>
        </w:tabs>
      </w:pPr>
      <w:hyperlink w:anchor="_Toc12910" w:history="1">
        <w:r>
          <w:rPr>
            <w:rFonts w:ascii="仿宋" w:eastAsia="仿宋" w:hAnsi="仿宋" w:cs="仿宋" w:hint="eastAsia"/>
            <w:lang w:eastAsia="zh-CN"/>
          </w:rPr>
          <w:t>(一)、水溶性肥项目概况</w:t>
        </w:r>
        <w:r>
          <w:tab/>
        </w:r>
        <w:r>
          <w:fldChar w:fldCharType="begin"/>
        </w:r>
        <w:r>
          <w:instrText xml:space="preserve"> PAGEREF _Toc12910 \h </w:instrText>
        </w:r>
        <w:r>
          <w:fldChar w:fldCharType="separate"/>
        </w:r>
        <w:r>
          <w:t>11</w:t>
        </w:r>
        <w:r>
          <w:fldChar w:fldCharType="end"/>
        </w:r>
      </w:hyperlink>
    </w:p>
    <w:p>
      <w:pPr>
        <w:pStyle w:val="TOC2"/>
        <w:tabs>
          <w:tab w:val="right" w:leader="dot" w:pos="8306"/>
        </w:tabs>
      </w:pPr>
      <w:hyperlink w:anchor="_Toc23444" w:history="1">
        <w:r>
          <w:rPr>
            <w:rFonts w:ascii="仿宋" w:eastAsia="仿宋" w:hAnsi="仿宋" w:cs="仿宋" w:hint="eastAsia"/>
            <w:lang w:eastAsia="zh-CN"/>
          </w:rPr>
          <w:t>(二)、水溶性肥项目目标</w:t>
        </w:r>
        <w:r>
          <w:tab/>
        </w:r>
        <w:r>
          <w:fldChar w:fldCharType="begin"/>
        </w:r>
        <w:r>
          <w:instrText xml:space="preserve"> PAGEREF _Toc23444 \h </w:instrText>
        </w:r>
        <w:r>
          <w:fldChar w:fldCharType="separate"/>
        </w:r>
        <w:r>
          <w:t>13</w:t>
        </w:r>
        <w:r>
          <w:fldChar w:fldCharType="end"/>
        </w:r>
      </w:hyperlink>
    </w:p>
    <w:p>
      <w:pPr>
        <w:pStyle w:val="TOC2"/>
        <w:tabs>
          <w:tab w:val="right" w:leader="dot" w:pos="8306"/>
        </w:tabs>
      </w:pPr>
      <w:hyperlink w:anchor="_Toc360" w:history="1">
        <w:r>
          <w:rPr>
            <w:rFonts w:ascii="仿宋" w:eastAsia="仿宋" w:hAnsi="仿宋" w:cs="仿宋" w:hint="eastAsia"/>
            <w:lang w:eastAsia="zh-CN"/>
          </w:rPr>
          <w:t>(三)、水溶性肥项目提出的理由</w:t>
        </w:r>
        <w:r>
          <w:tab/>
        </w:r>
        <w:r>
          <w:fldChar w:fldCharType="begin"/>
        </w:r>
        <w:r>
          <w:instrText xml:space="preserve"> PAGEREF _Toc360 \h </w:instrText>
        </w:r>
        <w:r>
          <w:fldChar w:fldCharType="separate"/>
        </w:r>
        <w:r>
          <w:t>14</w:t>
        </w:r>
        <w:r>
          <w:fldChar w:fldCharType="end"/>
        </w:r>
      </w:hyperlink>
    </w:p>
    <w:p>
      <w:pPr>
        <w:pStyle w:val="TOC2"/>
        <w:tabs>
          <w:tab w:val="right" w:leader="dot" w:pos="8306"/>
        </w:tabs>
      </w:pPr>
      <w:hyperlink w:anchor="_Toc8073" w:history="1">
        <w:r>
          <w:rPr>
            <w:rFonts w:ascii="仿宋" w:eastAsia="仿宋" w:hAnsi="仿宋" w:cs="仿宋" w:hint="eastAsia"/>
            <w:lang w:eastAsia="zh-CN"/>
          </w:rPr>
          <w:t>(四)、水溶性肥项目意义</w:t>
        </w:r>
        <w:r>
          <w:tab/>
        </w:r>
        <w:r>
          <w:fldChar w:fldCharType="begin"/>
        </w:r>
        <w:r>
          <w:instrText xml:space="preserve"> PAGEREF _Toc8073 \h </w:instrText>
        </w:r>
        <w:r>
          <w:fldChar w:fldCharType="separate"/>
        </w:r>
        <w:r>
          <w:t>15</w:t>
        </w:r>
        <w:r>
          <w:fldChar w:fldCharType="end"/>
        </w:r>
      </w:hyperlink>
    </w:p>
    <w:p>
      <w:pPr>
        <w:pStyle w:val="TOC2"/>
        <w:tabs>
          <w:tab w:val="right" w:leader="dot" w:pos="8306"/>
        </w:tabs>
      </w:pPr>
      <w:hyperlink w:anchor="_Toc31740" w:history="1">
        <w:r>
          <w:rPr>
            <w:rFonts w:ascii="仿宋" w:eastAsia="仿宋" w:hAnsi="仿宋" w:cs="仿宋" w:hint="eastAsia"/>
            <w:lang w:eastAsia="zh-CN"/>
          </w:rPr>
          <w:t>(五)、水溶性肥项目背景</w:t>
        </w:r>
        <w:r>
          <w:tab/>
        </w:r>
        <w:r>
          <w:fldChar w:fldCharType="begin"/>
        </w:r>
        <w:r>
          <w:instrText xml:space="preserve"> PAGEREF _Toc31740 \h </w:instrText>
        </w:r>
        <w:r>
          <w:fldChar w:fldCharType="separate"/>
        </w:r>
        <w:r>
          <w:t>16</w:t>
        </w:r>
        <w:r>
          <w:fldChar w:fldCharType="end"/>
        </w:r>
      </w:hyperlink>
    </w:p>
    <w:p>
      <w:pPr>
        <w:pStyle w:val="TOC1"/>
        <w:tabs>
          <w:tab w:val="right" w:leader="dot" w:pos="8306"/>
        </w:tabs>
      </w:pPr>
      <w:hyperlink w:anchor="_Toc20751" w:history="1">
        <w:r>
          <w:rPr>
            <w:rFonts w:ascii="仿宋" w:eastAsia="仿宋" w:hAnsi="仿宋" w:cs="仿宋" w:hint="eastAsia"/>
            <w:lang w:eastAsia="zh-CN"/>
          </w:rPr>
          <w:t>五、水溶性肥项目可持续发展</w:t>
        </w:r>
        <w:r>
          <w:tab/>
        </w:r>
        <w:r>
          <w:fldChar w:fldCharType="begin"/>
        </w:r>
        <w:r>
          <w:instrText xml:space="preserve"> PAGEREF _Toc20751 \h </w:instrText>
        </w:r>
        <w:r>
          <w:fldChar w:fldCharType="separate"/>
        </w:r>
        <w:r>
          <w:t>17</w:t>
        </w:r>
        <w:r>
          <w:fldChar w:fldCharType="end"/>
        </w:r>
      </w:hyperlink>
    </w:p>
    <w:p>
      <w:pPr>
        <w:pStyle w:val="TOC2"/>
        <w:tabs>
          <w:tab w:val="right" w:leader="dot" w:pos="8306"/>
        </w:tabs>
      </w:pPr>
      <w:hyperlink w:anchor="_Toc9668" w:history="1">
        <w:r>
          <w:rPr>
            <w:rFonts w:ascii="仿宋" w:eastAsia="仿宋" w:hAnsi="仿宋" w:cs="仿宋" w:hint="eastAsia"/>
            <w:lang w:eastAsia="zh-CN"/>
          </w:rPr>
          <w:t>(一)、可持续战略与实践</w:t>
        </w:r>
        <w:r>
          <w:tab/>
        </w:r>
        <w:r>
          <w:fldChar w:fldCharType="begin"/>
        </w:r>
        <w:r>
          <w:instrText xml:space="preserve"> PAGEREF _Toc9668 \h </w:instrText>
        </w:r>
        <w:r>
          <w:fldChar w:fldCharType="separate"/>
        </w:r>
        <w:r>
          <w:t>17</w:t>
        </w:r>
        <w:r>
          <w:fldChar w:fldCharType="end"/>
        </w:r>
      </w:hyperlink>
    </w:p>
    <w:p>
      <w:pPr>
        <w:pStyle w:val="TOC2"/>
        <w:tabs>
          <w:tab w:val="right" w:leader="dot" w:pos="8306"/>
        </w:tabs>
      </w:pPr>
      <w:hyperlink w:anchor="_Toc12871" w:history="1">
        <w:r>
          <w:rPr>
            <w:rFonts w:ascii="仿宋" w:eastAsia="仿宋" w:hAnsi="仿宋" w:cs="仿宋" w:hint="eastAsia"/>
            <w:lang w:eastAsia="zh-CN"/>
          </w:rPr>
          <w:t>(二)、环保与社会责任</w:t>
        </w:r>
        <w:r>
          <w:tab/>
        </w:r>
        <w:r>
          <w:fldChar w:fldCharType="begin"/>
        </w:r>
        <w:r>
          <w:instrText xml:space="preserve"> PAGEREF _Toc12871 \h </w:instrText>
        </w:r>
        <w:r>
          <w:fldChar w:fldCharType="separate"/>
        </w:r>
        <w:r>
          <w:t>18</w:t>
        </w:r>
        <w:r>
          <w:fldChar w:fldCharType="end"/>
        </w:r>
      </w:hyperlink>
    </w:p>
    <w:p>
      <w:pPr>
        <w:pStyle w:val="TOC1"/>
        <w:tabs>
          <w:tab w:val="right" w:leader="dot" w:pos="8306"/>
        </w:tabs>
      </w:pPr>
      <w:hyperlink w:anchor="_Toc6533" w:history="1">
        <w:r>
          <w:rPr>
            <w:rFonts w:ascii="仿宋" w:eastAsia="仿宋" w:hAnsi="仿宋" w:cs="仿宋" w:hint="eastAsia"/>
            <w:lang w:eastAsia="zh-CN"/>
          </w:rPr>
          <w:t>六、水溶性肥项目建设背景及必要性分析</w:t>
        </w:r>
        <w:r>
          <w:tab/>
        </w:r>
        <w:r>
          <w:fldChar w:fldCharType="begin"/>
        </w:r>
        <w:r>
          <w:instrText xml:space="preserve"> PAGEREF _Toc6533 \h </w:instrText>
        </w:r>
        <w:r>
          <w:fldChar w:fldCharType="separate"/>
        </w:r>
        <w:r>
          <w:t>19</w:t>
        </w:r>
        <w:r>
          <w:fldChar w:fldCharType="end"/>
        </w:r>
      </w:hyperlink>
    </w:p>
    <w:p>
      <w:pPr>
        <w:pStyle w:val="TOC2"/>
        <w:tabs>
          <w:tab w:val="right" w:leader="dot" w:pos="8306"/>
        </w:tabs>
      </w:pPr>
      <w:hyperlink w:anchor="_Toc30570" w:history="1">
        <w:r>
          <w:rPr>
            <w:rFonts w:ascii="仿宋" w:eastAsia="仿宋" w:hAnsi="仿宋" w:cs="仿宋" w:hint="eastAsia"/>
            <w:lang w:eastAsia="zh-CN"/>
          </w:rPr>
          <w:t>(一)、水溶性肥项目背景分析</w:t>
        </w:r>
        <w:r>
          <w:tab/>
        </w:r>
        <w:r>
          <w:fldChar w:fldCharType="begin"/>
        </w:r>
        <w:r>
          <w:instrText xml:space="preserve"> PAGEREF _Toc30570 \h </w:instrText>
        </w:r>
        <w:r>
          <w:fldChar w:fldCharType="separate"/>
        </w:r>
        <w:r>
          <w:t>19</w:t>
        </w:r>
        <w:r>
          <w:fldChar w:fldCharType="end"/>
        </w:r>
      </w:hyperlink>
    </w:p>
    <w:p>
      <w:pPr>
        <w:pStyle w:val="TOC2"/>
        <w:tabs>
          <w:tab w:val="right" w:leader="dot" w:pos="8306"/>
        </w:tabs>
      </w:pPr>
      <w:hyperlink w:anchor="_Toc13582" w:history="1">
        <w:r>
          <w:rPr>
            <w:rFonts w:ascii="仿宋" w:eastAsia="仿宋" w:hAnsi="仿宋" w:cs="仿宋" w:hint="eastAsia"/>
            <w:lang w:eastAsia="zh-CN"/>
          </w:rPr>
          <w:t>(二)、水溶性肥项目建设必要性分析</w:t>
        </w:r>
        <w:r>
          <w:tab/>
        </w:r>
        <w:r>
          <w:fldChar w:fldCharType="begin"/>
        </w:r>
        <w:r>
          <w:instrText xml:space="preserve"> PAGEREF _Toc13582 \h </w:instrText>
        </w:r>
        <w:r>
          <w:fldChar w:fldCharType="separate"/>
        </w:r>
        <w:r>
          <w:t>20</w:t>
        </w:r>
        <w:r>
          <w:fldChar w:fldCharType="end"/>
        </w:r>
      </w:hyperlink>
    </w:p>
    <w:p>
      <w:pPr>
        <w:pStyle w:val="TOC1"/>
        <w:tabs>
          <w:tab w:val="right" w:leader="dot" w:pos="8306"/>
        </w:tabs>
      </w:pPr>
      <w:hyperlink w:anchor="_Toc32663" w:history="1">
        <w:r>
          <w:rPr>
            <w:rFonts w:ascii="仿宋" w:eastAsia="仿宋" w:hAnsi="仿宋" w:cs="仿宋" w:hint="eastAsia"/>
            <w:lang w:eastAsia="zh-CN"/>
          </w:rPr>
          <w:t>七、水溶性肥项目创新与研发</w:t>
        </w:r>
        <w:r>
          <w:tab/>
        </w:r>
        <w:r>
          <w:fldChar w:fldCharType="begin"/>
        </w:r>
        <w:r>
          <w:instrText xml:space="preserve"> PAGEREF _Toc32663 \h </w:instrText>
        </w:r>
        <w:r>
          <w:fldChar w:fldCharType="separate"/>
        </w:r>
        <w:r>
          <w:t>22</w:t>
        </w:r>
        <w:r>
          <w:fldChar w:fldCharType="end"/>
        </w:r>
      </w:hyperlink>
    </w:p>
    <w:p>
      <w:pPr>
        <w:pStyle w:val="TOC2"/>
        <w:tabs>
          <w:tab w:val="right" w:leader="dot" w:pos="8306"/>
        </w:tabs>
      </w:pPr>
      <w:hyperlink w:anchor="_Toc14669" w:history="1">
        <w:r>
          <w:rPr>
            <w:rFonts w:ascii="仿宋" w:eastAsia="仿宋" w:hAnsi="仿宋" w:cs="仿宋" w:hint="eastAsia"/>
            <w:lang w:eastAsia="zh-CN"/>
          </w:rPr>
          <w:t>(一)、创新策略与方向</w:t>
        </w:r>
        <w:r>
          <w:tab/>
        </w:r>
        <w:r>
          <w:fldChar w:fldCharType="begin"/>
        </w:r>
        <w:r>
          <w:instrText xml:space="preserve"> PAGEREF _Toc14669 \h </w:instrText>
        </w:r>
        <w:r>
          <w:fldChar w:fldCharType="separate"/>
        </w:r>
        <w:r>
          <w:t>22</w:t>
        </w:r>
        <w:r>
          <w:fldChar w:fldCharType="end"/>
        </w:r>
      </w:hyperlink>
    </w:p>
    <w:p>
      <w:pPr>
        <w:pStyle w:val="TOC2"/>
        <w:tabs>
          <w:tab w:val="right" w:leader="dot" w:pos="8306"/>
        </w:tabs>
      </w:pPr>
      <w:hyperlink w:anchor="_Toc5417" w:history="1">
        <w:r>
          <w:rPr>
            <w:rFonts w:ascii="仿宋" w:eastAsia="仿宋" w:hAnsi="仿宋" w:cs="仿宋" w:hint="eastAsia"/>
            <w:lang w:eastAsia="zh-CN"/>
          </w:rPr>
          <w:t>(二)、研发规划与投入</w:t>
        </w:r>
        <w:r>
          <w:tab/>
        </w:r>
        <w:r>
          <w:fldChar w:fldCharType="begin"/>
        </w:r>
        <w:r>
          <w:instrText xml:space="preserve"> PAGEREF _Toc5417 \h </w:instrText>
        </w:r>
        <w:r>
          <w:fldChar w:fldCharType="separate"/>
        </w:r>
        <w:r>
          <w:t>23</w:t>
        </w:r>
        <w:r>
          <w:fldChar w:fldCharType="end"/>
        </w:r>
      </w:hyperlink>
    </w:p>
    <w:p>
      <w:pPr>
        <w:pStyle w:val="TOC1"/>
        <w:tabs>
          <w:tab w:val="right" w:leader="dot" w:pos="8306"/>
        </w:tabs>
      </w:pPr>
      <w:hyperlink w:anchor="_Toc10186" w:history="1">
        <w:r>
          <w:rPr>
            <w:rFonts w:ascii="仿宋" w:eastAsia="仿宋" w:hAnsi="仿宋" w:cs="仿宋" w:hint="eastAsia"/>
            <w:lang w:eastAsia="zh-CN"/>
          </w:rPr>
          <w:t>八、水溶性肥项目人力资源管理</w:t>
        </w:r>
        <w:r>
          <w:tab/>
        </w:r>
        <w:r>
          <w:fldChar w:fldCharType="begin"/>
        </w:r>
        <w:r>
          <w:instrText xml:space="preserve"> PAGEREF _Toc10186 \h </w:instrText>
        </w:r>
        <w:r>
          <w:fldChar w:fldCharType="separate"/>
        </w:r>
        <w:r>
          <w:t>25</w:t>
        </w:r>
        <w:r>
          <w:fldChar w:fldCharType="end"/>
        </w:r>
      </w:hyperlink>
    </w:p>
    <w:p>
      <w:pPr>
        <w:pStyle w:val="TOC2"/>
        <w:tabs>
          <w:tab w:val="right" w:leader="dot" w:pos="8306"/>
        </w:tabs>
      </w:pPr>
      <w:hyperlink w:anchor="_Toc31163" w:history="1">
        <w:r>
          <w:rPr>
            <w:rFonts w:ascii="仿宋" w:eastAsia="仿宋" w:hAnsi="仿宋" w:cs="仿宋" w:hint="eastAsia"/>
            <w:lang w:eastAsia="zh-CN"/>
          </w:rPr>
          <w:t>(一)、建立健全的预算管理制度</w:t>
        </w:r>
        <w:r>
          <w:tab/>
        </w:r>
        <w:r>
          <w:fldChar w:fldCharType="begin"/>
        </w:r>
        <w:r>
          <w:instrText xml:space="preserve"> PAGEREF _Toc31163 \h </w:instrText>
        </w:r>
        <w:r>
          <w:fldChar w:fldCharType="separate"/>
        </w:r>
        <w:r>
          <w:t>25</w:t>
        </w:r>
        <w:r>
          <w:fldChar w:fldCharType="end"/>
        </w:r>
      </w:hyperlink>
    </w:p>
    <w:p>
      <w:pPr>
        <w:pStyle w:val="TOC2"/>
        <w:tabs>
          <w:tab w:val="right" w:leader="dot" w:pos="8306"/>
        </w:tabs>
      </w:pPr>
      <w:hyperlink w:anchor="_Toc12575" w:history="1">
        <w:r>
          <w:rPr>
            <w:rFonts w:ascii="仿宋" w:eastAsia="仿宋" w:hAnsi="仿宋" w:cs="仿宋" w:hint="eastAsia"/>
            <w:lang w:eastAsia="zh-CN"/>
          </w:rPr>
          <w:t>(二)、加强资金流动监控</w:t>
        </w:r>
        <w:r>
          <w:tab/>
        </w:r>
        <w:r>
          <w:fldChar w:fldCharType="begin"/>
        </w:r>
        <w:r>
          <w:instrText xml:space="preserve"> PAGEREF _Toc12575 \h </w:instrText>
        </w:r>
        <w:r>
          <w:fldChar w:fldCharType="separate"/>
        </w:r>
        <w:r>
          <w:t>27</w:t>
        </w:r>
        <w:r>
          <w:fldChar w:fldCharType="end"/>
        </w:r>
      </w:hyperlink>
    </w:p>
    <w:p>
      <w:pPr>
        <w:pStyle w:val="TOC2"/>
        <w:tabs>
          <w:tab w:val="right" w:leader="dot" w:pos="8306"/>
        </w:tabs>
      </w:pPr>
      <w:hyperlink w:anchor="_Toc25405" w:history="1">
        <w:r>
          <w:rPr>
            <w:rFonts w:ascii="仿宋" w:eastAsia="仿宋" w:hAnsi="仿宋" w:cs="仿宋" w:hint="eastAsia"/>
            <w:lang w:eastAsia="zh-CN"/>
          </w:rPr>
          <w:t>(三)、制定完善的风险控制机制</w:t>
        </w:r>
        <w:r>
          <w:tab/>
        </w:r>
        <w:r>
          <w:fldChar w:fldCharType="begin"/>
        </w:r>
        <w:r>
          <w:instrText xml:space="preserve"> PAGEREF _Toc25405 \h </w:instrText>
        </w:r>
        <w:r>
          <w:fldChar w:fldCharType="separate"/>
        </w:r>
        <w:r>
          <w:t>28</w:t>
        </w:r>
        <w:r>
          <w:fldChar w:fldCharType="end"/>
        </w:r>
      </w:hyperlink>
    </w:p>
    <w:p>
      <w:pPr>
        <w:pStyle w:val="TOC2"/>
        <w:tabs>
          <w:tab w:val="right" w:leader="dot" w:pos="8306"/>
        </w:tabs>
      </w:pPr>
      <w:hyperlink w:anchor="_Toc25652" w:history="1">
        <w:r>
          <w:rPr>
            <w:rFonts w:ascii="仿宋" w:eastAsia="仿宋" w:hAnsi="仿宋" w:cs="仿宋" w:hint="eastAsia"/>
            <w:lang w:eastAsia="zh-CN"/>
          </w:rPr>
          <w:t>(四)、优化成本管理</w:t>
        </w:r>
        <w:r>
          <w:tab/>
        </w:r>
        <w:r>
          <w:fldChar w:fldCharType="begin"/>
        </w:r>
        <w:r>
          <w:instrText xml:space="preserve"> PAGEREF _Toc25652 \h </w:instrText>
        </w:r>
        <w:r>
          <w:fldChar w:fldCharType="separate"/>
        </w:r>
        <w:r>
          <w:t>29</w:t>
        </w:r>
        <w:r>
          <w:fldChar w:fldCharType="end"/>
        </w:r>
      </w:hyperlink>
    </w:p>
    <w:p>
      <w:pPr>
        <w:pStyle w:val="TOC1"/>
        <w:tabs>
          <w:tab w:val="right" w:leader="dot" w:pos="8306"/>
        </w:tabs>
      </w:pPr>
      <w:hyperlink w:anchor="_Toc31436" w:history="1">
        <w:r>
          <w:rPr>
            <w:rFonts w:ascii="仿宋" w:eastAsia="仿宋" w:hAnsi="仿宋" w:cs="仿宋" w:hint="eastAsia"/>
            <w:lang w:eastAsia="zh-CN"/>
          </w:rPr>
          <w:t>九、水溶性肥项目技术管理</w:t>
        </w:r>
        <w:r>
          <w:tab/>
        </w:r>
        <w:r>
          <w:fldChar w:fldCharType="begin"/>
        </w:r>
        <w:r>
          <w:instrText xml:space="preserve"> PAGEREF _Toc31436 \h </w:instrText>
        </w:r>
        <w:r>
          <w:fldChar w:fldCharType="separate"/>
        </w:r>
        <w:r>
          <w:t>30</w:t>
        </w:r>
        <w:r>
          <w:fldChar w:fldCharType="end"/>
        </w:r>
      </w:hyperlink>
    </w:p>
    <w:p>
      <w:pPr>
        <w:pStyle w:val="TOC2"/>
        <w:tabs>
          <w:tab w:val="right" w:leader="dot" w:pos="8306"/>
        </w:tabs>
      </w:pPr>
      <w:hyperlink w:anchor="_Toc3135" w:history="1">
        <w:r>
          <w:rPr>
            <w:rFonts w:ascii="仿宋" w:eastAsia="仿宋" w:hAnsi="仿宋" w:cs="仿宋" w:hint="eastAsia"/>
            <w:lang w:eastAsia="zh-CN"/>
          </w:rPr>
          <w:t>(一)、技术方案选用方向</w:t>
        </w:r>
        <w:r>
          <w:tab/>
        </w:r>
        <w:r>
          <w:fldChar w:fldCharType="begin"/>
        </w:r>
        <w:r>
          <w:instrText xml:space="preserve"> PAGEREF _Toc3135 \h </w:instrText>
        </w:r>
        <w:r>
          <w:fldChar w:fldCharType="separate"/>
        </w:r>
        <w:r>
          <w:t>30</w:t>
        </w:r>
        <w:r>
          <w:fldChar w:fldCharType="end"/>
        </w:r>
      </w:hyperlink>
    </w:p>
    <w:p>
      <w:pPr>
        <w:pStyle w:val="TOC2"/>
        <w:tabs>
          <w:tab w:val="right" w:leader="dot" w:pos="8306"/>
        </w:tabs>
      </w:pPr>
      <w:hyperlink w:anchor="_Toc13096" w:history="1">
        <w:r>
          <w:rPr>
            <w:rFonts w:ascii="仿宋" w:eastAsia="仿宋" w:hAnsi="仿宋" w:cs="仿宋" w:hint="eastAsia"/>
            <w:lang w:eastAsia="zh-CN"/>
          </w:rPr>
          <w:t>(二)、工艺技术方案选用原则</w:t>
        </w:r>
        <w:r>
          <w:tab/>
        </w:r>
        <w:r>
          <w:fldChar w:fldCharType="begin"/>
        </w:r>
        <w:r>
          <w:instrText xml:space="preserve"> PAGEREF _Toc13096 \h </w:instrText>
        </w:r>
        <w:r>
          <w:fldChar w:fldCharType="separate"/>
        </w:r>
        <w:r>
          <w:t>32</w:t>
        </w:r>
        <w:r>
          <w:fldChar w:fldCharType="end"/>
        </w:r>
      </w:hyperlink>
    </w:p>
    <w:p>
      <w:pPr>
        <w:pStyle w:val="TOC2"/>
        <w:tabs>
          <w:tab w:val="right" w:leader="dot" w:pos="8306"/>
        </w:tabs>
      </w:pPr>
      <w:hyperlink w:anchor="_Toc23510" w:history="1">
        <w:r>
          <w:rPr>
            <w:rFonts w:ascii="仿宋" w:eastAsia="仿宋" w:hAnsi="仿宋" w:cs="仿宋" w:hint="eastAsia"/>
            <w:lang w:eastAsia="zh-CN"/>
          </w:rPr>
          <w:t>(三)、工艺技术方案要求</w:t>
        </w:r>
        <w:r>
          <w:tab/>
        </w:r>
        <w:r>
          <w:fldChar w:fldCharType="begin"/>
        </w:r>
        <w:r>
          <w:instrText xml:space="preserve"> PAGEREF _Toc23510 \h </w:instrText>
        </w:r>
        <w:r>
          <w:fldChar w:fldCharType="separate"/>
        </w:r>
        <w:r>
          <w:t>34</w:t>
        </w:r>
        <w:r>
          <w:fldChar w:fldCharType="end"/>
        </w:r>
      </w:hyperlink>
    </w:p>
    <w:p>
      <w:pPr>
        <w:pStyle w:val="TOC1"/>
        <w:tabs>
          <w:tab w:val="right" w:leader="dot" w:pos="8306"/>
        </w:tabs>
      </w:pPr>
      <w:hyperlink w:anchor="_Toc15358" w:history="1">
        <w:r>
          <w:rPr>
            <w:rFonts w:ascii="仿宋" w:eastAsia="仿宋" w:hAnsi="仿宋" w:cs="仿宋" w:hint="eastAsia"/>
            <w:lang w:eastAsia="zh-CN"/>
          </w:rPr>
          <w:t>十、水溶性肥项目社会影响</w:t>
        </w:r>
        <w:r>
          <w:tab/>
        </w:r>
        <w:r>
          <w:fldChar w:fldCharType="begin"/>
        </w:r>
        <w:r>
          <w:instrText xml:space="preserve"> PAGEREF _Toc15358 \h </w:instrText>
        </w:r>
        <w:r>
          <w:fldChar w:fldCharType="separate"/>
        </w:r>
        <w:r>
          <w:t>36</w:t>
        </w:r>
        <w:r>
          <w:fldChar w:fldCharType="end"/>
        </w:r>
      </w:hyperlink>
    </w:p>
    <w:p>
      <w:pPr>
        <w:pStyle w:val="TOC2"/>
        <w:tabs>
          <w:tab w:val="right" w:leader="dot" w:pos="8306"/>
        </w:tabs>
      </w:pPr>
      <w:hyperlink w:anchor="_Toc13727" w:history="1">
        <w:r>
          <w:rPr>
            <w:rFonts w:ascii="仿宋" w:eastAsia="仿宋" w:hAnsi="仿宋" w:cs="仿宋" w:hint="eastAsia"/>
            <w:lang w:eastAsia="zh-CN"/>
          </w:rPr>
          <w:t>(一)、社会责任与义务</w:t>
        </w:r>
        <w:r>
          <w:tab/>
        </w:r>
        <w:r>
          <w:fldChar w:fldCharType="begin"/>
        </w:r>
        <w:r>
          <w:instrText xml:space="preserve"> PAGEREF _Toc13727 \h </w:instrText>
        </w:r>
        <w:r>
          <w:fldChar w:fldCharType="separate"/>
        </w:r>
        <w:r>
          <w:t>36</w:t>
        </w:r>
        <w:r>
          <w:fldChar w:fldCharType="end"/>
        </w:r>
      </w:hyperlink>
    </w:p>
    <w:p>
      <w:pPr>
        <w:pStyle w:val="TOC2"/>
        <w:tabs>
          <w:tab w:val="right" w:leader="dot" w:pos="8306"/>
        </w:tabs>
      </w:pPr>
      <w:hyperlink w:anchor="_Toc16481" w:history="1">
        <w:r>
          <w:rPr>
            <w:rFonts w:ascii="仿宋" w:eastAsia="仿宋" w:hAnsi="仿宋" w:cs="仿宋" w:hint="eastAsia"/>
            <w:lang w:eastAsia="zh-CN"/>
          </w:rPr>
          <w:t>(二)、社会参与与沟通</w:t>
        </w:r>
        <w:r>
          <w:tab/>
        </w:r>
        <w:r>
          <w:fldChar w:fldCharType="begin"/>
        </w:r>
        <w:r>
          <w:instrText xml:space="preserve"> PAGEREF _Toc16481 \h </w:instrText>
        </w:r>
        <w:r>
          <w:fldChar w:fldCharType="separate"/>
        </w:r>
        <w:r>
          <w:t>37</w:t>
        </w:r>
        <w:r>
          <w:fldChar w:fldCharType="end"/>
        </w:r>
      </w:hyperlink>
    </w:p>
    <w:p>
      <w:pPr>
        <w:pStyle w:val="TOC1"/>
        <w:tabs>
          <w:tab w:val="right" w:leader="dot" w:pos="8306"/>
        </w:tabs>
      </w:pPr>
      <w:hyperlink w:anchor="_Toc10073" w:history="1">
        <w:r>
          <w:rPr>
            <w:rFonts w:ascii="仿宋" w:eastAsia="仿宋" w:hAnsi="仿宋" w:cs="仿宋" w:hint="eastAsia"/>
            <w:lang w:eastAsia="zh-CN"/>
          </w:rPr>
          <w:t>十一、水溶性肥项目财务管理</w:t>
        </w:r>
        <w:r>
          <w:tab/>
        </w:r>
        <w:r>
          <w:fldChar w:fldCharType="begin"/>
        </w:r>
        <w:r>
          <w:instrText xml:space="preserve"> PAGEREF _Toc10073 \h </w:instrText>
        </w:r>
        <w:r>
          <w:fldChar w:fldCharType="separate"/>
        </w:r>
        <w:r>
          <w:t>38</w:t>
        </w:r>
        <w:r>
          <w:fldChar w:fldCharType="end"/>
        </w:r>
      </w:hyperlink>
    </w:p>
    <w:p>
      <w:pPr>
        <w:pStyle w:val="TOC2"/>
        <w:tabs>
          <w:tab w:val="right" w:leader="dot" w:pos="8306"/>
        </w:tabs>
      </w:pPr>
      <w:hyperlink w:anchor="_Toc21029" w:history="1">
        <w:r>
          <w:rPr>
            <w:rFonts w:ascii="仿宋" w:eastAsia="仿宋" w:hAnsi="仿宋" w:cs="仿宋" w:hint="eastAsia"/>
            <w:lang w:eastAsia="zh-CN"/>
          </w:rPr>
          <w:t>(一)、资金需求大</w:t>
        </w:r>
        <w:r>
          <w:tab/>
        </w:r>
        <w:r>
          <w:fldChar w:fldCharType="begin"/>
        </w:r>
        <w:r>
          <w:instrText xml:space="preserve"> PAGEREF _Toc21029 \h </w:instrText>
        </w:r>
        <w:r>
          <w:fldChar w:fldCharType="separate"/>
        </w:r>
        <w:r>
          <w:t>38</w:t>
        </w:r>
        <w:r>
          <w:fldChar w:fldCharType="end"/>
        </w:r>
      </w:hyperlink>
    </w:p>
    <w:p>
      <w:pPr>
        <w:pStyle w:val="TOC2"/>
        <w:tabs>
          <w:tab w:val="right" w:leader="dot" w:pos="8306"/>
        </w:tabs>
      </w:pPr>
      <w:hyperlink w:anchor="_Toc4693" w:history="1">
        <w:r>
          <w:rPr>
            <w:rFonts w:ascii="仿宋" w:eastAsia="仿宋" w:hAnsi="仿宋" w:cs="仿宋" w:hint="eastAsia"/>
            <w:lang w:eastAsia="zh-CN"/>
          </w:rPr>
          <w:t>(二)、研发周期长</w:t>
        </w:r>
        <w:r>
          <w:tab/>
        </w:r>
        <w:r>
          <w:fldChar w:fldCharType="begin"/>
        </w:r>
        <w:r>
          <w:instrText xml:space="preserve"> PAGEREF _Toc4693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8" w:history="1">
        <w:r>
          <w:rPr>
            <w:rFonts w:ascii="仿宋" w:eastAsia="仿宋" w:hAnsi="仿宋" w:cs="仿宋" w:hint="eastAsia"/>
            <w:lang w:eastAsia="zh-CN"/>
          </w:rPr>
          <w:t>(三)、市场风险大</w:t>
        </w:r>
        <w:r>
          <w:tab/>
        </w:r>
        <w:r>
          <w:fldChar w:fldCharType="begin"/>
        </w:r>
        <w:r>
          <w:instrText xml:space="preserve"> PAGEREF _Toc12538 \h </w:instrText>
        </w:r>
        <w:r>
          <w:fldChar w:fldCharType="separate"/>
        </w:r>
        <w:r>
          <w:t>40</w:t>
        </w:r>
        <w:r>
          <w:fldChar w:fldCharType="end"/>
        </w:r>
      </w:hyperlink>
    </w:p>
    <w:p>
      <w:pPr>
        <w:pStyle w:val="TOC2"/>
        <w:tabs>
          <w:tab w:val="right" w:leader="dot" w:pos="8306"/>
        </w:tabs>
      </w:pPr>
      <w:hyperlink w:anchor="_Toc5276" w:history="1">
        <w:r>
          <w:rPr>
            <w:rFonts w:ascii="仿宋" w:eastAsia="仿宋" w:hAnsi="仿宋" w:cs="仿宋" w:hint="eastAsia"/>
            <w:lang w:eastAsia="zh-CN"/>
          </w:rPr>
          <w:t>(四)、利润率高</w:t>
        </w:r>
        <w:r>
          <w:tab/>
        </w:r>
        <w:r>
          <w:fldChar w:fldCharType="begin"/>
        </w:r>
        <w:r>
          <w:instrText xml:space="preserve"> PAGEREF _Toc5276 \h </w:instrText>
        </w:r>
        <w:r>
          <w:fldChar w:fldCharType="separate"/>
        </w:r>
        <w:r>
          <w:t>43</w:t>
        </w:r>
        <w:r>
          <w:fldChar w:fldCharType="end"/>
        </w:r>
      </w:hyperlink>
    </w:p>
    <w:p>
      <w:pPr>
        <w:pStyle w:val="TOC1"/>
        <w:tabs>
          <w:tab w:val="right" w:leader="dot" w:pos="8306"/>
        </w:tabs>
      </w:pPr>
      <w:hyperlink w:anchor="_Toc21368" w:history="1">
        <w:r>
          <w:rPr>
            <w:rFonts w:ascii="仿宋" w:eastAsia="仿宋" w:hAnsi="仿宋" w:cs="仿宋" w:hint="eastAsia"/>
            <w:lang w:eastAsia="zh-CN"/>
          </w:rPr>
          <w:t>十二、生产安全保护</w:t>
        </w:r>
        <w:r>
          <w:tab/>
        </w:r>
        <w:r>
          <w:fldChar w:fldCharType="begin"/>
        </w:r>
        <w:r>
          <w:instrText xml:space="preserve"> PAGEREF _Toc21368 \h </w:instrText>
        </w:r>
        <w:r>
          <w:fldChar w:fldCharType="separate"/>
        </w:r>
        <w:r>
          <w:t>45</w:t>
        </w:r>
        <w:r>
          <w:fldChar w:fldCharType="end"/>
        </w:r>
      </w:hyperlink>
    </w:p>
    <w:p>
      <w:pPr>
        <w:pStyle w:val="TOC2"/>
        <w:tabs>
          <w:tab w:val="right" w:leader="dot" w:pos="8306"/>
        </w:tabs>
      </w:pPr>
      <w:hyperlink w:anchor="_Toc8269" w:history="1">
        <w:r>
          <w:rPr>
            <w:rFonts w:ascii="仿宋" w:eastAsia="仿宋" w:hAnsi="仿宋" w:cs="仿宋" w:hint="eastAsia"/>
            <w:lang w:eastAsia="zh-CN"/>
          </w:rPr>
          <w:t>(一)、消防安全</w:t>
        </w:r>
        <w:r>
          <w:tab/>
        </w:r>
        <w:r>
          <w:fldChar w:fldCharType="begin"/>
        </w:r>
        <w:r>
          <w:instrText xml:space="preserve"> PAGEREF _Toc8269 \h </w:instrText>
        </w:r>
        <w:r>
          <w:fldChar w:fldCharType="separate"/>
        </w:r>
        <w:r>
          <w:t>45</w:t>
        </w:r>
        <w:r>
          <w:fldChar w:fldCharType="end"/>
        </w:r>
      </w:hyperlink>
    </w:p>
    <w:p>
      <w:pPr>
        <w:pStyle w:val="TOC2"/>
        <w:tabs>
          <w:tab w:val="right" w:leader="dot" w:pos="8306"/>
        </w:tabs>
      </w:pPr>
      <w:hyperlink w:anchor="_Toc2432" w:history="1">
        <w:r>
          <w:rPr>
            <w:rFonts w:ascii="仿宋" w:eastAsia="仿宋" w:hAnsi="仿宋" w:cs="仿宋" w:hint="eastAsia"/>
            <w:lang w:eastAsia="zh-CN"/>
          </w:rPr>
          <w:t>(二)、防火防爆总图布置措施</w:t>
        </w:r>
        <w:r>
          <w:tab/>
        </w:r>
        <w:r>
          <w:fldChar w:fldCharType="begin"/>
        </w:r>
        <w:r>
          <w:instrText xml:space="preserve"> PAGEREF _Toc2432 \h </w:instrText>
        </w:r>
        <w:r>
          <w:fldChar w:fldCharType="separate"/>
        </w:r>
        <w:r>
          <w:t>46</w:t>
        </w:r>
        <w:r>
          <w:fldChar w:fldCharType="end"/>
        </w:r>
      </w:hyperlink>
    </w:p>
    <w:p>
      <w:pPr>
        <w:pStyle w:val="TOC2"/>
        <w:tabs>
          <w:tab w:val="right" w:leader="dot" w:pos="8306"/>
        </w:tabs>
      </w:pPr>
      <w:hyperlink w:anchor="_Toc23299" w:history="1">
        <w:r>
          <w:rPr>
            <w:rFonts w:ascii="仿宋" w:eastAsia="仿宋" w:hAnsi="仿宋" w:cs="仿宋" w:hint="eastAsia"/>
            <w:lang w:eastAsia="zh-CN"/>
          </w:rPr>
          <w:t>(三)、自然灾害防范措施</w:t>
        </w:r>
        <w:r>
          <w:tab/>
        </w:r>
        <w:r>
          <w:fldChar w:fldCharType="begin"/>
        </w:r>
        <w:r>
          <w:instrText xml:space="preserve"> PAGEREF _Toc23299 \h </w:instrText>
        </w:r>
        <w:r>
          <w:fldChar w:fldCharType="separate"/>
        </w:r>
        <w:r>
          <w:t>47</w:t>
        </w:r>
        <w:r>
          <w:fldChar w:fldCharType="end"/>
        </w:r>
      </w:hyperlink>
    </w:p>
    <w:p>
      <w:pPr>
        <w:pStyle w:val="TOC2"/>
        <w:tabs>
          <w:tab w:val="right" w:leader="dot" w:pos="8306"/>
        </w:tabs>
      </w:pPr>
      <w:hyperlink w:anchor="_Toc2709" w:history="1">
        <w:r>
          <w:rPr>
            <w:rFonts w:ascii="仿宋" w:eastAsia="仿宋" w:hAnsi="仿宋" w:cs="仿宋" w:hint="eastAsia"/>
            <w:lang w:eastAsia="zh-CN"/>
          </w:rPr>
          <w:t>(四)、安全色及安全标志使用要求</w:t>
        </w:r>
        <w:r>
          <w:tab/>
        </w:r>
        <w:r>
          <w:fldChar w:fldCharType="begin"/>
        </w:r>
        <w:r>
          <w:instrText xml:space="preserve"> PAGEREF _Toc2709 \h </w:instrText>
        </w:r>
        <w:r>
          <w:fldChar w:fldCharType="separate"/>
        </w:r>
        <w:r>
          <w:t>48</w:t>
        </w:r>
        <w:r>
          <w:fldChar w:fldCharType="end"/>
        </w:r>
      </w:hyperlink>
    </w:p>
    <w:p>
      <w:pPr>
        <w:pStyle w:val="TOC2"/>
        <w:tabs>
          <w:tab w:val="right" w:leader="dot" w:pos="8306"/>
        </w:tabs>
      </w:pPr>
      <w:hyperlink w:anchor="_Toc27963" w:history="1">
        <w:r>
          <w:rPr>
            <w:rFonts w:ascii="仿宋" w:eastAsia="仿宋" w:hAnsi="仿宋" w:cs="仿宋" w:hint="eastAsia"/>
            <w:lang w:eastAsia="zh-CN"/>
          </w:rPr>
          <w:t>(五)、防尘防毒措施</w:t>
        </w:r>
        <w:r>
          <w:tab/>
        </w:r>
        <w:r>
          <w:fldChar w:fldCharType="begin"/>
        </w:r>
        <w:r>
          <w:instrText xml:space="preserve"> PAGEREF _Toc27963 \h </w:instrText>
        </w:r>
        <w:r>
          <w:fldChar w:fldCharType="separate"/>
        </w:r>
        <w:r>
          <w:t>49</w:t>
        </w:r>
        <w:r>
          <w:fldChar w:fldCharType="end"/>
        </w:r>
      </w:hyperlink>
    </w:p>
    <w:p>
      <w:pPr>
        <w:pStyle w:val="TOC2"/>
        <w:tabs>
          <w:tab w:val="right" w:leader="dot" w:pos="8306"/>
        </w:tabs>
      </w:pPr>
      <w:hyperlink w:anchor="_Toc6179" w:history="1">
        <w:r>
          <w:rPr>
            <w:rFonts w:ascii="仿宋" w:eastAsia="仿宋" w:hAnsi="仿宋" w:cs="仿宋" w:hint="eastAsia"/>
            <w:lang w:eastAsia="zh-CN"/>
          </w:rPr>
          <w:t>(六)、防静电、触电防护及防雷措施</w:t>
        </w:r>
        <w:r>
          <w:tab/>
        </w:r>
        <w:r>
          <w:fldChar w:fldCharType="begin"/>
        </w:r>
        <w:r>
          <w:instrText xml:space="preserve"> PAGEREF _Toc6179 \h </w:instrText>
        </w:r>
        <w:r>
          <w:fldChar w:fldCharType="separate"/>
        </w:r>
        <w:r>
          <w:t>50</w:t>
        </w:r>
        <w:r>
          <w:fldChar w:fldCharType="end"/>
        </w:r>
      </w:hyperlink>
    </w:p>
    <w:p>
      <w:pPr>
        <w:pStyle w:val="TOC2"/>
        <w:tabs>
          <w:tab w:val="right" w:leader="dot" w:pos="8306"/>
        </w:tabs>
      </w:pPr>
      <w:hyperlink w:anchor="_Toc27154" w:history="1">
        <w:r>
          <w:rPr>
            <w:rFonts w:ascii="仿宋" w:eastAsia="仿宋" w:hAnsi="仿宋" w:cs="仿宋" w:hint="eastAsia"/>
            <w:lang w:eastAsia="zh-CN"/>
          </w:rPr>
          <w:t>(七)、机械设备安全保障措施</w:t>
        </w:r>
        <w:r>
          <w:tab/>
        </w:r>
        <w:r>
          <w:fldChar w:fldCharType="begin"/>
        </w:r>
        <w:r>
          <w:instrText xml:space="preserve"> PAGEREF _Toc27154 \h </w:instrText>
        </w:r>
        <w:r>
          <w:fldChar w:fldCharType="separate"/>
        </w:r>
        <w:r>
          <w:t>51</w:t>
        </w:r>
        <w:r>
          <w:fldChar w:fldCharType="end"/>
        </w:r>
      </w:hyperlink>
    </w:p>
    <w:p>
      <w:pPr>
        <w:pStyle w:val="TOC1"/>
        <w:tabs>
          <w:tab w:val="right" w:leader="dot" w:pos="8306"/>
        </w:tabs>
      </w:pPr>
      <w:hyperlink w:anchor="_Toc23238" w:history="1">
        <w:r>
          <w:rPr>
            <w:rFonts w:ascii="仿宋" w:eastAsia="仿宋" w:hAnsi="仿宋" w:cs="仿宋" w:hint="eastAsia"/>
            <w:lang w:eastAsia="zh-CN"/>
          </w:rPr>
          <w:t>十三、营销与推广策略</w:t>
        </w:r>
        <w:r>
          <w:tab/>
        </w:r>
        <w:r>
          <w:fldChar w:fldCharType="begin"/>
        </w:r>
        <w:r>
          <w:instrText xml:space="preserve"> PAGEREF _Toc23238 \h </w:instrText>
        </w:r>
        <w:r>
          <w:fldChar w:fldCharType="separate"/>
        </w:r>
        <w:r>
          <w:t>53</w:t>
        </w:r>
        <w:r>
          <w:fldChar w:fldCharType="end"/>
        </w:r>
      </w:hyperlink>
    </w:p>
    <w:p>
      <w:pPr>
        <w:pStyle w:val="TOC2"/>
        <w:tabs>
          <w:tab w:val="right" w:leader="dot" w:pos="8306"/>
        </w:tabs>
      </w:pPr>
      <w:hyperlink w:anchor="_Toc31188" w:history="1">
        <w:r>
          <w:rPr>
            <w:rFonts w:ascii="仿宋" w:eastAsia="仿宋" w:hAnsi="仿宋" w:cs="仿宋" w:hint="eastAsia"/>
            <w:lang w:eastAsia="zh-CN"/>
          </w:rPr>
          <w:t>(一)、产品/服务定位与特点</w:t>
        </w:r>
        <w:r>
          <w:tab/>
        </w:r>
        <w:r>
          <w:fldChar w:fldCharType="begin"/>
        </w:r>
        <w:r>
          <w:instrText xml:space="preserve"> PAGEREF _Toc31188 \h </w:instrText>
        </w:r>
        <w:r>
          <w:fldChar w:fldCharType="separate"/>
        </w:r>
        <w:r>
          <w:t>53</w:t>
        </w:r>
        <w:r>
          <w:fldChar w:fldCharType="end"/>
        </w:r>
      </w:hyperlink>
    </w:p>
    <w:p>
      <w:pPr>
        <w:pStyle w:val="TOC2"/>
        <w:tabs>
          <w:tab w:val="right" w:leader="dot" w:pos="8306"/>
        </w:tabs>
      </w:pPr>
      <w:hyperlink w:anchor="_Toc6934" w:history="1">
        <w:r>
          <w:rPr>
            <w:rFonts w:ascii="仿宋" w:eastAsia="仿宋" w:hAnsi="仿宋" w:cs="仿宋" w:hint="eastAsia"/>
            <w:lang w:eastAsia="zh-CN"/>
          </w:rPr>
          <w:t>(二)、市场定位与竞争分析</w:t>
        </w:r>
        <w:r>
          <w:tab/>
        </w:r>
        <w:r>
          <w:fldChar w:fldCharType="begin"/>
        </w:r>
        <w:r>
          <w:instrText xml:space="preserve"> PAGEREF _Toc6934 \h </w:instrText>
        </w:r>
        <w:r>
          <w:fldChar w:fldCharType="separate"/>
        </w:r>
        <w:r>
          <w:t>54</w:t>
        </w:r>
        <w:r>
          <w:fldChar w:fldCharType="end"/>
        </w:r>
      </w:hyperlink>
    </w:p>
    <w:p>
      <w:pPr>
        <w:pStyle w:val="TOC2"/>
        <w:tabs>
          <w:tab w:val="right" w:leader="dot" w:pos="8306"/>
        </w:tabs>
      </w:pPr>
      <w:hyperlink w:anchor="_Toc1594" w:history="1">
        <w:r>
          <w:rPr>
            <w:rFonts w:ascii="仿宋" w:eastAsia="仿宋" w:hAnsi="仿宋" w:cs="仿宋" w:hint="eastAsia"/>
            <w:lang w:eastAsia="zh-CN"/>
          </w:rPr>
          <w:t>(三)、营销渠道与策略</w:t>
        </w:r>
        <w:r>
          <w:tab/>
        </w:r>
        <w:r>
          <w:fldChar w:fldCharType="begin"/>
        </w:r>
        <w:r>
          <w:instrText xml:space="preserve"> PAGEREF _Toc1594 \h </w:instrText>
        </w:r>
        <w:r>
          <w:fldChar w:fldCharType="separate"/>
        </w:r>
        <w:r>
          <w:t>55</w:t>
        </w:r>
        <w:r>
          <w:fldChar w:fldCharType="end"/>
        </w:r>
      </w:hyperlink>
    </w:p>
    <w:p>
      <w:pPr>
        <w:pStyle w:val="TOC2"/>
        <w:tabs>
          <w:tab w:val="right" w:leader="dot" w:pos="8306"/>
        </w:tabs>
      </w:pPr>
      <w:hyperlink w:anchor="_Toc14723" w:history="1">
        <w:r>
          <w:rPr>
            <w:rFonts w:ascii="仿宋" w:eastAsia="仿宋" w:hAnsi="仿宋" w:cs="仿宋" w:hint="eastAsia"/>
            <w:lang w:eastAsia="zh-CN"/>
          </w:rPr>
          <w:t>(四)、推广与宣传活动</w:t>
        </w:r>
        <w:r>
          <w:tab/>
        </w:r>
        <w:r>
          <w:fldChar w:fldCharType="begin"/>
        </w:r>
        <w:r>
          <w:instrText xml:space="preserve"> PAGEREF _Toc14723 \h </w:instrText>
        </w:r>
        <w:r>
          <w:fldChar w:fldCharType="separate"/>
        </w:r>
        <w:r>
          <w:t>57</w:t>
        </w:r>
        <w:r>
          <w:fldChar w:fldCharType="end"/>
        </w:r>
      </w:hyperlink>
    </w:p>
    <w:p>
      <w:pPr>
        <w:pStyle w:val="TOC1"/>
        <w:tabs>
          <w:tab w:val="right" w:leader="dot" w:pos="8306"/>
        </w:tabs>
      </w:pPr>
      <w:hyperlink w:anchor="_Toc23870" w:history="1">
        <w:r>
          <w:rPr>
            <w:rFonts w:ascii="仿宋" w:eastAsia="仿宋" w:hAnsi="仿宋" w:cs="仿宋" w:hint="eastAsia"/>
            <w:lang w:eastAsia="zh-CN"/>
          </w:rPr>
          <w:t>十四、水溶性肥项目变更管理</w:t>
        </w:r>
        <w:r>
          <w:tab/>
        </w:r>
        <w:r>
          <w:fldChar w:fldCharType="begin"/>
        </w:r>
        <w:r>
          <w:instrText xml:space="preserve"> PAGEREF _Toc23870 \h </w:instrText>
        </w:r>
        <w:r>
          <w:fldChar w:fldCharType="separate"/>
        </w:r>
        <w:r>
          <w:t>62</w:t>
        </w:r>
        <w:r>
          <w:fldChar w:fldCharType="end"/>
        </w:r>
      </w:hyperlink>
    </w:p>
    <w:p>
      <w:pPr>
        <w:pStyle w:val="TOC2"/>
        <w:tabs>
          <w:tab w:val="right" w:leader="dot" w:pos="8306"/>
        </w:tabs>
      </w:pPr>
      <w:hyperlink w:anchor="_Toc9785" w:history="1">
        <w:r>
          <w:rPr>
            <w:rFonts w:ascii="仿宋" w:eastAsia="仿宋" w:hAnsi="仿宋" w:cs="仿宋" w:hint="eastAsia"/>
            <w:lang w:eastAsia="zh-CN"/>
          </w:rPr>
          <w:t>(一)、变更申请与评估</w:t>
        </w:r>
        <w:r>
          <w:tab/>
        </w:r>
        <w:r>
          <w:fldChar w:fldCharType="begin"/>
        </w:r>
        <w:r>
          <w:instrText xml:space="preserve"> PAGEREF _Toc9785 \h </w:instrText>
        </w:r>
        <w:r>
          <w:fldChar w:fldCharType="separate"/>
        </w:r>
        <w:r>
          <w:t>62</w:t>
        </w:r>
        <w:r>
          <w:fldChar w:fldCharType="end"/>
        </w:r>
      </w:hyperlink>
    </w:p>
    <w:p>
      <w:pPr>
        <w:pStyle w:val="TOC2"/>
        <w:tabs>
          <w:tab w:val="right" w:leader="dot" w:pos="8306"/>
        </w:tabs>
      </w:pPr>
      <w:hyperlink w:anchor="_Toc10226" w:history="1">
        <w:r>
          <w:rPr>
            <w:rFonts w:ascii="仿宋" w:eastAsia="仿宋" w:hAnsi="仿宋" w:cs="仿宋" w:hint="eastAsia"/>
            <w:lang w:eastAsia="zh-CN"/>
          </w:rPr>
          <w:t>(二)、变更实施与控制</w:t>
        </w:r>
        <w:r>
          <w:tab/>
        </w:r>
        <w:r>
          <w:fldChar w:fldCharType="begin"/>
        </w:r>
        <w:r>
          <w:instrText xml:space="preserve"> PAGEREF _Toc10226 \h </w:instrText>
        </w:r>
        <w:r>
          <w:fldChar w:fldCharType="separate"/>
        </w:r>
        <w:r>
          <w:t>62</w:t>
        </w:r>
        <w:r>
          <w:fldChar w:fldCharType="end"/>
        </w:r>
      </w:hyperlink>
    </w:p>
    <w:p>
      <w:pPr>
        <w:pStyle w:val="TOC1"/>
        <w:tabs>
          <w:tab w:val="right" w:leader="dot" w:pos="8306"/>
        </w:tabs>
      </w:pPr>
      <w:hyperlink w:anchor="_Toc24888" w:history="1">
        <w:r>
          <w:rPr>
            <w:rFonts w:ascii="仿宋" w:eastAsia="仿宋" w:hAnsi="仿宋" w:cs="仿宋" w:hint="eastAsia"/>
            <w:lang w:eastAsia="zh-CN"/>
          </w:rPr>
          <w:t>十五、质量管理体系</w:t>
        </w:r>
        <w:r>
          <w:tab/>
        </w:r>
        <w:r>
          <w:fldChar w:fldCharType="begin"/>
        </w:r>
        <w:r>
          <w:instrText xml:space="preserve"> PAGEREF _Toc24888 \h </w:instrText>
        </w:r>
        <w:r>
          <w:fldChar w:fldCharType="separate"/>
        </w:r>
        <w:r>
          <w:t>63</w:t>
        </w:r>
        <w:r>
          <w:fldChar w:fldCharType="end"/>
        </w:r>
      </w:hyperlink>
    </w:p>
    <w:p>
      <w:pPr>
        <w:pStyle w:val="TOC2"/>
        <w:tabs>
          <w:tab w:val="right" w:leader="dot" w:pos="8306"/>
        </w:tabs>
      </w:pPr>
      <w:hyperlink w:anchor="_Toc15557" w:history="1">
        <w:r>
          <w:rPr>
            <w:rFonts w:ascii="仿宋" w:eastAsia="仿宋" w:hAnsi="仿宋" w:cs="仿宋" w:hint="eastAsia"/>
            <w:lang w:eastAsia="zh-CN"/>
          </w:rPr>
          <w:t>(一)、质量目标与方针</w:t>
        </w:r>
        <w:r>
          <w:tab/>
        </w:r>
        <w:r>
          <w:fldChar w:fldCharType="begin"/>
        </w:r>
        <w:r>
          <w:instrText xml:space="preserve"> PAGEREF _Toc15557 \h </w:instrText>
        </w:r>
        <w:r>
          <w:fldChar w:fldCharType="separate"/>
        </w:r>
        <w:r>
          <w:t>63</w:t>
        </w:r>
        <w:r>
          <w:fldChar w:fldCharType="end"/>
        </w:r>
      </w:hyperlink>
    </w:p>
    <w:p>
      <w:pPr>
        <w:pStyle w:val="TOC2"/>
        <w:tabs>
          <w:tab w:val="right" w:leader="dot" w:pos="8306"/>
        </w:tabs>
      </w:pPr>
      <w:hyperlink w:anchor="_Toc3062" w:history="1">
        <w:r>
          <w:rPr>
            <w:rFonts w:ascii="仿宋" w:eastAsia="仿宋" w:hAnsi="仿宋" w:cs="仿宋" w:hint="eastAsia"/>
            <w:lang w:eastAsia="zh-CN"/>
          </w:rPr>
          <w:t>(二)、质量管理责任</w:t>
        </w:r>
        <w:r>
          <w:tab/>
        </w:r>
        <w:r>
          <w:fldChar w:fldCharType="begin"/>
        </w:r>
        <w:r>
          <w:instrText xml:space="preserve"> PAGEREF _Toc3062 \h </w:instrText>
        </w:r>
        <w:r>
          <w:fldChar w:fldCharType="separate"/>
        </w:r>
        <w:r>
          <w:t>64</w:t>
        </w:r>
        <w:r>
          <w:fldChar w:fldCharType="end"/>
        </w:r>
      </w:hyperlink>
    </w:p>
    <w:p>
      <w:pPr>
        <w:pStyle w:val="TOC2"/>
        <w:tabs>
          <w:tab w:val="right" w:leader="dot" w:pos="8306"/>
        </w:tabs>
      </w:pPr>
      <w:hyperlink w:anchor="_Toc20746" w:history="1">
        <w:r>
          <w:rPr>
            <w:rFonts w:ascii="仿宋" w:eastAsia="仿宋" w:hAnsi="仿宋" w:cs="仿宋" w:hint="eastAsia"/>
            <w:lang w:eastAsia="zh-CN"/>
          </w:rPr>
          <w:t>(三)、质量管理体系文件</w:t>
        </w:r>
        <w:r>
          <w:tab/>
        </w:r>
        <w:r>
          <w:fldChar w:fldCharType="begin"/>
        </w:r>
        <w:r>
          <w:instrText xml:space="preserve"> PAGEREF _Toc20746 \h </w:instrText>
        </w:r>
        <w:r>
          <w:fldChar w:fldCharType="separate"/>
        </w:r>
        <w:r>
          <w:t>65</w:t>
        </w:r>
        <w:r>
          <w:fldChar w:fldCharType="end"/>
        </w:r>
      </w:hyperlink>
    </w:p>
    <w:p>
      <w:pPr>
        <w:pStyle w:val="TOC2"/>
        <w:tabs>
          <w:tab w:val="right" w:leader="dot" w:pos="8306"/>
        </w:tabs>
      </w:pPr>
      <w:hyperlink w:anchor="_Toc8520" w:history="1">
        <w:r>
          <w:rPr>
            <w:rFonts w:ascii="仿宋" w:eastAsia="仿宋" w:hAnsi="仿宋" w:cs="仿宋" w:hint="eastAsia"/>
            <w:lang w:eastAsia="zh-CN"/>
          </w:rPr>
          <w:t>(四)、质量培训与教育</w:t>
        </w:r>
        <w:r>
          <w:tab/>
        </w:r>
        <w:r>
          <w:fldChar w:fldCharType="begin"/>
        </w:r>
        <w:r>
          <w:instrText xml:space="preserve"> PAGEREF _Toc8520 \h </w:instrText>
        </w:r>
        <w:r>
          <w:fldChar w:fldCharType="separate"/>
        </w:r>
        <w:r>
          <w:t>67</w:t>
        </w:r>
        <w:r>
          <w:fldChar w:fldCharType="end"/>
        </w:r>
      </w:hyperlink>
    </w:p>
    <w:p>
      <w:pPr>
        <w:pStyle w:val="TOC2"/>
        <w:tabs>
          <w:tab w:val="right" w:leader="dot" w:pos="8306"/>
        </w:tabs>
      </w:pPr>
      <w:hyperlink w:anchor="_Toc27599" w:history="1">
        <w:r>
          <w:rPr>
            <w:rFonts w:ascii="仿宋" w:eastAsia="仿宋" w:hAnsi="仿宋" w:cs="仿宋" w:hint="eastAsia"/>
            <w:lang w:eastAsia="zh-CN"/>
          </w:rPr>
          <w:t>(五)、质量审核与评价</w:t>
        </w:r>
        <w:r>
          <w:tab/>
        </w:r>
        <w:r>
          <w:fldChar w:fldCharType="begin"/>
        </w:r>
        <w:r>
          <w:instrText xml:space="preserve"> PAGEREF _Toc27599 \h </w:instrText>
        </w:r>
        <w:r>
          <w:fldChar w:fldCharType="separate"/>
        </w:r>
        <w:r>
          <w:t>69</w:t>
        </w:r>
        <w:r>
          <w:fldChar w:fldCharType="end"/>
        </w:r>
      </w:hyperlink>
    </w:p>
    <w:p>
      <w:pPr>
        <w:pStyle w:val="TOC2"/>
        <w:tabs>
          <w:tab w:val="right" w:leader="dot" w:pos="8306"/>
        </w:tabs>
      </w:pPr>
      <w:hyperlink w:anchor="_Toc19816" w:history="1">
        <w:r>
          <w:rPr>
            <w:rFonts w:ascii="仿宋" w:eastAsia="仿宋" w:hAnsi="仿宋" w:cs="仿宋" w:hint="eastAsia"/>
            <w:lang w:eastAsia="zh-CN"/>
          </w:rPr>
          <w:t>(六)、不符合与纠正措施</w:t>
        </w:r>
        <w:r>
          <w:tab/>
        </w:r>
        <w:r>
          <w:fldChar w:fldCharType="begin"/>
        </w:r>
        <w:r>
          <w:instrText xml:space="preserve"> PAGEREF _Toc19816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280"/>
      <w:r>
        <w:rPr>
          <w:rFonts w:ascii="仿宋" w:eastAsia="仿宋" w:hAnsi="仿宋" w:cs="仿宋" w:hint="eastAsia"/>
          <w:lang w:eastAsia="zh-CN"/>
        </w:rPr>
        <w:t>(一)、水溶性肥行业分析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行业一直以来都是市场的关注焦点。行业内的发展趋势、竞争态势以及潜在机会都对水溶性肥项目的推进产生深远的影响。通过深入研究行业的整体概貌，我们将更好地理解行业的核心特征，为水溶性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溶性肥行业，技术一直是推动创新和发展的关键因素。我们将对当前技术趋势进行详尽分析，包括但不限于人工智能、大数据应用、先进制造技术等。这有助于水溶性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溶性肥项目成功的基础。我们将对主要竞争对手进行深入研究，包括其市场份额、产品特点、市场定位等。通过全面了解竞争对手的优势和劣势，水溶性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25"/>
      <w:r>
        <w:rPr>
          <w:rFonts w:ascii="仿宋" w:eastAsia="仿宋" w:hAnsi="仿宋" w:cs="仿宋" w:hint="eastAsia"/>
          <w:sz w:val="28"/>
          <w:lang w:eastAsia="zh-CN"/>
        </w:rPr>
        <w:t>(二)、水溶性肥市场分析预测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通过对市场规模的深入调研，我们将预测水溶性肥市场未来的增长趋势。这包括市场的整体规模、各细分领域的发展趋势等。水溶性肥项目可以根据市场的扩张速度和潜在机会，制定更符合市场需求的发展策略。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溶性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水溶性肥项目实施过程中需要充分考虑的因素。我们将对市场风险进行全面评估，包括但不限于政策法规风险、市场竞争风险、技术变革风险等。通过对潜在风险的深入分析，水溶性肥项目可以制定相应的风险缓解策略，降低不确定性对水溶性肥项目的影响。</w:t>
      </w:r>
    </w:p>
    <w:p>
      <w:pPr>
        <w:pStyle w:val="Heading1"/>
        <w:ind w:firstLine="560" w:firstLineChars="200"/>
        <w:rPr>
          <w:rFonts w:ascii="仿宋" w:eastAsia="仿宋" w:hAnsi="仿宋" w:cs="仿宋" w:hint="eastAsia"/>
          <w:sz w:val="28"/>
          <w:lang w:eastAsia="zh-CN"/>
        </w:rPr>
      </w:pPr>
      <w:bookmarkStart w:id="5" w:name="_Toc148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8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技术管理特点体现在其创新导向。通过引入最先进的技术趋势和解决方案，水溶性肥项目致力于提升科技含量、提高质量和效率水平。这意味着我们将采用最新的工具和方法，确保水溶性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溶性肥项目技术管理的显著特征。通过整合不同领域的技术资源，我们实现了跨学科的协同工作。这有助于优化技术架构，提高整体效能。此外，整合性策略还促进了不同技术团队之间的紧密沟通和高效合作，确保水溶性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溶性肥项目所采用的技术。通过不断优化技术方案，水溶性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水溶性肥项目团队将在水溶性肥项目初期识别可能的技术风险，并采取相应的预防和应对措施。通过建立健全的风险评估机制，水溶性肥项目能够在实施过程中及时发现并解决潜在的技术问题，保障水溶性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溶性肥项目中，技术将成为水溶性肥项目成功的有力支持。这一深度剖析揭示了技术管理在水溶性肥项目实施中的关键作用，为水溶性肥项目的技术基础奠定了坚实的基础。</w:t>
      </w:r>
    </w:p>
    <w:p>
      <w:pPr>
        <w:pStyle w:val="Heading2"/>
        <w:ind w:firstLine="560" w:firstLineChars="200"/>
        <w:rPr>
          <w:rFonts w:ascii="仿宋" w:eastAsia="仿宋" w:hAnsi="仿宋" w:cs="仿宋" w:hint="eastAsia"/>
          <w:sz w:val="28"/>
          <w:lang w:eastAsia="zh-CN"/>
        </w:rPr>
      </w:pPr>
      <w:bookmarkStart w:id="7" w:name="_Toc7748"/>
      <w:r>
        <w:rPr>
          <w:rFonts w:ascii="仿宋" w:eastAsia="仿宋" w:hAnsi="仿宋" w:cs="仿宋" w:hint="eastAsia"/>
          <w:sz w:val="28"/>
          <w:lang w:eastAsia="zh-CN"/>
        </w:rPr>
        <w:t>(二)、水溶性肥项目工艺技术设计方案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溶性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溶性肥项目将严格按照相关行业规范要求进行组织。通过有效控制产品质量，水溶性肥项目将致力于为顾客提供优质的水溶性肥项目产品和良好的服务。这体现了水溶性肥项目对于生产活动合规性和质量标准的高度重视，为水溶性肥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水溶性肥项目注重生态效益和清洁生产原则。水溶性肥项目建设将紧密结合地方特色经济发展，与社会经济发展规划和区域环境保护规划方案相协调一致。通过与当地区域自然生态系统的结合，水溶性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溶性肥项目产品具有多样化的客户需求和个性化的特点。因此，水溶性肥项目产品规格品种多样，且单批生产数量较小。为满足这一特点，水溶性肥项目承办单位将建设先进的柔性制造生产线。通过广泛应用柔性制造技术，水溶性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溶性肥项目采用的技术具有较高的技术含量和自动化水平，处于国内先进水平。这一技术选用不仅体现了对生产效率、质量和环境友好性的高标准要求，同时为水溶性肥项目的可持续发展奠定了坚实的基础。</w:t>
      </w:r>
    </w:p>
    <w:p>
      <w:pPr>
        <w:pStyle w:val="Heading2"/>
        <w:ind w:firstLine="560" w:firstLineChars="200"/>
        <w:rPr>
          <w:rFonts w:ascii="仿宋" w:eastAsia="仿宋" w:hAnsi="仿宋" w:cs="仿宋" w:hint="eastAsia"/>
          <w:sz w:val="28"/>
          <w:lang w:eastAsia="zh-CN"/>
        </w:rPr>
      </w:pPr>
      <w:bookmarkStart w:id="8" w:name="_Toc2485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为确保水溶性肥项目的高效生产和技术实施，我们制定了一套精心设计的设备选型方案，以满足水溶性肥项目生产、质量和环保的要求。该方案的主要特点如下：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溶性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针对水溶性肥项目产品的多样性和小批量生产的特点，我们将建设柔性制造生产线。通过在设备选型中考虑柔性制造技术，可以灵活应对不同产品规格和生产需求，实现生产线的高度灵活性和适应性。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393"/>
      <w:r>
        <w:rPr>
          <w:rFonts w:ascii="仿宋" w:eastAsia="仿宋" w:hAnsi="仿宋" w:cs="仿宋" w:hint="eastAsia"/>
          <w:sz w:val="28"/>
          <w:lang w:eastAsia="zh-CN"/>
        </w:rPr>
        <w:t>三、水溶性肥项目危机管理</w:t>
      </w:r>
      <w:bookmarkEnd w:id="9"/>
    </w:p>
    <w:p>
      <w:pPr>
        <w:pStyle w:val="Heading2"/>
        <w:rPr>
          <w:rFonts w:ascii="仿宋" w:eastAsia="仿宋" w:hAnsi="仿宋" w:cs="仿宋" w:hint="eastAsia"/>
          <w:lang w:eastAsia="zh-CN"/>
        </w:rPr>
      </w:pPr>
      <w:bookmarkStart w:id="10" w:name="_Toc10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溶性肥项目危机管理中，危机预警与识别是确保水溶性肥项目稳健运行的核心步骤。通过建立全面的监测机制，水溶性肥项目团队旨在及时发现和理解潜在的风险和危机因素，以便采取及时的预防和应对措施，确保水溶性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首先，通过深入的风险评估，水溶性肥项目团队全面分析了整个水溶性肥项目和各个阶段可能存在的威胁。这包括准确评估每个潜在风险的发生概率和可能影响的程度，为后续危机预警提供了有力支持。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溶性肥项目团队着重于明确定义水溶性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溶性肥项目进展的持续监控，团队能够及时发现潜在问题并作出迅速反应。水溶性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在这一阶段，团队的专业素养和反应速度将发挥至关重要的作用，以确保潜在危机能够在初期得到有效的处理，最大程度地减轻负面影响。通过危机预警与识别，水溶性肥项目得以更有序、可控地推进。</w:t>
      </w:r>
    </w:p>
    <w:p>
      <w:pPr>
        <w:pStyle w:val="Heading2"/>
        <w:ind w:firstLine="560" w:firstLineChars="200"/>
        <w:rPr>
          <w:rFonts w:ascii="仿宋" w:eastAsia="仿宋" w:hAnsi="仿宋" w:cs="仿宋" w:hint="eastAsia"/>
          <w:sz w:val="28"/>
          <w:lang w:eastAsia="zh-CN"/>
        </w:rPr>
      </w:pPr>
      <w:bookmarkStart w:id="11" w:name="_Toc2709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在危机发生时，水溶性肥项目团队立即行动，成立了应急小组。该小组的任务是迅速制定并实施紧急应对措施，以最小化潜在损失。以下是采取的主要措施：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暂停水溶性肥项目进度：为遏制危机蔓延，水溶性肥项目暂时停止进行，以便全面评估当前状况。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资源重新分配：重新评估水溶性肥项目资源的分配，确保最大限度地减小损失。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实时沟通：与关键利益相关者建立实时沟通机制，向他们传递水溶性肥项目危机的实际状况，保障水溶性肥项目核心利益。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在紧急应对的同时，水溶性肥项目团队强调了团队协作和有效沟通的重要性。以下是团队协作的关键举措：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信息共享机制：建立了信息共享平台，确保团队成员能够及时获取水溶性肥项目危机的实时信息。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领导者沟通：水溶性肥项目领导者通过定期会议和即时沟通工具，指导团队应对危机，保持团队稳定运行。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随着危机得到初步控制，水溶性肥项目团队转向制定恢复计划，以确保水溶性肥项目能够从中迅速恢复。主要恢复计划包括：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修复受损的进度计划：重新评估水溶性肥项目进度，制定修复计划，确保水溶性肥项目尽快回归正常进程。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重新调整资源分配：优化资源分配，确保水溶性肥项目在有限资源下高效运转。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风险管理机制加强：对水溶性肥项目风险进行全面评估，制定更强化的风险管理策略，以预防未来可能的危机。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350"/>
      <w:r>
        <w:rPr>
          <w:rFonts w:ascii="仿宋" w:eastAsia="仿宋" w:hAnsi="仿宋" w:cs="仿宋" w:hint="eastAsia"/>
          <w:sz w:val="28"/>
          <w:lang w:eastAsia="zh-CN"/>
        </w:rPr>
        <w:t>四、水溶性肥项目概论</w:t>
      </w:r>
      <w:bookmarkEnd w:id="12"/>
    </w:p>
    <w:p>
      <w:pPr>
        <w:pStyle w:val="Heading2"/>
        <w:rPr>
          <w:rFonts w:ascii="仿宋" w:eastAsia="仿宋" w:hAnsi="仿宋" w:cs="仿宋" w:hint="eastAsia"/>
          <w:lang w:eastAsia="zh-CN"/>
        </w:rPr>
      </w:pPr>
      <w:bookmarkStart w:id="13" w:name="_Toc12910"/>
      <w:r>
        <w:rPr>
          <w:rFonts w:ascii="仿宋" w:eastAsia="仿宋" w:hAnsi="仿宋" w:cs="仿宋" w:hint="eastAsia"/>
          <w:lang w:eastAsia="zh-CN"/>
        </w:rPr>
        <w:t>(一)、水溶性肥项目概况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起源追溯至对市场的深入洞察。市场的不断演变与变革为水溶性肥项目提供了难得的机遇。当前市场存在的需求缺口和变革的大环境共同构成了水溶性肥项目的背景。这个水溶性肥项目旨在充分利用市场机遇，填补行业中尚未满足的需求，为客户提供全新的解决方案。市场的变革和需求的增长使得这个水溶性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水溶性肥项目名称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正式命名为水溶性肥。这个名称不仅仅是一个标识，更代表了水溶性肥项目的核心理念和愿景。它蕴含着水溶性肥项目所要解决问题的关键字，具有强烈的表达和辨识度，为水溶性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水溶性肥项目目标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溶性肥项目的核心目标是提供一种全新、高效的解决方案，满足客户日益增长的需求。水溶性肥项目追求的不仅仅是满足市场需求，更是在市场中获得卓越的竞争优势。通过不断提升产品或服务的质量和创新水平，水溶性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水溶性肥项目范围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全面涵盖了产品研发、制造、市场推广和售后服务，确保从产品设计到最终用户体验的全方位关注。这一全面的水溶性肥项目范围是为了确保水溶性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水溶性肥项目时间表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水溶性肥项目计划在未来18个月内完成，包括研发、测试、市场试点和正式推出等不同阶段。这个时间表的合理设计是为了确保水溶性肥项目各个阶段的顺利推进，以便按时交付高质量的成果。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水溶性肥项目预算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水溶性肥项目总预算估算为XX百万美元，主要分配在研发、市场推广、人员培训和运营等方面。这一充足的预算为水溶性肥项目提供了充足的资源，确保水溶性肥项目在各个方面都能取得优异的表现。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水溶性肥项目风险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水溶性肥项目可能面临的风险包括市场接受度低、技术难题、竞争激烈等。水溶性肥项目团队已经制定了相应的风险应对计划，通过前瞻性的风险管理，确保水溶性肥项目在面对不确定性时能够迅速做出应对。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水溶性肥项目团队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水溶性肥项目汇聚了一支经验丰富、多领域专业素养的核心团队，确保水溶性肥项目在各个方面都能拥有高水平的执行力。团队的协同作战是水溶性肥项目成功的关键因素之一。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水溶性肥项目背景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水溶性肥项目的背景根植于市场对更高效、创新产品的渴望，同时也受到科技发展对行业格局的深刻改变的影响。这为水溶性肥项目提供了广阔的发展空间和市场需求。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水溶性肥项目现状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截至目前，水溶性肥项目已完成市场调研和技术验证，取得了初步的成功。这为水溶性肥项目在未来的发展奠定了坚实的基础，为更远大的目标打下了坚实的基石。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444"/>
      <w:r>
        <w:rPr>
          <w:rFonts w:ascii="仿宋" w:eastAsia="仿宋" w:hAnsi="仿宋" w:cs="仿宋" w:hint="eastAsia"/>
          <w:sz w:val="28"/>
          <w:lang w:eastAsia="zh-CN"/>
        </w:rPr>
        <w:t>(二)、水溶性肥项目目标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keyword》水溶性肥项目首要业务目标是在市场中占据有利地位，实现产品/服务的成功推广和销售。通过不断提升产品质量、创新性，水溶性肥项目追求成为行业中的领导者，赢得更多客户的青睐。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在科技迅速发展的时代，水溶性肥项目着眼于技术创新。通过持续的研发和技术升级，水溶性肥项目旨在推出更具创新性的产品或服务，以满足市场对新鲜、先进解决方案的需求。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为了建立可持续的客户关系，水溶性肥项目设定了客户满意度目标。通过提供卓越的产品质量和优质的客户服务，水溶性肥项目追求赢得客户的信任和忠诚度，确保他们的满意度达到行业领先水平。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水溶性肥项目注重社会责任和可持续发展。通过实施环保、社会责任水溶性肥项目，水溶性肥项目致力于在经济发展的同时保护环境，促进社会公平，实现可持续经营。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水溶性肥项目的团队是实现目标的核心驱动力。因此，水溶性肥项目设定了团队发展目标，包括提升团队成员的专业技能、培养领导力，以及搭建协同高效的团队工作氛围。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60"/>
      <w:r>
        <w:rPr>
          <w:rFonts w:ascii="仿宋" w:eastAsia="仿宋" w:hAnsi="仿宋" w:cs="仿宋" w:hint="eastAsia"/>
          <w:sz w:val="28"/>
          <w:lang w:eastAsia="zh-CN"/>
        </w:rPr>
        <w:t>(三)、水溶性肥项目提出的理由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水溶性肥项目提出的理由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提出源于对市场机遇的深刻洞察。当前市场中存在的需求缺口和行业发展趋势表明，有巨大的商业机会等待被开发。通过准确捕捉市场机遇，水溶性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理念基于对技术创新的信仰。通过持续的研发和技术投入，水溶性肥项目有望推出更具创新性的产品或服务。在科技飞速发展的当下，水溶性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提出是为了增强企业的行业竞争力。通过提升产品或服务的质量和独特性，水溶性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响应了消费者需求的变化。随着社会和科技的不断发展，消费者对产品和服务的需求也在发生变化。通过深入了解并及时回应消费者的新需求，水溶性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水溶性肥项目的提出是企业战略发展规划的一部分。在面对日益激烈的市场竞争和不断变化的商业环境中，水溶性肥项目作为企业战略的一环，旨在为企业开辟新的增长领域，巩固企业在行业中的地位。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提出不仅仅是基于商业考量，还注重社会责任。通过推出环保、社会责任等方面的水溶性肥项目，水溶性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水溶性肥项目的提出反映了对利益相关者期望的关注。包括客户、员工、投资者等利益相关者在企业发展中都有着各自的期望，水溶性肥项目力求在满足这些期望的同时，取得更大的共赢。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073"/>
      <w:r>
        <w:rPr>
          <w:rFonts w:ascii="仿宋" w:eastAsia="仿宋" w:hAnsi="仿宋" w:cs="仿宋" w:hint="eastAsia"/>
          <w:sz w:val="28"/>
          <w:lang w:eastAsia="zh-CN"/>
        </w:rPr>
        <w:t>(四)、水溶性肥项目意义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在实施水溶性肥项目的过程中，我们不仅仅是在追逐商业成功，更是为企业和社会的多个层面创造了深远的意义。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溶性肥项目的首要意义在于提升企业的市场竞争力。通过持续的创新和对产品质量的高标准要求，水溶性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溶性肥项目的推进将促使行业技术水平的提升。通过引入先进技术和创新性解决方案，水溶性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溶性肥项目不仅创造了大量就业机会，提高了就业水平，还注重社会责任和环保。通过参与社会公益事业和推动环保水溶性肥项目，水溶性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综合而言，水溶性肥项目意义重大，不仅推动了企业的发展，也为行业和社会的进步贡献了积极力量。这是一个全面而深刻的影响，将在未来产生可持续的正面效应。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740"/>
      <w:r>
        <w:rPr>
          <w:rFonts w:ascii="仿宋" w:eastAsia="仿宋" w:hAnsi="仿宋" w:cs="仿宋" w:hint="eastAsia"/>
          <w:sz w:val="28"/>
          <w:lang w:eastAsia="zh-CN"/>
        </w:rPr>
        <w:t>(五)、水溶性肥项目背景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在当今迅猛发展的商业环境中，水溶性肥项目的动因根植于对多方面因素的审慎考量。这个水溶性肥项目的提出并非孤立的决策，而是对企业所处背景深入思考的产物。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https://d.book118.com/035334324101011044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66E79"/>
    <w:rsid w:val="17866E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3343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2024-01-21T19:28:00Z</dcterms:created>
  <dcterms:modified xsi:type="dcterms:W3CDTF">2024-01-21T19:28:27Z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0562D823558D46EC846D6F00504364DD_11</vt:lpwstr>
  </property>
  <property fmtid="{D5CDD505-2E9C-101B-9397-08002B2CF9AE}" pid="3" name="KSOProductBuildVer">
    <vt:lpwstr>2052-12.1.0.16120</vt:lpwstr>
  </property>
</Properties>
</file>