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5EE470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1270D70"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C331F2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03F3A18" w14:textId="77777777">
                          <w:pPr>
                            <w:pStyle w:val="NoSpacing"/>
                            <w:jc w:val="right"/>
                            <w:rPr>
                              <w:color w:val="595959" w:themeColor="text1" w:themeTint="A6"/>
                              <w:sz w:val="32"/>
                              <w:szCs w:val="32"/>
                            </w:rPr>
                          </w:pPr>
                          <w:sdt>
                            <w:sdtPr>
                              <w:rPr>
                                <w:color w:val="595959" w:themeColor="text1" w:themeTint="A6"/>
                                <w:sz w:val="32"/>
                                <w:szCs w:val="32"/>
                              </w:rPr>
                              <w:alias w:val="摘要"/>
                              <w:id w:val="104822390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4542290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23FA48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E96E7D9"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7219286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D19F68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23B693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C41240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10C6D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0A9D25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F74D7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362A8D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AF504B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4C1F56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F0816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8A1387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C00043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7AED42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90CAC2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635874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E925A6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FA1CA3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CD7D32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ECBA4E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5812A4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740887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1BF20E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24880312"/>
        <w:docPartObj>
          <w:docPartGallery w:val="Table of Contents"/>
          <w:docPartUnique/>
        </w:docPartObj>
      </w:sdtPr>
      <w:sdtEndPr>
        <w:rPr>
          <w:b/>
          <w:bCs/>
        </w:rPr>
      </w:sdtEndPr>
      <w:sdtContent>
        <w:p w:rsidR="00483551" w:rsidRPr="00913CD1" w:rsidP="00457322" w14:paraId="3C5F280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990292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A8894D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4C3C33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525FD02"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D682D9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AAAB7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81B0F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06E529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3641FF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329F7E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C1932B6"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BB5460"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6A09BD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A87BDC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488755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20AD36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45D5B8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C8E2C7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54C3E2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8F81F4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1D3BAF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4022959"/>
        <w:docPartObj>
          <w:docPartGallery w:val="Table of Contents"/>
          <w:docPartUnique/>
        </w:docPartObj>
      </w:sdtPr>
      <w:sdtEndPr>
        <w:rPr>
          <w:b/>
          <w:bCs/>
        </w:rPr>
      </w:sdtEndPr>
      <w:sdtContent>
        <w:p w:rsidR="00483551" w:rsidRPr="00913CD1" w:rsidP="00457322" w14:paraId="72B91C2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278FBE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6638AC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3CFDC4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843079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E86ACE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FA408B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F006E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D46FB95"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72E472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56CED6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EDC456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35FA17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6C12CC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BE018D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F252F8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09CC52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943453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4C38B6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CC8A7C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8D8FBD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743628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35078900"/>
        <w:docPartObj>
          <w:docPartGallery w:val="Table of Contents"/>
          <w:docPartUnique/>
        </w:docPartObj>
      </w:sdtPr>
      <w:sdtEndPr>
        <w:rPr>
          <w:b/>
          <w:bCs/>
        </w:rPr>
      </w:sdtEndPr>
      <w:sdtContent>
        <w:p w:rsidR="00483551" w:rsidRPr="00913CD1" w:rsidP="00457322" w14:paraId="7F2841B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66EE84B"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7D2702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F26032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054C23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EABB54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5599C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AF9C96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BB13BC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94F31C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E34D1F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B67DF8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AF7F08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4D234E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F43F93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DBCFD3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64AE3F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2189BC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51BFBD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07769" w14:paraId="0D99B1A4" w14:textId="010A866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可生物降解冷却液项目可行性分析报告编制的目的是为了评估和论证项目在技术、经济、市场、环境等方面的可行性，为项目的决策提供科学依据。通过编制该报告，可以对项目的潜在风险和机遇进行全面分析，确保项目在实施前经过充分的论证和优化，提高项目成功的可能性，并最大程度地减少潜在的损失。</w:t>
      </w:r>
      <w:r>
        <w:rPr>
          <w:rFonts w:ascii="仿宋" w:eastAsia="仿宋" w:hAnsi="仿宋"/>
          <w:sz w:val="28"/>
        </w:rPr>
        <w:br/>
      </w:r>
      <w:r>
        <w:rPr>
          <w:rFonts w:ascii="仿宋" w:eastAsia="仿宋" w:hAnsi="仿宋"/>
          <w:sz w:val="28"/>
        </w:rPr>
        <w:t>具体来说，编制该报告的意义包括：</w:t>
      </w:r>
      <w:r>
        <w:rPr>
          <w:rFonts w:ascii="仿宋" w:eastAsia="仿宋" w:hAnsi="仿宋"/>
          <w:sz w:val="28"/>
        </w:rPr>
        <w:br/>
        <w:t xml:space="preserve">    1.</w:t>
      </w:r>
      <w:r>
        <w:rPr>
          <w:rFonts w:ascii="仿宋" w:eastAsia="仿宋" w:hAnsi="仿宋"/>
          <w:sz w:val="28"/>
        </w:rPr>
        <w:t>技术可行性分析：确保项目所采用的技术是成熟的、可靠的，并且能够满足预期的性能要求。</w:t>
      </w:r>
      <w:r>
        <w:rPr>
          <w:rFonts w:ascii="仿宋" w:eastAsia="仿宋" w:hAnsi="仿宋"/>
          <w:sz w:val="28"/>
        </w:rPr>
        <w:br/>
        <w:t xml:space="preserve">    2.</w:t>
      </w:r>
      <w:r>
        <w:rPr>
          <w:rFonts w:ascii="仿宋" w:eastAsia="仿宋" w:hAnsi="仿宋"/>
          <w:sz w:val="28"/>
        </w:rPr>
        <w:t>经济可行性分析：评估项目的预期成本和收益，确定项目是否具有经济上的合理性和竞争力。</w:t>
      </w:r>
      <w:r>
        <w:rPr>
          <w:rFonts w:ascii="仿宋" w:eastAsia="仿宋" w:hAnsi="仿宋"/>
          <w:sz w:val="28"/>
        </w:rPr>
        <w:br/>
        <w:t xml:space="preserve">    3.</w:t>
      </w:r>
      <w:r>
        <w:rPr>
          <w:rFonts w:ascii="仿宋" w:eastAsia="仿宋" w:hAnsi="仿宋"/>
          <w:sz w:val="28"/>
        </w:rPr>
        <w:t>市场可行性分析：研究目标市场的大小、增长潜力、竞争状况，以及产品或服务的市场接受度。</w:t>
      </w:r>
      <w:r>
        <w:rPr>
          <w:rFonts w:ascii="仿宋" w:eastAsia="仿宋" w:hAnsi="仿宋"/>
          <w:sz w:val="28"/>
        </w:rPr>
        <w:br/>
        <w:t xml:space="preserve">    4.</w:t>
      </w:r>
      <w:r>
        <w:rPr>
          <w:rFonts w:ascii="仿宋" w:eastAsia="仿宋" w:hAnsi="仿宋"/>
          <w:sz w:val="28"/>
        </w:rPr>
        <w:t>环境可行性分析：评估项目对环境的影响，确保项目符合环保要求，并可能带来环境效益。</w:t>
      </w:r>
      <w:r>
        <w:rPr>
          <w:rFonts w:ascii="仿宋" w:eastAsia="仿宋" w:hAnsi="仿宋"/>
          <w:sz w:val="28"/>
        </w:rPr>
        <w:br/>
        <w:t xml:space="preserve">    5.</w:t>
      </w:r>
      <w:r>
        <w:rPr>
          <w:rFonts w:ascii="仿宋" w:eastAsia="仿宋" w:hAnsi="仿宋"/>
          <w:sz w:val="28"/>
        </w:rPr>
        <w:t>风险评估：识别项目可能面临的主要风险，并制定相应的风险管理策略。</w:t>
      </w:r>
      <w:r>
        <w:rPr>
          <w:rFonts w:ascii="仿宋" w:eastAsia="仿宋" w:hAnsi="仿宋"/>
          <w:sz w:val="28"/>
        </w:rPr>
        <w:br/>
        <w:t xml:space="preserve">    6.</w:t>
      </w:r>
    </w:p>
    <w:p w:rsidR="00C07769" w14:textId="010A8664">
      <w:pPr>
        <w:ind w:firstLine="561"/>
      </w:pPr>
      <w:r>
        <w:rPr>
          <w:rFonts w:ascii="仿宋" w:eastAsia="仿宋" w:hAnsi="仿宋"/>
          <w:sz w:val="28"/>
        </w:rPr>
        <w:t>决策支持：为项目投资决策提供关键信息，帮助决策者做出明智的判断。</w:t>
      </w:r>
      <w:r>
        <w:rPr>
          <w:rFonts w:ascii="仿宋" w:eastAsia="仿宋" w:hAnsi="仿宋"/>
          <w:sz w:val="28"/>
        </w:rPr>
        <w:br/>
        <w:t xml:space="preserve">    7.</w:t>
      </w:r>
      <w:r>
        <w:rPr>
          <w:rFonts w:ascii="仿宋" w:eastAsia="仿宋" w:hAnsi="仿宋"/>
          <w:sz w:val="28"/>
        </w:rPr>
        <w:t>项目优化：通过分析，可以优化项目设计，提高效率，降低成本。</w:t>
      </w:r>
      <w:r>
        <w:rPr>
          <w:rFonts w:ascii="仿宋" w:eastAsia="仿宋" w:hAnsi="仿宋"/>
          <w:sz w:val="28"/>
        </w:rPr>
        <w:br/>
        <w:t xml:space="preserve">    8.</w:t>
      </w:r>
      <w:r>
        <w:rPr>
          <w:rFonts w:ascii="仿宋" w:eastAsia="仿宋" w:hAnsi="仿宋"/>
          <w:sz w:val="28"/>
        </w:rPr>
        <w:t>资源配置：确保项目所需的资源得到合理配置，提高资源利用效率。</w:t>
      </w:r>
      <w:r>
        <w:rPr>
          <w:rFonts w:ascii="仿宋" w:eastAsia="仿宋" w:hAnsi="仿宋"/>
          <w:sz w:val="28"/>
        </w:rPr>
        <w:br/>
        <w:t xml:space="preserve">    9.</w:t>
      </w:r>
      <w:r>
        <w:rPr>
          <w:rFonts w:ascii="仿宋" w:eastAsia="仿宋" w:hAnsi="仿宋"/>
          <w:sz w:val="28"/>
        </w:rPr>
        <w:t>合规性：确保项目符合相关法律法规的要求，避免潜在的法律风险。</w:t>
      </w:r>
      <w:r>
        <w:rPr>
          <w:rFonts w:ascii="仿宋" w:eastAsia="仿宋" w:hAnsi="仿宋"/>
          <w:sz w:val="28"/>
        </w:rPr>
        <w:br/>
      </w:r>
      <w:r>
        <w:rPr>
          <w:rFonts w:ascii="仿宋" w:eastAsia="仿宋" w:hAnsi="仿宋"/>
          <w:sz w:val="28"/>
        </w:rPr>
        <w:t xml:space="preserve">10. </w:t>
      </w:r>
      <w:r>
        <w:rPr>
          <w:rFonts w:ascii="仿宋" w:eastAsia="仿宋" w:hAnsi="仿宋"/>
          <w:sz w:val="28"/>
        </w:rPr>
        <w:t>可持续发展：通过使用可生物降解冷却液，项目可以促进可持续发展，减少对环境的影响。</w:t>
      </w:r>
      <w:r>
        <w:rPr>
          <w:rFonts w:ascii="仿宋" w:eastAsia="仿宋" w:hAnsi="仿宋"/>
          <w:sz w:val="28"/>
        </w:rPr>
        <w:br/>
      </w:r>
      <w:r>
        <w:rPr>
          <w:rFonts w:ascii="仿宋" w:eastAsia="仿宋" w:hAnsi="仿宋"/>
          <w:sz w:val="28"/>
        </w:rPr>
        <w:t>综上所述，编制可生物降解冷却液项目可行性分析报告对于项目的成功实施至关重要，它能够提供全面的分析和指导，确保项目在技术、经济、市场和环境等多个维度上具有可行性，从而为项目的顺利推进和长期成功奠定坚实的基础。</w:t>
      </w:r>
    </w:p>
    <w:p w:rsidR="009D1637" w:rsidRPr="00913CD1" w:rsidP="00457322" w14:paraId="5C40931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457507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4B5C14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BC4FD3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F33E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431E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9A51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E23BC6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C006FB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7CBDD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2FEA0D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D6E452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A5FE79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C43B64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CB4FE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68A3D5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05FB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21D2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278AD8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AA6F2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1BFA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05CF5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2.加大创新投入</w:t>
      </w:r>
    </w:p>
    <w:p w:rsidR="009D1637" w:rsidRPr="00913CD1" w:rsidP="00457322" w14:paraId="19431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E84A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11BA0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BED83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1DD5E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w:t>
      </w:r>
    </w:p>
    <w:p w:rsidR="009D1637" w:rsidRPr="00913CD1" w:rsidP="00457322" w14:paraId="247B0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w:t>
      </w:r>
    </w:p>
    <w:p w:rsidR="009D1637" w:rsidRPr="00913CD1" w:rsidP="00457322" w14:paraId="1F944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5EB8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736BC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9E7C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B3A7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DE9A0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6.完善统计制度</w:t>
      </w:r>
    </w:p>
    <w:p w:rsidR="009D1637" w:rsidRPr="00913CD1" w:rsidP="00457322" w14:paraId="06ADD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753B9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可生物降解冷却液产品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1FA057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可生物降解冷却液</w:t>
      </w:r>
      <w:r w:rsidRPr="00913CD1">
        <w:rPr>
          <w:rFonts w:ascii="仿宋" w:eastAsia="仿宋" w:hAnsi="仿宋"/>
        </w:rPr>
        <w:t>项目绪论</w:t>
      </w:r>
      <w:bookmarkEnd w:id="4"/>
    </w:p>
    <w:p w:rsidR="009D1637" w:rsidRPr="00913CD1" w:rsidP="00457322" w14:paraId="2FB15FCF"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可生物降解冷却液</w:t>
      </w:r>
      <w:r w:rsidRPr="00913CD1">
        <w:rPr>
          <w:rFonts w:ascii="仿宋" w:eastAsia="仿宋" w:hAnsi="仿宋"/>
        </w:rPr>
        <w:t>项目名称及建设性质</w:t>
      </w:r>
      <w:bookmarkEnd w:id="5"/>
    </w:p>
    <w:p w:rsidR="009D1637" w:rsidRPr="00913CD1" w:rsidP="00457322" w14:paraId="42B54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项目名称</w:t>
      </w:r>
    </w:p>
    <w:p w:rsidR="009D1637" w:rsidRPr="00913CD1" w:rsidP="00457322" w14:paraId="3EB38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w:t>
      </w:r>
    </w:p>
    <w:p w:rsidR="009D1637" w:rsidRPr="00913CD1" w:rsidP="00457322" w14:paraId="07A34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项目建设性质</w:t>
      </w:r>
    </w:p>
    <w:p w:rsidR="009D1637" w:rsidRPr="00913CD1" w:rsidP="00457322" w14:paraId="1E442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可生物降解冷却液</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8D4244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可生物降解冷却液</w:t>
      </w:r>
      <w:r w:rsidRPr="00913CD1">
        <w:rPr>
          <w:rFonts w:ascii="仿宋" w:eastAsia="仿宋" w:hAnsi="仿宋"/>
        </w:rPr>
        <w:t>项目承办单位</w:t>
      </w:r>
      <w:bookmarkEnd w:id="6"/>
    </w:p>
    <w:p w:rsidR="009D1637" w:rsidRPr="00913CD1" w:rsidP="00457322" w14:paraId="3D817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项目实施主体</w:t>
      </w:r>
    </w:p>
    <w:p w:rsidR="009D1637" w:rsidRPr="00913CD1" w:rsidP="00457322" w14:paraId="2AC73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7ECE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55C9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项目信息。</w:t>
      </w:r>
    </w:p>
    <w:p w:rsidR="009D1637" w:rsidRPr="00913CD1" w:rsidP="00457322" w14:paraId="1B351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E628950"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p>
    <w:p w:rsidR="00D71DAE"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53ABA5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90ACA1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DF76FD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88AF16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可生物降解冷却液</w:t>
      </w:r>
      <w:r w:rsidRPr="00913CD1">
        <w:rPr>
          <w:rFonts w:ascii="仿宋" w:eastAsia="仿宋" w:hAnsi="仿宋"/>
        </w:rPr>
        <w:t>项目定位及建设理由</w:t>
      </w:r>
      <w:bookmarkEnd w:id="7"/>
    </w:p>
    <w:p w:rsidR="00C07769" w14:paraId="155D1741" w14:textId="337F480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可生物降解冷却液项目旨在开发一种环境友好的冷却液，以满足市场对可持续解决方案日益增长的需求。该项目将专注于研发和生产基于生物可降解材料的冷却液，以减少对传统不可降解冷却液的依赖，从而降低环境污染风险。</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技术创新：通过研发新型生物可降解冷却液，项目将填补市场空白，提供创新性的环保解决方案。</w:t>
      </w:r>
    </w:p>
    <w:p w:rsidR="00C07769" w14:textId="337F480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市场机遇：随着环保意识的提升，市场对可持续产品的需求日益增长，该项目将抓住这一机遇，满足消费者的环保需求。</w:t>
      </w:r>
      <w:r>
        <w:rPr>
          <w:rFonts w:ascii="仿宋" w:eastAsia="仿宋" w:hAnsi="仿宋"/>
          <w:sz w:val="28"/>
        </w:rPr>
        <w:br/>
        <w:t xml:space="preserve">    3.</w:t>
      </w:r>
      <w:r>
        <w:rPr>
          <w:rFonts w:ascii="仿宋" w:eastAsia="仿宋" w:hAnsi="仿宋"/>
          <w:sz w:val="28"/>
        </w:rPr>
        <w:t>政策支持：政府对环境保护和可持续发展的大力支持，为该项目提供了有利的政策环境。</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环境保护：传统冷却液对环境造成严重污染，该项目将通过提供生物可降解的替代品，显著减少环境污染。</w:t>
      </w:r>
      <w:r>
        <w:rPr>
          <w:rFonts w:ascii="仿宋" w:eastAsia="仿宋" w:hAnsi="仿宋"/>
          <w:sz w:val="28"/>
        </w:rPr>
        <w:br/>
        <w:t xml:space="preserve">    2.</w:t>
      </w:r>
      <w:r>
        <w:rPr>
          <w:rFonts w:ascii="仿宋" w:eastAsia="仿宋" w:hAnsi="仿宋"/>
          <w:sz w:val="28"/>
        </w:rPr>
        <w:t>成本效益：尽管生物可降解冷却液的研发和生产成本可能较高，但从长远来看，其环保特性将降低企业的环境责任成本，并潜在地减少与传统冷却液相关的健康和安全问题。</w:t>
      </w:r>
      <w:r>
        <w:rPr>
          <w:rFonts w:ascii="仿宋" w:eastAsia="仿宋" w:hAnsi="仿宋"/>
          <w:sz w:val="28"/>
        </w:rPr>
        <w:br/>
        <w:t xml:space="preserve">    3.</w:t>
      </w:r>
      <w:r>
        <w:rPr>
          <w:rFonts w:ascii="仿宋" w:eastAsia="仿宋" w:hAnsi="仿宋"/>
          <w:sz w:val="28"/>
        </w:rPr>
        <w:t>社会影响：该项目将促进可持续发展，提高公众健康水平，并树立企业负责任的社会形象。</w:t>
      </w:r>
      <w:r>
        <w:rPr>
          <w:rFonts w:ascii="仿宋" w:eastAsia="仿宋" w:hAnsi="仿宋"/>
          <w:sz w:val="28"/>
        </w:rPr>
        <w:br/>
      </w:r>
      <w:r>
        <w:rPr>
          <w:rFonts w:ascii="仿宋" w:eastAsia="仿宋" w:hAnsi="仿宋"/>
          <w:sz w:val="28"/>
        </w:rPr>
        <w:t>综上所述，可生物降解冷却液项目具有良好的市场前景和显著的环境效益，符合当前环保趋势和政策导向。通过技术创新和市场机遇的把握，该项目有望在冷却液市场占据一席之地，并为社会和环境做出积极贡献。</w:t>
      </w:r>
    </w:p>
    <w:p w:rsidR="009D1637" w:rsidRPr="00913CD1" w:rsidP="00457322" w14:paraId="2F51C99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FB084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1D01F8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856D95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6DD6B4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可生物降解冷却液</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76A2A6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可生物降解冷却液</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EE8E1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可生物降解冷却液</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71BB9D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DB4E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0244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AF35C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51FD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项目功能、盈利性等</w:t>
      </w:r>
    </w:p>
    <w:p w:rsidR="007D3AEE" w:rsidRPr="00913CD1" w:rsidP="00457322" w14:paraId="124FA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444870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3FC7B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80D1A5A"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可生物降解冷却液</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项目建设的可行性和效益的合理性。</w:t>
      </w:r>
    </w:p>
    <w:p w:rsidR="009D1637" w:rsidRPr="00913CD1" w:rsidP="00457322" w14:paraId="19B8B55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可生物降解冷却液</w:t>
      </w:r>
      <w:r w:rsidRPr="00913CD1">
        <w:rPr>
          <w:rFonts w:ascii="仿宋" w:eastAsia="仿宋" w:hAnsi="仿宋"/>
        </w:rPr>
        <w:t>项目建设选址</w:t>
      </w:r>
      <w:bookmarkEnd w:id="9"/>
    </w:p>
    <w:p w:rsidR="009D1637" w:rsidRPr="00913CD1" w:rsidP="00457322" w14:paraId="5E122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项目选址及规划</w:t>
      </w:r>
    </w:p>
    <w:p w:rsidR="009D1637" w:rsidRPr="00913CD1" w:rsidP="00457322" w14:paraId="78C4416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项目的建设。</w:t>
      </w:r>
    </w:p>
    <w:p w:rsidR="009D1637" w:rsidRPr="00913CD1" w:rsidP="00457322" w14:paraId="1C0EF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项目背景及选址理由</w:t>
      </w:r>
    </w:p>
    <w:p w:rsidR="009D1637" w:rsidRPr="00913CD1" w:rsidP="00457322" w14:paraId="05A7C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项目背景</w:t>
      </w:r>
    </w:p>
    <w:p w:rsidR="00C07769" w14:paraId="108D4FCB" w14:textId="07D89393">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随着全球气候变化和环境污染问题的日益严峻，寻找可持续的解决方案成为当务之急。可生物降解冷却液项目应运而生，旨在提供一种环保型冷却剂，以减少对传统不可降解冷却液的依赖。该项目背景分析如下：</w:t>
      </w:r>
      <w:r>
        <w:rPr>
          <w:rFonts w:ascii="仿宋" w:eastAsia="仿宋" w:hAnsi="仿宋"/>
          <w:sz w:val="28"/>
        </w:rPr>
        <w:br/>
        <w:t xml:space="preserve">    1.</w:t>
      </w:r>
      <w:r>
        <w:rPr>
          <w:rFonts w:ascii="仿宋" w:eastAsia="仿宋" w:hAnsi="仿宋"/>
          <w:sz w:val="28"/>
        </w:rPr>
        <w:t>环境压力：传统冷却液含有多种有害化学物质，如防冻剂和清洁剂，这些物质可能对土壤和水源造成污染，影响生态环境。</w:t>
      </w:r>
      <w:r>
        <w:rPr>
          <w:rFonts w:ascii="仿宋" w:eastAsia="仿宋" w:hAnsi="仿宋"/>
          <w:sz w:val="28"/>
        </w:rPr>
        <w:br/>
        <w:t xml:space="preserve">    2.</w:t>
      </w:r>
      <w:r>
        <w:rPr>
          <w:rFonts w:ascii="仿宋" w:eastAsia="仿宋" w:hAnsi="仿宋"/>
          <w:sz w:val="28"/>
        </w:rPr>
        <w:t>法规推动：日益严格的环保法规要求企业减少碳排放和环境影响，促使企业寻求更环保的冷却解决方案。</w:t>
      </w:r>
      <w:r>
        <w:rPr>
          <w:rFonts w:ascii="仿宋" w:eastAsia="仿宋" w:hAnsi="仿宋"/>
          <w:sz w:val="28"/>
        </w:rPr>
        <w:br/>
        <w:t xml:space="preserve">    3.</w:t>
      </w:r>
    </w:p>
    <w:p w:rsidR="00C07769" w14:textId="07D89393">
      <w:pPr>
        <w:ind w:firstLine="560"/>
      </w:pPr>
      <w:r>
        <w:rPr>
          <w:rFonts w:ascii="仿宋" w:eastAsia="仿宋" w:hAnsi="仿宋"/>
          <w:sz w:val="28"/>
        </w:rPr>
        <w:t>市场机遇：消费者对环保产品的需求日益增长，可生物降解冷却液项目有望抓住这一市场机遇，满足消费者对绿色产品的需求。</w:t>
      </w:r>
      <w:r>
        <w:rPr>
          <w:rFonts w:ascii="仿宋" w:eastAsia="仿宋" w:hAnsi="仿宋"/>
          <w:sz w:val="28"/>
        </w:rPr>
        <w:br/>
        <w:t xml:space="preserve">    4.</w:t>
      </w:r>
      <w:r>
        <w:rPr>
          <w:rFonts w:ascii="仿宋" w:eastAsia="仿宋" w:hAnsi="仿宋"/>
          <w:sz w:val="28"/>
        </w:rPr>
        <w:t>技术进步：生物技术的发展为开发新型可生物降解冷却液提供了可能，这些冷却液在性能上可与传统冷却液相媲美。</w:t>
      </w:r>
      <w:r>
        <w:rPr>
          <w:rFonts w:ascii="仿宋" w:eastAsia="仿宋" w:hAnsi="仿宋"/>
          <w:sz w:val="28"/>
        </w:rPr>
        <w:br/>
        <w:t xml:space="preserve">    5.</w:t>
      </w:r>
      <w:r>
        <w:rPr>
          <w:rFonts w:ascii="仿宋" w:eastAsia="仿宋" w:hAnsi="仿宋"/>
          <w:sz w:val="28"/>
        </w:rPr>
        <w:t>成本效益：虽然可生物降解冷却液的初期成本可能较高，但从长远来看，其较低的环境影响和潜在的节能效果将带来显著的成本节约。</w:t>
      </w:r>
      <w:r>
        <w:rPr>
          <w:rFonts w:ascii="仿宋" w:eastAsia="仿宋" w:hAnsi="仿宋"/>
          <w:sz w:val="28"/>
        </w:rPr>
        <w:br/>
        <w:t xml:space="preserve">    6.</w:t>
      </w:r>
      <w:r>
        <w:rPr>
          <w:rFonts w:ascii="仿宋" w:eastAsia="仿宋" w:hAnsi="仿宋"/>
          <w:sz w:val="28"/>
        </w:rPr>
        <w:t>合作伙伴：与相关行业和研究机构的合作将有助于技术研发、市场推广和政策支持，为项目的成功实施提供有力保障。</w:t>
      </w:r>
      <w:r>
        <w:rPr>
          <w:rFonts w:ascii="仿宋" w:eastAsia="仿宋" w:hAnsi="仿宋"/>
          <w:sz w:val="28"/>
        </w:rPr>
        <w:br/>
      </w:r>
      <w:r>
        <w:rPr>
          <w:rFonts w:ascii="仿宋" w:eastAsia="仿宋" w:hAnsi="仿宋"/>
          <w:sz w:val="28"/>
        </w:rPr>
        <w:t>综上所述，可生物降解冷却液项目具有良好的市场潜力和环境效益，值得进一步研究和投资。</w:t>
      </w:r>
    </w:p>
    <w:p w:rsidR="009D1637" w:rsidRPr="00913CD1" w:rsidP="00457322" w14:paraId="183AC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1CDF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62FAE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项目的发展和扩张。</w:t>
      </w:r>
    </w:p>
    <w:p w:rsidR="009D1637" w:rsidRPr="00913CD1" w:rsidP="00457322" w14:paraId="1E401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项目的可迗性。</w:t>
      </w:r>
    </w:p>
    <w:p w:rsidR="009D1637" w:rsidRPr="00913CD1" w:rsidP="00457322" w14:paraId="1CC69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项目建设提供了良好基础条件。</w:t>
      </w:r>
    </w:p>
    <w:p w:rsidR="009D1637" w:rsidRPr="00913CD1" w:rsidP="00457322" w14:paraId="093FD8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项目规模和扩展的需要。</w:t>
      </w:r>
    </w:p>
    <w:p w:rsidR="009D1637" w:rsidRPr="00913CD1" w:rsidP="00457322" w14:paraId="71681A9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可生物降解冷却液</w:t>
      </w:r>
      <w:r w:rsidRPr="00913CD1">
        <w:rPr>
          <w:rFonts w:ascii="仿宋" w:eastAsia="仿宋" w:hAnsi="仿宋"/>
        </w:rPr>
        <w:t>项目生产规模</w:t>
      </w:r>
      <w:bookmarkEnd w:id="10"/>
    </w:p>
    <w:p w:rsidR="009D1637" w:rsidRPr="00913CD1" w:rsidP="00457322" w14:paraId="41D03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BB255C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390F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AD2CCA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4030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项目实施过程中，对环境的影响降到最低。</w:t>
      </w:r>
    </w:p>
    <w:p w:rsidR="009D1637" w:rsidRPr="00913CD1" w:rsidP="00457322" w14:paraId="62DB3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DEAAD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F07B5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5C2F94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可生物降解冷却液</w:t>
      </w:r>
      <w:r w:rsidRPr="00913CD1">
        <w:rPr>
          <w:rFonts w:ascii="仿宋" w:eastAsia="仿宋" w:hAnsi="仿宋"/>
        </w:rPr>
        <w:t>项目总投资及资金构成</w:t>
      </w:r>
      <w:bookmarkEnd w:id="13"/>
    </w:p>
    <w:p w:rsidR="009D1637" w:rsidRPr="00913CD1" w:rsidP="00457322" w14:paraId="03E1FC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的生产能力。</w:t>
      </w:r>
    </w:p>
    <w:p w:rsidR="009D1637" w:rsidRPr="00913CD1" w:rsidP="00457322" w14:paraId="0FA17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项目总投资</w:t>
      </w:r>
    </w:p>
    <w:p w:rsidR="009D1637" w:rsidRPr="00913CD1" w:rsidP="00457322" w14:paraId="3F8A4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604E3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4999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48F0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EE46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C73F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8A25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7E60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项目的顺利建设奠定了财务基础。</w:t>
      </w:r>
    </w:p>
    <w:p w:rsidR="009D1637" w:rsidRPr="00913CD1" w:rsidP="00457322" w14:paraId="0F8B28D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8AA3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62AE87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可生物降解冷却液</w:t>
      </w:r>
      <w:r w:rsidRPr="00913CD1">
        <w:rPr>
          <w:rFonts w:ascii="仿宋" w:eastAsia="仿宋" w:hAnsi="仿宋"/>
        </w:rPr>
        <w:t>项目预期经济效益规划目标</w:t>
      </w:r>
      <w:bookmarkEnd w:id="15"/>
    </w:p>
    <w:p w:rsidR="009D1637" w:rsidRPr="00913CD1" w:rsidP="00457322" w14:paraId="172609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项目的盈利能力和市场竞争力。</w:t>
      </w:r>
    </w:p>
    <w:p w:rsidR="009D1637" w:rsidRPr="00913CD1" w:rsidP="00457322" w14:paraId="2942C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项目具有较高的投资价值和发展潜力。</w:t>
      </w:r>
    </w:p>
    <w:p w:rsidR="009D1637" w:rsidRPr="00913CD1" w:rsidP="00457322" w14:paraId="01A925B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119154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可生物降解冷却液</w:t>
      </w:r>
      <w:r w:rsidRPr="00913CD1">
        <w:rPr>
          <w:rFonts w:ascii="仿宋" w:eastAsia="仿宋" w:hAnsi="仿宋"/>
        </w:rPr>
        <w:t>项目建设进度规划</w:t>
      </w:r>
      <w:bookmarkEnd w:id="16"/>
    </w:p>
    <w:p w:rsidR="009D1637" w:rsidRPr="00913CD1" w:rsidP="00457322" w14:paraId="4A523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项目的顺利进行和按时完成。</w:t>
      </w:r>
    </w:p>
    <w:p w:rsidR="009D1637" w:rsidRPr="00913CD1" w:rsidP="00457322" w14:paraId="4EACC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项目的质量和进度。</w:t>
      </w:r>
    </w:p>
    <w:p w:rsidR="009D1637" w:rsidRPr="00913CD1" w:rsidP="00457322" w14:paraId="54FF8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A7838A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可生物降解冷却液</w:t>
      </w:r>
      <w:r w:rsidRPr="00913CD1">
        <w:rPr>
          <w:rFonts w:ascii="仿宋" w:eastAsia="仿宋" w:hAnsi="仿宋"/>
        </w:rPr>
        <w:t>项目综合评价</w:t>
      </w:r>
      <w:bookmarkEnd w:id="17"/>
    </w:p>
    <w:p w:rsidR="00BF6395" w:rsidRPr="00913CD1" w:rsidP="00457322" w14:paraId="21218F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可生物降解冷却液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F8F886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可生物降解冷却液项目的投资回报率稳定且可观。根据市场调查和预测，可生物降解冷却液市场需求持续增长，具有良好的市场前景和发展空间。我们的投资方向紧密结合国家产业政策和市场需求，为投资者创造可观的投资收益。</w:t>
      </w:r>
    </w:p>
    <w:p w:rsidR="00BF6395" w:rsidRPr="00913CD1" w:rsidP="00457322" w14:paraId="60708F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可生物降解冷却液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939BD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在技术方案设计方面，我们注重方案的优化和效益的提升。通过科学合理的设计，实现可生物降解冷却液</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生产流程的高效化和产品的优质化。我们将采用先进的生产工艺和技术，提高生产效率，降低生产成本。同时，我们还将加强产品研发和创新，不断推出具有竞争力的新产品，满足可生物降解冷却液</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7187D1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可生物降解冷却液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184A63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综上所述，本期可生物降解冷却液项目具备技术和经济的可行性，具有良好的市场前景和发展空间。我们将充分发挥自身优势，抓住市场机遇，为投资者创造丰厚的投资回报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8EA50C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02A656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580B2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53A8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F30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63DAB6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6E62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7542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2E78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6B7E8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8708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F57B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3EB6C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9A04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5FB4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3E7E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373B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89DB13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4A46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1B6D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可生物降解冷却液</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F77E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可生物降解冷却液</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6A4A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可生物降解冷却液</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5196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B8CBD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148D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2028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6093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可生物降解冷却液</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BDB2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236C94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AD412E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4E67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项目的顺利进行和迗成目标。</w:t>
      </w:r>
    </w:p>
    <w:p w:rsidR="009D1637" w:rsidRPr="00913CD1" w:rsidP="00457322" w14:paraId="67E3F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713A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2DBC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48C2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10643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862D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29FB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3316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8744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1110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51BE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B3F2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187B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DBE0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EB57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3796E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49396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CF06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DC77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7FA4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8C50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AE860C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FD66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F374C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77A7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14C58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8E8D1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6C53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72F6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2069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369F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3B6F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E2CFD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EF6B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9325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B6F1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F121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45E0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56FB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8D61C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91D66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7F9F8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BB4D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C4E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229E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CB63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4D508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BC36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23D3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225C6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E3E6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BCDD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243A67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856A74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可生物降解冷却液</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F5D47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8885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0AF0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6118EC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可生物降解冷却液</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A9E4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45AB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8352F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B5F91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C5A4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F88F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513B7A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07A4A3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E7E7FD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5FC3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7EDB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631A7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9F1D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5CD00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337E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1E8E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F41F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07FE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6F62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D74619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可生物降解冷却液</w:t>
      </w:r>
      <w:r w:rsidRPr="00913CD1">
        <w:rPr>
          <w:rFonts w:ascii="仿宋" w:eastAsia="仿宋" w:hAnsi="仿宋"/>
        </w:rPr>
        <w:t>项目技术工艺分析</w:t>
      </w:r>
      <w:bookmarkEnd w:id="28"/>
    </w:p>
    <w:p w:rsidR="009D1637" w:rsidRPr="00913CD1" w:rsidP="00457322" w14:paraId="24D0D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B7F1B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6547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2AB5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199E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9903A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D325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FA84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6E6B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BF13F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1154BC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可生物降解冷却液项目</w:t>
      </w:r>
      <w:r w:rsidRPr="00913CD1">
        <w:rPr>
          <w:rFonts w:ascii="仿宋" w:eastAsia="仿宋" w:hAnsi="仿宋"/>
        </w:rPr>
        <w:t>质量管理</w:t>
      </w:r>
      <w:bookmarkEnd w:id="29"/>
    </w:p>
    <w:p w:rsidR="009D1637" w:rsidRPr="00913CD1" w:rsidP="00457322" w14:paraId="7909D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A5C0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7BD96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F4260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07324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C5AB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01E2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FDBF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58133F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可生物降解冷却液项目</w:t>
      </w:r>
      <w:r w:rsidRPr="00913CD1">
        <w:rPr>
          <w:rFonts w:ascii="仿宋" w:eastAsia="仿宋" w:hAnsi="仿宋"/>
        </w:rPr>
        <w:t>设备选型方案</w:t>
      </w:r>
      <w:bookmarkEnd w:id="30"/>
    </w:p>
    <w:p w:rsidR="009D1637" w:rsidRPr="00913CD1" w:rsidP="00457322" w14:paraId="78B40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CB4B7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BEEF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A48D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737E6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684C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DFE5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1A2A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项目的高效运行和产品质量的稳定提升。</w:t>
      </w:r>
    </w:p>
    <w:p w:rsidR="009D1637" w:rsidRPr="00913CD1" w:rsidP="00457322" w14:paraId="47F1E52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5F17019"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A6641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FFA23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A3328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7A395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39A096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0BCA0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F59A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DB45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A3BA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CDFBB8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E29F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AC47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F514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BF6A8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可生物降解冷却液</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0B26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7381F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F2D2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3029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4BA3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7E074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8DB7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5B593D5"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31F52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6240C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可生物降解冷却液</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https://d.book118.com/036010205031010044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BA80EAB" w14:textId="77777777">
    <w:pPr>
      <w:pStyle w:val="Footer"/>
      <w:jc w:val="center"/>
    </w:pPr>
  </w:p>
  <w:p w:rsidR="008D6901" w14:paraId="7947B1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AA7464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E3EC19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5593853"/>
      <w:docPartObj>
        <w:docPartGallery w:val="Page Numbers (Bottom of Page)"/>
        <w:docPartUnique/>
      </w:docPartObj>
    </w:sdtPr>
    <w:sdtContent>
      <w:sdt>
        <w:sdtPr>
          <w:id w:val="234742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809122"/>
      <w:docPartObj>
        <w:docPartGallery w:val="Page Numbers (Bottom of Page)"/>
        <w:docPartUnique/>
      </w:docPartObj>
    </w:sdtPr>
    <w:sdtContent>
      <w:sdt>
        <w:sdtPr>
          <w:id w:val="203985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2378949"/>
      <w:docPartObj>
        <w:docPartGallery w:val="Page Numbers (Bottom of Page)"/>
        <w:docPartUnique/>
      </w:docPartObj>
    </w:sdtPr>
    <w:sdtContent>
      <w:sdt>
        <w:sdtPr>
          <w:id w:val="10286718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2219703"/>
      <w:docPartObj>
        <w:docPartGallery w:val="Page Numbers (Bottom of Page)"/>
        <w:docPartUnique/>
      </w:docPartObj>
    </w:sdtPr>
    <w:sdtContent>
      <w:sdt>
        <w:sdtPr>
          <w:id w:val="15721671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7030332"/>
      <w:docPartObj>
        <w:docPartGallery w:val="Page Numbers (Bottom of Page)"/>
        <w:docPartUnique/>
      </w:docPartObj>
    </w:sdtPr>
    <w:sdtContent>
      <w:sdt>
        <w:sdtPr>
          <w:id w:val="7734768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331304"/>
      <w:docPartObj>
        <w:docPartGallery w:val="Page Numbers (Bottom of Page)"/>
        <w:docPartUnique/>
      </w:docPartObj>
    </w:sdtPr>
    <w:sdtContent>
      <w:sdt>
        <w:sdtPr>
          <w:id w:val="783049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1227610"/>
      <w:docPartObj>
        <w:docPartGallery w:val="Page Numbers (Bottom of Page)"/>
        <w:docPartUnique/>
      </w:docPartObj>
    </w:sdtPr>
    <w:sdtContent>
      <w:sdt>
        <w:sdtPr>
          <w:id w:val="1303928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7239985"/>
      <w:docPartObj>
        <w:docPartGallery w:val="Page Numbers (Bottom of Page)"/>
        <w:docPartUnique/>
      </w:docPartObj>
    </w:sdtPr>
    <w:sdtContent>
      <w:sdt>
        <w:sdtPr>
          <w:id w:val="1595977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0879891"/>
      <w:docPartObj>
        <w:docPartGallery w:val="Page Numbers (Bottom of Page)"/>
        <w:docPartUnique/>
      </w:docPartObj>
    </w:sdtPr>
    <w:sdtContent>
      <w:sdt>
        <w:sdtPr>
          <w:id w:val="1016926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416564"/>
      <w:docPartObj>
        <w:docPartGallery w:val="Page Numbers (Bottom of Page)"/>
        <w:docPartUnique/>
      </w:docPartObj>
    </w:sdtPr>
    <w:sdtContent>
      <w:sdt>
        <w:sdtPr>
          <w:id w:val="17377584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6473059"/>
      <w:docPartObj>
        <w:docPartGallery w:val="Page Numbers (Bottom of Page)"/>
        <w:docPartUnique/>
      </w:docPartObj>
    </w:sdtPr>
    <w:sdtContent>
      <w:sdt>
        <w:sdtPr>
          <w:id w:val="1436098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0665324"/>
      <w:docPartObj>
        <w:docPartGallery w:val="Page Numbers (Bottom of Page)"/>
        <w:docPartUnique/>
      </w:docPartObj>
    </w:sdtPr>
    <w:sdtContent>
      <w:sdt>
        <w:sdtPr>
          <w:id w:val="1670836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6800798"/>
      <w:docPartObj>
        <w:docPartGallery w:val="Page Numbers (Bottom of Page)"/>
        <w:docPartUnique/>
      </w:docPartObj>
    </w:sdtPr>
    <w:sdtContent>
      <w:sdt>
        <w:sdtPr>
          <w:id w:val="8366366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3129412"/>
      <w:docPartObj>
        <w:docPartGallery w:val="Page Numbers (Bottom of Page)"/>
        <w:docPartUnique/>
      </w:docPartObj>
    </w:sdtPr>
    <w:sdtContent>
      <w:sdt>
        <w:sdtPr>
          <w:id w:val="5911876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1341042"/>
      <w:docPartObj>
        <w:docPartGallery w:val="Page Numbers (Bottom of Page)"/>
        <w:docPartUnique/>
      </w:docPartObj>
    </w:sdtPr>
    <w:sdtContent>
      <w:sdt>
        <w:sdtPr>
          <w:id w:val="6067742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313444"/>
      <w:docPartObj>
        <w:docPartGallery w:val="Page Numbers (Bottom of Page)"/>
        <w:docPartUnique/>
      </w:docPartObj>
    </w:sdtPr>
    <w:sdtContent>
      <w:sdt>
        <w:sdtPr>
          <w:id w:val="9931038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4686069"/>
      <w:docPartObj>
        <w:docPartGallery w:val="Page Numbers (Bottom of Page)"/>
        <w:docPartUnique/>
      </w:docPartObj>
    </w:sdtPr>
    <w:sdtContent>
      <w:sdt>
        <w:sdtPr>
          <w:id w:val="662729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333483"/>
      <w:docPartObj>
        <w:docPartGallery w:val="Page Numbers (Bottom of Page)"/>
        <w:docPartUnique/>
      </w:docPartObj>
    </w:sdtPr>
    <w:sdtContent>
      <w:sdt>
        <w:sdtPr>
          <w:id w:val="944680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6303063"/>
      <w:docPartObj>
        <w:docPartGallery w:val="Page Numbers (Bottom of Page)"/>
        <w:docPartUnique/>
      </w:docPartObj>
    </w:sdtPr>
    <w:sdtContent>
      <w:sdt>
        <w:sdtPr>
          <w:id w:val="867526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4207332"/>
      <w:docPartObj>
        <w:docPartGallery w:val="Page Numbers (Bottom of Page)"/>
        <w:docPartUnique/>
      </w:docPartObj>
    </w:sdtPr>
    <w:sdtContent>
      <w:sdt>
        <w:sdtPr>
          <w:id w:val="169019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5732460"/>
      <w:docPartObj>
        <w:docPartGallery w:val="Page Numbers (Bottom of Page)"/>
        <w:docPartUnique/>
      </w:docPartObj>
    </w:sdtPr>
    <w:sdtContent>
      <w:sdt>
        <w:sdtPr>
          <w:id w:val="16683354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4308268"/>
      <w:docPartObj>
        <w:docPartGallery w:val="Page Numbers (Bottom of Page)"/>
        <w:docPartUnique/>
      </w:docPartObj>
    </w:sdtPr>
    <w:sdtContent>
      <w:sdt>
        <w:sdtPr>
          <w:id w:val="7917179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9390061"/>
      <w:docPartObj>
        <w:docPartGallery w:val="Page Numbers (Bottom of Page)"/>
        <w:docPartUnique/>
      </w:docPartObj>
    </w:sdtPr>
    <w:sdtContent>
      <w:sdt>
        <w:sdtPr>
          <w:id w:val="13261886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6175212"/>
      <w:docPartObj>
        <w:docPartGallery w:val="Page Numbers (Bottom of Page)"/>
        <w:docPartUnique/>
      </w:docPartObj>
    </w:sdtPr>
    <w:sdtContent>
      <w:sdt>
        <w:sdtPr>
          <w:id w:val="4493567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7902785"/>
      <w:docPartObj>
        <w:docPartGallery w:val="Page Numbers (Bottom of Page)"/>
        <w:docPartUnique/>
      </w:docPartObj>
    </w:sdtPr>
    <w:sdtContent>
      <w:sdt>
        <w:sdtPr>
          <w:id w:val="2735106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9163020"/>
      <w:docPartObj>
        <w:docPartGallery w:val="Page Numbers (Bottom of Page)"/>
        <w:docPartUnique/>
      </w:docPartObj>
    </w:sdtPr>
    <w:sdtContent>
      <w:sdt>
        <w:sdtPr>
          <w:id w:val="2221169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2292970"/>
      <w:docPartObj>
        <w:docPartGallery w:val="Page Numbers (Bottom of Page)"/>
        <w:docPartUnique/>
      </w:docPartObj>
    </w:sdtPr>
    <w:sdtContent>
      <w:sdt>
        <w:sdtPr>
          <w:id w:val="1061993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9712553"/>
      <w:docPartObj>
        <w:docPartGallery w:val="Page Numbers (Bottom of Page)"/>
        <w:docPartUnique/>
      </w:docPartObj>
    </w:sdtPr>
    <w:sdtContent>
      <w:sdt>
        <w:sdtPr>
          <w:id w:val="1708733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156669"/>
      <w:docPartObj>
        <w:docPartGallery w:val="Page Numbers (Bottom of Page)"/>
        <w:docPartUnique/>
      </w:docPartObj>
    </w:sdtPr>
    <w:sdtContent>
      <w:sdt>
        <w:sdtPr>
          <w:id w:val="172667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9615366"/>
      <w:docPartObj>
        <w:docPartGallery w:val="Page Numbers (Bottom of Page)"/>
        <w:docPartUnique/>
      </w:docPartObj>
    </w:sdtPr>
    <w:sdtContent>
      <w:sdt>
        <w:sdtPr>
          <w:id w:val="493547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3E65AD7" w14:textId="77777777">
    <w:pPr>
      <w:pStyle w:val="Header"/>
      <w:pBdr>
        <w:bottom w:val="single" w:sz="4" w:space="1" w:color="auto"/>
      </w:pBdr>
      <w:jc w:val="right"/>
    </w:pPr>
    <w:r>
      <w:t>2024年可生物降解冷却液项目可行性分析报告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2024年可生物降解冷却液项目可行性分析报告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2024年可生物降解冷却液项目可行性分析报告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2024年可生物降解冷却液项目可行性分析报告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2024年可生物降解冷却液项目可行性分析报告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0E97F87" w14:textId="77777777">
    <w:pPr>
      <w:pStyle w:val="Header"/>
      <w:pBdr>
        <w:bottom w:val="single" w:sz="4" w:space="1" w:color="auto"/>
      </w:pBdr>
      <w:jc w:val="right"/>
      <w:rPr>
        <w:sz w:val="24"/>
        <w:szCs w:val="24"/>
      </w:rPr>
    </w:pPr>
    <w:r>
      <w:t>2024年可生物降解冷却液项目可行性分析报告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2024年可生物降解冷却液项目可行性分析报告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945B6"/>
    <w:rsid w:val="00BD3430"/>
    <w:rsid w:val="00BF6395"/>
    <w:rsid w:val="00C07769"/>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C3BE48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3601020503101004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7353</Words>
  <Characters>41918</Characters>
  <Application>Microsoft Office Word</Application>
  <DocSecurity>0</DocSecurity>
  <Lines>349</Lines>
  <Paragraphs>98</Paragraphs>
  <ScaleCrop>false</ScaleCrop>
  <Company/>
  <LinksUpToDate>false</LinksUpToDate>
  <CharactersWithSpaces>49173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2024-02-02T01:49:00Z</dcterms:modified>
</cp:coreProperties>
</file>