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煤油添加剂相关公司员工职业道路规划与管理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01" w:history="1">
        <w:r>
          <w:rPr>
            <w:rFonts w:ascii="仿宋" w:eastAsia="仿宋" w:hAnsi="仿宋" w:cs="仿宋" w:hint="eastAsia"/>
            <w:lang w:eastAsia="zh-CN"/>
          </w:rPr>
          <w:t>概论</w:t>
        </w:r>
        <w:r>
          <w:tab/>
        </w:r>
        <w:r>
          <w:fldChar w:fldCharType="begin"/>
        </w:r>
        <w:r>
          <w:instrText xml:space="preserve"> PAGEREF _Toc3301 \h </w:instrText>
        </w:r>
        <w:r>
          <w:fldChar w:fldCharType="separate"/>
        </w:r>
        <w:r>
          <w:t>3</w:t>
        </w:r>
        <w:r>
          <w:fldChar w:fldCharType="end"/>
        </w:r>
      </w:hyperlink>
    </w:p>
    <w:p>
      <w:pPr>
        <w:pStyle w:val="TOC1"/>
        <w:tabs>
          <w:tab w:val="right" w:leader="dot" w:pos="8306"/>
        </w:tabs>
      </w:pPr>
      <w:hyperlink w:anchor="_Toc19813" w:history="1">
        <w:r>
          <w:rPr>
            <w:rFonts w:ascii="仿宋" w:eastAsia="仿宋" w:hAnsi="仿宋" w:cs="仿宋" w:hint="eastAsia"/>
            <w:lang w:eastAsia="zh-CN"/>
          </w:rPr>
          <w:t>一、宏观环境分析</w:t>
        </w:r>
        <w:r>
          <w:tab/>
        </w:r>
        <w:r>
          <w:fldChar w:fldCharType="begin"/>
        </w:r>
        <w:r>
          <w:instrText xml:space="preserve"> PAGEREF _Toc19813 \h </w:instrText>
        </w:r>
        <w:r>
          <w:fldChar w:fldCharType="separate"/>
        </w:r>
        <w:r>
          <w:t>3</w:t>
        </w:r>
        <w:r>
          <w:fldChar w:fldCharType="end"/>
        </w:r>
      </w:hyperlink>
    </w:p>
    <w:p>
      <w:pPr>
        <w:pStyle w:val="TOC2"/>
        <w:tabs>
          <w:tab w:val="right" w:leader="dot" w:pos="8306"/>
        </w:tabs>
      </w:pPr>
      <w:hyperlink w:anchor="_Toc7441" w:history="1">
        <w:r>
          <w:rPr>
            <w:rFonts w:ascii="仿宋" w:eastAsia="仿宋" w:hAnsi="仿宋" w:cs="仿宋" w:hint="eastAsia"/>
            <w:lang w:eastAsia="zh-CN"/>
          </w:rPr>
          <w:t>(一)、宏观环境分析</w:t>
        </w:r>
        <w:r>
          <w:tab/>
        </w:r>
        <w:r>
          <w:fldChar w:fldCharType="begin"/>
        </w:r>
        <w:r>
          <w:instrText xml:space="preserve"> PAGEREF _Toc7441 \h </w:instrText>
        </w:r>
        <w:r>
          <w:fldChar w:fldCharType="separate"/>
        </w:r>
        <w:r>
          <w:t>3</w:t>
        </w:r>
        <w:r>
          <w:fldChar w:fldCharType="end"/>
        </w:r>
      </w:hyperlink>
    </w:p>
    <w:p>
      <w:pPr>
        <w:pStyle w:val="TOC1"/>
        <w:tabs>
          <w:tab w:val="right" w:leader="dot" w:pos="8306"/>
        </w:tabs>
      </w:pPr>
      <w:hyperlink w:anchor="_Toc6900" w:history="1">
        <w:r>
          <w:rPr>
            <w:rFonts w:ascii="仿宋" w:eastAsia="仿宋" w:hAnsi="仿宋" w:cs="仿宋" w:hint="eastAsia"/>
            <w:lang w:eastAsia="zh-CN"/>
          </w:rPr>
          <w:t>二、项目基本情况</w:t>
        </w:r>
        <w:r>
          <w:tab/>
        </w:r>
        <w:r>
          <w:fldChar w:fldCharType="begin"/>
        </w:r>
        <w:r>
          <w:instrText xml:space="preserve"> PAGEREF _Toc6900 \h </w:instrText>
        </w:r>
        <w:r>
          <w:fldChar w:fldCharType="separate"/>
        </w:r>
        <w:r>
          <w:t>5</w:t>
        </w:r>
        <w:r>
          <w:fldChar w:fldCharType="end"/>
        </w:r>
      </w:hyperlink>
    </w:p>
    <w:p>
      <w:pPr>
        <w:pStyle w:val="TOC2"/>
        <w:tabs>
          <w:tab w:val="right" w:leader="dot" w:pos="8306"/>
        </w:tabs>
      </w:pPr>
      <w:hyperlink w:anchor="_Toc14660" w:history="1">
        <w:r>
          <w:rPr>
            <w:rFonts w:ascii="仿宋" w:eastAsia="仿宋" w:hAnsi="仿宋" w:cs="仿宋" w:hint="eastAsia"/>
            <w:lang w:eastAsia="zh-CN"/>
          </w:rPr>
          <w:t>(一)、项目名称及建设性质</w:t>
        </w:r>
        <w:r>
          <w:tab/>
        </w:r>
        <w:r>
          <w:fldChar w:fldCharType="begin"/>
        </w:r>
        <w:r>
          <w:instrText xml:space="preserve"> PAGEREF _Toc14660 \h </w:instrText>
        </w:r>
        <w:r>
          <w:fldChar w:fldCharType="separate"/>
        </w:r>
        <w:r>
          <w:t>5</w:t>
        </w:r>
        <w:r>
          <w:fldChar w:fldCharType="end"/>
        </w:r>
      </w:hyperlink>
    </w:p>
    <w:p>
      <w:pPr>
        <w:pStyle w:val="TOC2"/>
        <w:tabs>
          <w:tab w:val="right" w:leader="dot" w:pos="8306"/>
        </w:tabs>
      </w:pPr>
      <w:hyperlink w:anchor="_Toc14940" w:history="1">
        <w:r>
          <w:rPr>
            <w:rFonts w:ascii="仿宋" w:eastAsia="仿宋" w:hAnsi="仿宋" w:cs="仿宋" w:hint="eastAsia"/>
            <w:lang w:eastAsia="zh-CN"/>
          </w:rPr>
          <w:t>(二)、项目承办单位</w:t>
        </w:r>
        <w:r>
          <w:tab/>
        </w:r>
        <w:r>
          <w:fldChar w:fldCharType="begin"/>
        </w:r>
        <w:r>
          <w:instrText xml:space="preserve"> PAGEREF _Toc14940 \h </w:instrText>
        </w:r>
        <w:r>
          <w:fldChar w:fldCharType="separate"/>
        </w:r>
        <w:r>
          <w:t>6</w:t>
        </w:r>
        <w:r>
          <w:fldChar w:fldCharType="end"/>
        </w:r>
      </w:hyperlink>
    </w:p>
    <w:p>
      <w:pPr>
        <w:pStyle w:val="TOC2"/>
        <w:tabs>
          <w:tab w:val="right" w:leader="dot" w:pos="8306"/>
        </w:tabs>
      </w:pPr>
      <w:hyperlink w:anchor="_Toc30511" w:history="1">
        <w:r>
          <w:rPr>
            <w:rFonts w:ascii="仿宋" w:eastAsia="仿宋" w:hAnsi="仿宋" w:cs="仿宋" w:hint="eastAsia"/>
            <w:lang w:eastAsia="zh-CN"/>
          </w:rPr>
          <w:t>(三)、项目实施的可行性</w:t>
        </w:r>
        <w:r>
          <w:tab/>
        </w:r>
        <w:r>
          <w:fldChar w:fldCharType="begin"/>
        </w:r>
        <w:r>
          <w:instrText xml:space="preserve"> PAGEREF _Toc30511 \h </w:instrText>
        </w:r>
        <w:r>
          <w:fldChar w:fldCharType="separate"/>
        </w:r>
        <w:r>
          <w:t>7</w:t>
        </w:r>
        <w:r>
          <w:fldChar w:fldCharType="end"/>
        </w:r>
      </w:hyperlink>
    </w:p>
    <w:p>
      <w:pPr>
        <w:pStyle w:val="TOC2"/>
        <w:tabs>
          <w:tab w:val="right" w:leader="dot" w:pos="8306"/>
        </w:tabs>
      </w:pPr>
      <w:hyperlink w:anchor="_Toc17367" w:history="1">
        <w:r>
          <w:rPr>
            <w:rFonts w:ascii="仿宋" w:eastAsia="仿宋" w:hAnsi="仿宋" w:cs="仿宋" w:hint="eastAsia"/>
            <w:lang w:eastAsia="zh-CN"/>
          </w:rPr>
          <w:t>(四)、项目建设选址</w:t>
        </w:r>
        <w:r>
          <w:tab/>
        </w:r>
        <w:r>
          <w:fldChar w:fldCharType="begin"/>
        </w:r>
        <w:r>
          <w:instrText xml:space="preserve"> PAGEREF _Toc17367 \h </w:instrText>
        </w:r>
        <w:r>
          <w:fldChar w:fldCharType="separate"/>
        </w:r>
        <w:r>
          <w:t>8</w:t>
        </w:r>
        <w:r>
          <w:fldChar w:fldCharType="end"/>
        </w:r>
      </w:hyperlink>
    </w:p>
    <w:p>
      <w:pPr>
        <w:pStyle w:val="TOC2"/>
        <w:tabs>
          <w:tab w:val="right" w:leader="dot" w:pos="8306"/>
        </w:tabs>
      </w:pPr>
      <w:hyperlink w:anchor="_Toc18985" w:history="1">
        <w:r>
          <w:rPr>
            <w:rFonts w:ascii="仿宋" w:eastAsia="仿宋" w:hAnsi="仿宋" w:cs="仿宋" w:hint="eastAsia"/>
            <w:lang w:eastAsia="zh-CN"/>
          </w:rPr>
          <w:t>(五)、建筑物建设规模</w:t>
        </w:r>
        <w:r>
          <w:tab/>
        </w:r>
        <w:r>
          <w:fldChar w:fldCharType="begin"/>
        </w:r>
        <w:r>
          <w:instrText xml:space="preserve"> PAGEREF _Toc18985 \h </w:instrText>
        </w:r>
        <w:r>
          <w:fldChar w:fldCharType="separate"/>
        </w:r>
        <w:r>
          <w:t>9</w:t>
        </w:r>
        <w:r>
          <w:fldChar w:fldCharType="end"/>
        </w:r>
      </w:hyperlink>
    </w:p>
    <w:p>
      <w:pPr>
        <w:pStyle w:val="TOC2"/>
        <w:tabs>
          <w:tab w:val="right" w:leader="dot" w:pos="8306"/>
        </w:tabs>
      </w:pPr>
      <w:hyperlink w:anchor="_Toc20801" w:history="1">
        <w:r>
          <w:rPr>
            <w:rFonts w:ascii="仿宋" w:eastAsia="仿宋" w:hAnsi="仿宋" w:cs="仿宋" w:hint="eastAsia"/>
            <w:lang w:eastAsia="zh-CN"/>
          </w:rPr>
          <w:t>(六)、项目总投资及资金构成</w:t>
        </w:r>
        <w:r>
          <w:tab/>
        </w:r>
        <w:r>
          <w:fldChar w:fldCharType="begin"/>
        </w:r>
        <w:r>
          <w:instrText xml:space="preserve"> PAGEREF _Toc20801 \h </w:instrText>
        </w:r>
        <w:r>
          <w:fldChar w:fldCharType="separate"/>
        </w:r>
        <w:r>
          <w:t>10</w:t>
        </w:r>
        <w:r>
          <w:fldChar w:fldCharType="end"/>
        </w:r>
      </w:hyperlink>
    </w:p>
    <w:p>
      <w:pPr>
        <w:pStyle w:val="TOC2"/>
        <w:tabs>
          <w:tab w:val="right" w:leader="dot" w:pos="8306"/>
        </w:tabs>
      </w:pPr>
      <w:hyperlink w:anchor="_Toc4347" w:history="1">
        <w:r>
          <w:rPr>
            <w:rFonts w:ascii="仿宋" w:eastAsia="仿宋" w:hAnsi="仿宋" w:cs="仿宋" w:hint="eastAsia"/>
            <w:lang w:eastAsia="zh-CN"/>
          </w:rPr>
          <w:t>(七)、资金筹措方案</w:t>
        </w:r>
        <w:r>
          <w:tab/>
        </w:r>
        <w:r>
          <w:fldChar w:fldCharType="begin"/>
        </w:r>
        <w:r>
          <w:instrText xml:space="preserve"> PAGEREF _Toc4347 \h </w:instrText>
        </w:r>
        <w:r>
          <w:fldChar w:fldCharType="separate"/>
        </w:r>
        <w:r>
          <w:t>11</w:t>
        </w:r>
        <w:r>
          <w:fldChar w:fldCharType="end"/>
        </w:r>
      </w:hyperlink>
    </w:p>
    <w:p>
      <w:pPr>
        <w:pStyle w:val="TOC2"/>
        <w:tabs>
          <w:tab w:val="right" w:leader="dot" w:pos="8306"/>
        </w:tabs>
      </w:pPr>
      <w:hyperlink w:anchor="_Toc10549" w:history="1">
        <w:r>
          <w:rPr>
            <w:rFonts w:ascii="仿宋" w:eastAsia="仿宋" w:hAnsi="仿宋" w:cs="仿宋" w:hint="eastAsia"/>
            <w:lang w:eastAsia="zh-CN"/>
          </w:rPr>
          <w:t>(八)、项目预期经济效益规划目标</w:t>
        </w:r>
        <w:r>
          <w:tab/>
        </w:r>
        <w:r>
          <w:fldChar w:fldCharType="begin"/>
        </w:r>
        <w:r>
          <w:instrText xml:space="preserve"> PAGEREF _Toc10549 \h </w:instrText>
        </w:r>
        <w:r>
          <w:fldChar w:fldCharType="separate"/>
        </w:r>
        <w:r>
          <w:t>12</w:t>
        </w:r>
        <w:r>
          <w:fldChar w:fldCharType="end"/>
        </w:r>
      </w:hyperlink>
    </w:p>
    <w:p>
      <w:pPr>
        <w:pStyle w:val="TOC2"/>
        <w:tabs>
          <w:tab w:val="right" w:leader="dot" w:pos="8306"/>
        </w:tabs>
      </w:pPr>
      <w:hyperlink w:anchor="_Toc5890" w:history="1">
        <w:r>
          <w:rPr>
            <w:rFonts w:ascii="仿宋" w:eastAsia="仿宋" w:hAnsi="仿宋" w:cs="仿宋" w:hint="eastAsia"/>
            <w:lang w:eastAsia="zh-CN"/>
          </w:rPr>
          <w:t>(九)、项目建设进度规划</w:t>
        </w:r>
        <w:r>
          <w:tab/>
        </w:r>
        <w:r>
          <w:fldChar w:fldCharType="begin"/>
        </w:r>
        <w:r>
          <w:instrText xml:space="preserve"> PAGEREF _Toc5890 \h </w:instrText>
        </w:r>
        <w:r>
          <w:fldChar w:fldCharType="separate"/>
        </w:r>
        <w:r>
          <w:t>14</w:t>
        </w:r>
        <w:r>
          <w:fldChar w:fldCharType="end"/>
        </w:r>
      </w:hyperlink>
    </w:p>
    <w:p>
      <w:pPr>
        <w:pStyle w:val="TOC1"/>
        <w:tabs>
          <w:tab w:val="right" w:leader="dot" w:pos="8306"/>
        </w:tabs>
      </w:pPr>
      <w:hyperlink w:anchor="_Toc13341" w:history="1">
        <w:r>
          <w:rPr>
            <w:rFonts w:ascii="仿宋" w:eastAsia="仿宋" w:hAnsi="仿宋" w:cs="仿宋" w:hint="eastAsia"/>
            <w:lang w:eastAsia="zh-CN"/>
          </w:rPr>
          <w:t>三、煤油添加剂行业背景分析</w:t>
        </w:r>
        <w:r>
          <w:tab/>
        </w:r>
        <w:r>
          <w:fldChar w:fldCharType="begin"/>
        </w:r>
        <w:r>
          <w:instrText xml:space="preserve"> PAGEREF _Toc13341 \h </w:instrText>
        </w:r>
        <w:r>
          <w:fldChar w:fldCharType="separate"/>
        </w:r>
        <w:r>
          <w:t>16</w:t>
        </w:r>
        <w:r>
          <w:fldChar w:fldCharType="end"/>
        </w:r>
      </w:hyperlink>
    </w:p>
    <w:p>
      <w:pPr>
        <w:pStyle w:val="TOC2"/>
        <w:tabs>
          <w:tab w:val="right" w:leader="dot" w:pos="8306"/>
        </w:tabs>
      </w:pPr>
      <w:hyperlink w:anchor="_Toc19316" w:history="1">
        <w:r>
          <w:rPr>
            <w:rFonts w:ascii="仿宋" w:eastAsia="仿宋" w:hAnsi="仿宋" w:cs="仿宋" w:hint="eastAsia"/>
            <w:lang w:eastAsia="zh-CN"/>
          </w:rPr>
          <w:t>(一)、煤油添加剂行业背景分析</w:t>
        </w:r>
        <w:r>
          <w:tab/>
        </w:r>
        <w:r>
          <w:fldChar w:fldCharType="begin"/>
        </w:r>
        <w:r>
          <w:instrText xml:space="preserve"> PAGEREF _Toc19316 \h </w:instrText>
        </w:r>
        <w:r>
          <w:fldChar w:fldCharType="separate"/>
        </w:r>
        <w:r>
          <w:t>16</w:t>
        </w:r>
        <w:r>
          <w:fldChar w:fldCharType="end"/>
        </w:r>
      </w:hyperlink>
    </w:p>
    <w:p>
      <w:pPr>
        <w:pStyle w:val="TOC1"/>
        <w:tabs>
          <w:tab w:val="right" w:leader="dot" w:pos="8306"/>
        </w:tabs>
      </w:pPr>
      <w:hyperlink w:anchor="_Toc4841" w:history="1">
        <w:r>
          <w:rPr>
            <w:rFonts w:ascii="仿宋" w:eastAsia="仿宋" w:hAnsi="仿宋" w:cs="仿宋" w:hint="eastAsia"/>
            <w:lang w:eastAsia="zh-CN"/>
          </w:rPr>
          <w:t>四、公司简介</w:t>
        </w:r>
        <w:r>
          <w:tab/>
        </w:r>
        <w:r>
          <w:fldChar w:fldCharType="begin"/>
        </w:r>
        <w:r>
          <w:instrText xml:space="preserve"> PAGEREF _Toc4841 \h </w:instrText>
        </w:r>
        <w:r>
          <w:fldChar w:fldCharType="separate"/>
        </w:r>
        <w:r>
          <w:t>17</w:t>
        </w:r>
        <w:r>
          <w:fldChar w:fldCharType="end"/>
        </w:r>
      </w:hyperlink>
    </w:p>
    <w:p>
      <w:pPr>
        <w:pStyle w:val="TOC2"/>
        <w:tabs>
          <w:tab w:val="right" w:leader="dot" w:pos="8306"/>
        </w:tabs>
      </w:pPr>
      <w:hyperlink w:anchor="_Toc18383" w:history="1">
        <w:r>
          <w:rPr>
            <w:rFonts w:ascii="仿宋" w:eastAsia="仿宋" w:hAnsi="仿宋" w:cs="仿宋" w:hint="eastAsia"/>
            <w:lang w:eastAsia="zh-CN"/>
          </w:rPr>
          <w:t>(一)、公司基本信息</w:t>
        </w:r>
        <w:r>
          <w:tab/>
        </w:r>
        <w:r>
          <w:fldChar w:fldCharType="begin"/>
        </w:r>
        <w:r>
          <w:instrText xml:space="preserve"> PAGEREF _Toc18383 \h </w:instrText>
        </w:r>
        <w:r>
          <w:fldChar w:fldCharType="separate"/>
        </w:r>
        <w:r>
          <w:t>17</w:t>
        </w:r>
        <w:r>
          <w:fldChar w:fldCharType="end"/>
        </w:r>
      </w:hyperlink>
    </w:p>
    <w:p>
      <w:pPr>
        <w:pStyle w:val="TOC2"/>
        <w:tabs>
          <w:tab w:val="right" w:leader="dot" w:pos="8306"/>
        </w:tabs>
      </w:pPr>
      <w:hyperlink w:anchor="_Toc11326" w:history="1">
        <w:r>
          <w:rPr>
            <w:rFonts w:ascii="仿宋" w:eastAsia="仿宋" w:hAnsi="仿宋" w:cs="仿宋" w:hint="eastAsia"/>
            <w:lang w:eastAsia="zh-CN"/>
          </w:rPr>
          <w:t>(二)、公司简介</w:t>
        </w:r>
        <w:r>
          <w:tab/>
        </w:r>
        <w:r>
          <w:fldChar w:fldCharType="begin"/>
        </w:r>
        <w:r>
          <w:instrText xml:space="preserve"> PAGEREF _Toc11326 \h </w:instrText>
        </w:r>
        <w:r>
          <w:fldChar w:fldCharType="separate"/>
        </w:r>
        <w:r>
          <w:t>18</w:t>
        </w:r>
        <w:r>
          <w:fldChar w:fldCharType="end"/>
        </w:r>
      </w:hyperlink>
    </w:p>
    <w:p>
      <w:pPr>
        <w:pStyle w:val="TOC2"/>
        <w:tabs>
          <w:tab w:val="right" w:leader="dot" w:pos="8306"/>
        </w:tabs>
      </w:pPr>
      <w:hyperlink w:anchor="_Toc18105" w:history="1">
        <w:r>
          <w:rPr>
            <w:rFonts w:ascii="仿宋" w:eastAsia="仿宋" w:hAnsi="仿宋" w:cs="仿宋" w:hint="eastAsia"/>
            <w:lang w:eastAsia="zh-CN"/>
          </w:rPr>
          <w:t>(三)、核心人员介绍</w:t>
        </w:r>
        <w:r>
          <w:tab/>
        </w:r>
        <w:r>
          <w:fldChar w:fldCharType="begin"/>
        </w:r>
        <w:r>
          <w:instrText xml:space="preserve"> PAGEREF _Toc18105 \h </w:instrText>
        </w:r>
        <w:r>
          <w:fldChar w:fldCharType="separate"/>
        </w:r>
        <w:r>
          <w:t>20</w:t>
        </w:r>
        <w:r>
          <w:fldChar w:fldCharType="end"/>
        </w:r>
      </w:hyperlink>
    </w:p>
    <w:p>
      <w:pPr>
        <w:pStyle w:val="TOC1"/>
        <w:tabs>
          <w:tab w:val="right" w:leader="dot" w:pos="8306"/>
        </w:tabs>
      </w:pPr>
      <w:hyperlink w:anchor="_Toc27744" w:history="1">
        <w:r>
          <w:rPr>
            <w:rFonts w:ascii="仿宋" w:eastAsia="仿宋" w:hAnsi="仿宋" w:cs="仿宋" w:hint="eastAsia"/>
            <w:lang w:eastAsia="zh-CN"/>
          </w:rPr>
          <w:t>五、薪酬制度管理</w:t>
        </w:r>
        <w:r>
          <w:tab/>
        </w:r>
        <w:r>
          <w:fldChar w:fldCharType="begin"/>
        </w:r>
        <w:r>
          <w:instrText xml:space="preserve"> PAGEREF _Toc27744 \h </w:instrText>
        </w:r>
        <w:r>
          <w:fldChar w:fldCharType="separate"/>
        </w:r>
        <w:r>
          <w:t>22</w:t>
        </w:r>
        <w:r>
          <w:fldChar w:fldCharType="end"/>
        </w:r>
      </w:hyperlink>
    </w:p>
    <w:p>
      <w:pPr>
        <w:pStyle w:val="TOC2"/>
        <w:tabs>
          <w:tab w:val="right" w:leader="dot" w:pos="8306"/>
        </w:tabs>
      </w:pPr>
      <w:hyperlink w:anchor="_Toc30422" w:history="1">
        <w:r>
          <w:rPr>
            <w:rFonts w:ascii="仿宋" w:eastAsia="仿宋" w:hAnsi="仿宋" w:cs="仿宋" w:hint="eastAsia"/>
            <w:lang w:eastAsia="zh-CN"/>
          </w:rPr>
          <w:t>(一)、薪酬管理制度</w:t>
        </w:r>
        <w:r>
          <w:tab/>
        </w:r>
        <w:r>
          <w:fldChar w:fldCharType="begin"/>
        </w:r>
        <w:r>
          <w:instrText xml:space="preserve"> PAGEREF _Toc30422 \h </w:instrText>
        </w:r>
        <w:r>
          <w:fldChar w:fldCharType="separate"/>
        </w:r>
        <w:r>
          <w:t>22</w:t>
        </w:r>
        <w:r>
          <w:fldChar w:fldCharType="end"/>
        </w:r>
      </w:hyperlink>
    </w:p>
    <w:p>
      <w:pPr>
        <w:pStyle w:val="TOC2"/>
        <w:tabs>
          <w:tab w:val="right" w:leader="dot" w:pos="8306"/>
        </w:tabs>
      </w:pPr>
      <w:hyperlink w:anchor="_Toc5410" w:history="1">
        <w:r>
          <w:rPr>
            <w:rFonts w:ascii="仿宋" w:eastAsia="仿宋" w:hAnsi="仿宋" w:cs="仿宋" w:hint="eastAsia"/>
            <w:lang w:eastAsia="zh-CN"/>
          </w:rPr>
          <w:t>(二)、奖金制度的制定</w:t>
        </w:r>
        <w:r>
          <w:tab/>
        </w:r>
        <w:r>
          <w:fldChar w:fldCharType="begin"/>
        </w:r>
        <w:r>
          <w:instrText xml:space="preserve"> PAGEREF _Toc5410 \h </w:instrText>
        </w:r>
        <w:r>
          <w:fldChar w:fldCharType="separate"/>
        </w:r>
        <w:r>
          <w:t>26</w:t>
        </w:r>
        <w:r>
          <w:fldChar w:fldCharType="end"/>
        </w:r>
      </w:hyperlink>
    </w:p>
    <w:p>
      <w:pPr>
        <w:pStyle w:val="TOC2"/>
        <w:tabs>
          <w:tab w:val="right" w:leader="dot" w:pos="8306"/>
        </w:tabs>
      </w:pPr>
      <w:hyperlink w:anchor="_Toc12643" w:history="1">
        <w:r>
          <w:rPr>
            <w:rFonts w:ascii="仿宋" w:eastAsia="仿宋" w:hAnsi="仿宋" w:cs="仿宋" w:hint="eastAsia"/>
            <w:lang w:eastAsia="zh-CN"/>
          </w:rPr>
          <w:t>(三)、岗位薪酬体系设计</w:t>
        </w:r>
        <w:r>
          <w:tab/>
        </w:r>
        <w:r>
          <w:fldChar w:fldCharType="begin"/>
        </w:r>
        <w:r>
          <w:instrText xml:space="preserve"> PAGEREF _Toc12643 \h </w:instrText>
        </w:r>
        <w:r>
          <w:fldChar w:fldCharType="separate"/>
        </w:r>
        <w:r>
          <w:t>29</w:t>
        </w:r>
        <w:r>
          <w:fldChar w:fldCharType="end"/>
        </w:r>
      </w:hyperlink>
    </w:p>
    <w:p>
      <w:pPr>
        <w:pStyle w:val="TOC2"/>
        <w:tabs>
          <w:tab w:val="right" w:leader="dot" w:pos="8306"/>
        </w:tabs>
      </w:pPr>
      <w:hyperlink w:anchor="_Toc9888" w:history="1">
        <w:r>
          <w:rPr>
            <w:rFonts w:ascii="仿宋" w:eastAsia="仿宋" w:hAnsi="仿宋" w:cs="仿宋" w:hint="eastAsia"/>
            <w:lang w:eastAsia="zh-CN"/>
          </w:rPr>
          <w:t>(四)、绩效薪酬体系设计</w:t>
        </w:r>
        <w:r>
          <w:tab/>
        </w:r>
        <w:r>
          <w:fldChar w:fldCharType="begin"/>
        </w:r>
        <w:r>
          <w:instrText xml:space="preserve"> PAGEREF _Toc9888 \h </w:instrText>
        </w:r>
        <w:r>
          <w:fldChar w:fldCharType="separate"/>
        </w:r>
        <w:r>
          <w:t>30</w:t>
        </w:r>
        <w:r>
          <w:fldChar w:fldCharType="end"/>
        </w:r>
      </w:hyperlink>
    </w:p>
    <w:p>
      <w:pPr>
        <w:pStyle w:val="TOC1"/>
        <w:tabs>
          <w:tab w:val="right" w:leader="dot" w:pos="8306"/>
        </w:tabs>
      </w:pPr>
      <w:hyperlink w:anchor="_Toc6808" w:history="1">
        <w:r>
          <w:rPr>
            <w:rFonts w:ascii="仿宋" w:eastAsia="仿宋" w:hAnsi="仿宋" w:cs="仿宋" w:hint="eastAsia"/>
            <w:lang w:eastAsia="zh-CN"/>
          </w:rPr>
          <w:t>六、第三十八章员工社交媒体管理</w:t>
        </w:r>
        <w:r>
          <w:tab/>
        </w:r>
        <w:r>
          <w:fldChar w:fldCharType="begin"/>
        </w:r>
        <w:r>
          <w:instrText xml:space="preserve"> PAGEREF _Toc6808 \h </w:instrText>
        </w:r>
        <w:r>
          <w:fldChar w:fldCharType="separate"/>
        </w:r>
        <w:r>
          <w:t>32</w:t>
        </w:r>
        <w:r>
          <w:fldChar w:fldCharType="end"/>
        </w:r>
      </w:hyperlink>
    </w:p>
    <w:p>
      <w:pPr>
        <w:pStyle w:val="TOC2"/>
        <w:tabs>
          <w:tab w:val="right" w:leader="dot" w:pos="8306"/>
        </w:tabs>
      </w:pPr>
      <w:hyperlink w:anchor="_Toc28311" w:history="1">
        <w:r>
          <w:rPr>
            <w:rFonts w:ascii="仿宋" w:eastAsia="仿宋" w:hAnsi="仿宋" w:cs="仿宋" w:hint="eastAsia"/>
            <w:lang w:eastAsia="zh-CN"/>
          </w:rPr>
          <w:t>(一)、员工社交媒体政策</w:t>
        </w:r>
        <w:r>
          <w:tab/>
        </w:r>
        <w:r>
          <w:fldChar w:fldCharType="begin"/>
        </w:r>
        <w:r>
          <w:instrText xml:space="preserve"> PAGEREF _Toc28311 \h </w:instrText>
        </w:r>
        <w:r>
          <w:fldChar w:fldCharType="separate"/>
        </w:r>
        <w:r>
          <w:t>32</w:t>
        </w:r>
        <w:r>
          <w:fldChar w:fldCharType="end"/>
        </w:r>
      </w:hyperlink>
    </w:p>
    <w:p>
      <w:pPr>
        <w:pStyle w:val="TOC2"/>
        <w:tabs>
          <w:tab w:val="right" w:leader="dot" w:pos="8306"/>
        </w:tabs>
      </w:pPr>
      <w:hyperlink w:anchor="_Toc8728" w:history="1">
        <w:r>
          <w:rPr>
            <w:rFonts w:ascii="仿宋" w:eastAsia="仿宋" w:hAnsi="仿宋" w:cs="仿宋" w:hint="eastAsia"/>
            <w:lang w:eastAsia="zh-CN"/>
          </w:rPr>
          <w:t>(二)、个人品牌与公司形象的关联</w:t>
        </w:r>
        <w:r>
          <w:tab/>
        </w:r>
        <w:r>
          <w:fldChar w:fldCharType="begin"/>
        </w:r>
        <w:r>
          <w:instrText xml:space="preserve"> PAGEREF _Toc8728 \h </w:instrText>
        </w:r>
        <w:r>
          <w:fldChar w:fldCharType="separate"/>
        </w:r>
        <w:r>
          <w:t>33</w:t>
        </w:r>
        <w:r>
          <w:fldChar w:fldCharType="end"/>
        </w:r>
      </w:hyperlink>
    </w:p>
    <w:p>
      <w:pPr>
        <w:pStyle w:val="TOC2"/>
        <w:tabs>
          <w:tab w:val="right" w:leader="dot" w:pos="8306"/>
        </w:tabs>
      </w:pPr>
      <w:hyperlink w:anchor="_Toc31625" w:history="1">
        <w:r>
          <w:rPr>
            <w:rFonts w:ascii="仿宋" w:eastAsia="仿宋" w:hAnsi="仿宋" w:cs="仿宋" w:hint="eastAsia"/>
            <w:lang w:eastAsia="zh-CN"/>
          </w:rPr>
          <w:t>(三)、社交媒体使用准则</w:t>
        </w:r>
        <w:r>
          <w:tab/>
        </w:r>
        <w:r>
          <w:fldChar w:fldCharType="begin"/>
        </w:r>
        <w:r>
          <w:instrText xml:space="preserve"> PAGEREF _Toc31625 \h </w:instrText>
        </w:r>
        <w:r>
          <w:fldChar w:fldCharType="separate"/>
        </w:r>
        <w:r>
          <w:t>34</w:t>
        </w:r>
        <w:r>
          <w:fldChar w:fldCharType="end"/>
        </w:r>
      </w:hyperlink>
    </w:p>
    <w:p>
      <w:pPr>
        <w:pStyle w:val="TOC2"/>
        <w:tabs>
          <w:tab w:val="right" w:leader="dot" w:pos="8306"/>
        </w:tabs>
      </w:pPr>
      <w:hyperlink w:anchor="_Toc19459" w:history="1">
        <w:r>
          <w:rPr>
            <w:rFonts w:ascii="仿宋" w:eastAsia="仿宋" w:hAnsi="仿宋" w:cs="仿宋" w:hint="eastAsia"/>
            <w:lang w:eastAsia="zh-CN"/>
          </w:rPr>
          <w:t>(四)、公司与员工互动</w:t>
        </w:r>
        <w:r>
          <w:tab/>
        </w:r>
        <w:r>
          <w:fldChar w:fldCharType="begin"/>
        </w:r>
        <w:r>
          <w:instrText xml:space="preserve"> PAGEREF _Toc19459 \h </w:instrText>
        </w:r>
        <w:r>
          <w:fldChar w:fldCharType="separate"/>
        </w:r>
        <w:r>
          <w:t>37</w:t>
        </w:r>
        <w:r>
          <w:fldChar w:fldCharType="end"/>
        </w:r>
      </w:hyperlink>
    </w:p>
    <w:p>
      <w:pPr>
        <w:pStyle w:val="TOC2"/>
        <w:tabs>
          <w:tab w:val="right" w:leader="dot" w:pos="8306"/>
        </w:tabs>
      </w:pPr>
      <w:hyperlink w:anchor="_Toc23071" w:history="1">
        <w:r>
          <w:rPr>
            <w:rFonts w:ascii="仿宋" w:eastAsia="仿宋" w:hAnsi="仿宋" w:cs="仿宋" w:hint="eastAsia"/>
            <w:lang w:eastAsia="zh-CN"/>
          </w:rPr>
          <w:t>(五)、公司社交媒体账号管理</w:t>
        </w:r>
        <w:r>
          <w:tab/>
        </w:r>
        <w:r>
          <w:fldChar w:fldCharType="begin"/>
        </w:r>
        <w:r>
          <w:instrText xml:space="preserve"> PAGEREF _Toc23071 \h </w:instrText>
        </w:r>
        <w:r>
          <w:fldChar w:fldCharType="separate"/>
        </w:r>
        <w:r>
          <w:t>38</w:t>
        </w:r>
        <w:r>
          <w:fldChar w:fldCharType="end"/>
        </w:r>
      </w:hyperlink>
    </w:p>
    <w:p>
      <w:pPr>
        <w:pStyle w:val="TOC2"/>
        <w:tabs>
          <w:tab w:val="right" w:leader="dot" w:pos="8306"/>
        </w:tabs>
      </w:pPr>
      <w:hyperlink w:anchor="_Toc12126" w:history="1">
        <w:r>
          <w:rPr>
            <w:rFonts w:ascii="仿宋" w:eastAsia="仿宋" w:hAnsi="仿宋" w:cs="仿宋" w:hint="eastAsia"/>
            <w:lang w:eastAsia="zh-CN"/>
          </w:rPr>
          <w:t>(六)、职业发展机会的分享与推广</w:t>
        </w:r>
        <w:r>
          <w:tab/>
        </w:r>
        <w:r>
          <w:fldChar w:fldCharType="begin"/>
        </w:r>
        <w:r>
          <w:instrText xml:space="preserve"> PAGEREF _Toc12126 \h </w:instrText>
        </w:r>
        <w:r>
          <w:fldChar w:fldCharType="separate"/>
        </w:r>
        <w:r>
          <w:t>39</w:t>
        </w:r>
        <w:r>
          <w:fldChar w:fldCharType="end"/>
        </w:r>
      </w:hyperlink>
    </w:p>
    <w:p>
      <w:pPr>
        <w:pStyle w:val="TOC1"/>
        <w:tabs>
          <w:tab w:val="right" w:leader="dot" w:pos="8306"/>
        </w:tabs>
      </w:pPr>
      <w:hyperlink w:anchor="_Toc30299" w:history="1">
        <w:r>
          <w:rPr>
            <w:rFonts w:ascii="仿宋" w:eastAsia="仿宋" w:hAnsi="仿宋" w:cs="仿宋" w:hint="eastAsia"/>
            <w:lang w:eastAsia="zh-CN"/>
          </w:rPr>
          <w:t>七、第十三章技术与创新支持</w:t>
        </w:r>
        <w:r>
          <w:tab/>
        </w:r>
        <w:r>
          <w:fldChar w:fldCharType="begin"/>
        </w:r>
        <w:r>
          <w:instrText xml:space="preserve"> PAGEREF _Toc30299 \h </w:instrText>
        </w:r>
        <w:r>
          <w:fldChar w:fldCharType="separate"/>
        </w:r>
        <w:r>
          <w:t>40</w:t>
        </w:r>
        <w:r>
          <w:fldChar w:fldCharType="end"/>
        </w:r>
      </w:hyperlink>
    </w:p>
    <w:p>
      <w:pPr>
        <w:pStyle w:val="TOC2"/>
        <w:tabs>
          <w:tab w:val="right" w:leader="dot" w:pos="8306"/>
        </w:tabs>
      </w:pPr>
      <w:hyperlink w:anchor="_Toc15593" w:history="1">
        <w:r>
          <w:rPr>
            <w:rFonts w:ascii="仿宋" w:eastAsia="仿宋" w:hAnsi="仿宋" w:cs="仿宋" w:hint="eastAsia"/>
            <w:lang w:eastAsia="zh-CN"/>
          </w:rPr>
          <w:t>(一)、技术培训与更新</w:t>
        </w:r>
        <w:r>
          <w:tab/>
        </w:r>
        <w:r>
          <w:fldChar w:fldCharType="begin"/>
        </w:r>
        <w:r>
          <w:instrText xml:space="preserve"> PAGEREF _Toc15593 \h </w:instrText>
        </w:r>
        <w:r>
          <w:fldChar w:fldCharType="separate"/>
        </w:r>
        <w:r>
          <w:t>40</w:t>
        </w:r>
        <w:r>
          <w:fldChar w:fldCharType="end"/>
        </w:r>
      </w:hyperlink>
    </w:p>
    <w:p>
      <w:pPr>
        <w:pStyle w:val="TOC2"/>
        <w:tabs>
          <w:tab w:val="right" w:leader="dot" w:pos="8306"/>
        </w:tabs>
      </w:pPr>
      <w:hyperlink w:anchor="_Toc1945" w:history="1">
        <w:r>
          <w:rPr>
            <w:rFonts w:ascii="仿宋" w:eastAsia="仿宋" w:hAnsi="仿宋" w:cs="仿宋" w:hint="eastAsia"/>
            <w:lang w:eastAsia="zh-CN"/>
          </w:rPr>
          <w:t>(二)、创新文化与项目支持</w:t>
        </w:r>
        <w:r>
          <w:tab/>
        </w:r>
        <w:r>
          <w:fldChar w:fldCharType="begin"/>
        </w:r>
        <w:r>
          <w:instrText xml:space="preserve"> PAGEREF _Toc1945 \h </w:instrText>
        </w:r>
        <w:r>
          <w:fldChar w:fldCharType="separate"/>
        </w:r>
        <w:r>
          <w:t>41</w:t>
        </w:r>
        <w:r>
          <w:fldChar w:fldCharType="end"/>
        </w:r>
      </w:hyperlink>
    </w:p>
    <w:p>
      <w:pPr>
        <w:pStyle w:val="TOC1"/>
        <w:tabs>
          <w:tab w:val="right" w:leader="dot" w:pos="8306"/>
        </w:tabs>
      </w:pPr>
      <w:hyperlink w:anchor="_Toc14764" w:history="1">
        <w:r>
          <w:rPr>
            <w:rFonts w:ascii="仿宋" w:eastAsia="仿宋" w:hAnsi="仿宋" w:cs="仿宋" w:hint="eastAsia"/>
            <w:lang w:eastAsia="zh-CN"/>
          </w:rPr>
          <w:t>八、第三十二章未来发展愿景</w:t>
        </w:r>
        <w:r>
          <w:tab/>
        </w:r>
        <w:r>
          <w:fldChar w:fldCharType="begin"/>
        </w:r>
        <w:r>
          <w:instrText xml:space="preserve"> PAGEREF _Toc14764 \h </w:instrText>
        </w:r>
        <w:r>
          <w:fldChar w:fldCharType="separate"/>
        </w:r>
        <w:r>
          <w:t>42</w:t>
        </w:r>
        <w:r>
          <w:fldChar w:fldCharType="end"/>
        </w:r>
      </w:hyperlink>
    </w:p>
    <w:p>
      <w:pPr>
        <w:pStyle w:val="TOC2"/>
        <w:tabs>
          <w:tab w:val="right" w:leader="dot" w:pos="8306"/>
        </w:tabs>
      </w:pPr>
      <w:hyperlink w:anchor="_Toc25977" w:history="1">
        <w:r>
          <w:rPr>
            <w:rFonts w:ascii="仿宋" w:eastAsia="仿宋" w:hAnsi="仿宋" w:cs="仿宋" w:hint="eastAsia"/>
            <w:lang w:eastAsia="zh-CN"/>
          </w:rPr>
          <w:t>(一)、员工职业生涯管理的未来趋势</w:t>
        </w:r>
        <w:r>
          <w:tab/>
        </w:r>
        <w:r>
          <w:fldChar w:fldCharType="begin"/>
        </w:r>
        <w:r>
          <w:instrText xml:space="preserve"> PAGEREF _Toc25977 \h </w:instrText>
        </w:r>
        <w:r>
          <w:fldChar w:fldCharType="separate"/>
        </w:r>
        <w:r>
          <w:t>42</w:t>
        </w:r>
        <w:r>
          <w:fldChar w:fldCharType="end"/>
        </w:r>
      </w:hyperlink>
    </w:p>
    <w:p>
      <w:pPr>
        <w:pStyle w:val="TOC2"/>
        <w:tabs>
          <w:tab w:val="right" w:leader="dot" w:pos="8306"/>
        </w:tabs>
      </w:pPr>
      <w:hyperlink w:anchor="_Toc29361" w:history="1">
        <w:r>
          <w:rPr>
            <w:rFonts w:ascii="仿宋" w:eastAsia="仿宋" w:hAnsi="仿宋" w:cs="仿宋" w:hint="eastAsia"/>
            <w:lang w:eastAsia="zh-CN"/>
          </w:rPr>
          <w:t>(二)、公司在员工发展中的未来愿景</w:t>
        </w:r>
        <w:r>
          <w:tab/>
        </w:r>
        <w:r>
          <w:fldChar w:fldCharType="begin"/>
        </w:r>
        <w:r>
          <w:instrText xml:space="preserve"> PAGEREF _Toc29361 \h </w:instrText>
        </w:r>
        <w:r>
          <w:fldChar w:fldCharType="separate"/>
        </w:r>
        <w:r>
          <w:t>43</w:t>
        </w:r>
        <w:r>
          <w:fldChar w:fldCharType="end"/>
        </w:r>
      </w:hyperlink>
    </w:p>
    <w:p>
      <w:pPr>
        <w:pStyle w:val="TOC1"/>
        <w:tabs>
          <w:tab w:val="right" w:leader="dot" w:pos="8306"/>
        </w:tabs>
      </w:pPr>
      <w:hyperlink w:anchor="_Toc21790" w:history="1">
        <w:r>
          <w:rPr>
            <w:rFonts w:ascii="仿宋" w:eastAsia="仿宋" w:hAnsi="仿宋" w:cs="仿宋" w:hint="eastAsia"/>
            <w:lang w:eastAsia="zh-CN"/>
          </w:rPr>
          <w:t>九、第二十六章人才留存与流失管理</w:t>
        </w:r>
        <w:r>
          <w:tab/>
        </w:r>
        <w:r>
          <w:fldChar w:fldCharType="begin"/>
        </w:r>
        <w:r>
          <w:instrText xml:space="preserve"> PAGEREF _Toc21790 \h </w:instrText>
        </w:r>
        <w:r>
          <w:fldChar w:fldCharType="separate"/>
        </w:r>
        <w:r>
          <w:t>43</w:t>
        </w:r>
        <w:r>
          <w:fldChar w:fldCharType="end"/>
        </w:r>
      </w:hyperlink>
    </w:p>
    <w:p>
      <w:pPr>
        <w:pStyle w:val="TOC2"/>
        <w:tabs>
          <w:tab w:val="right" w:leader="dot" w:pos="8306"/>
        </w:tabs>
      </w:pPr>
      <w:hyperlink w:anchor="_Toc7111" w:history="1">
        <w:r>
          <w:rPr>
            <w:rFonts w:ascii="仿宋" w:eastAsia="仿宋" w:hAnsi="仿宋" w:cs="仿宋" w:hint="eastAsia"/>
            <w:lang w:eastAsia="zh-CN"/>
          </w:rPr>
          <w:t>(一)、人才留存策略</w:t>
        </w:r>
        <w:r>
          <w:tab/>
        </w:r>
        <w:r>
          <w:fldChar w:fldCharType="begin"/>
        </w:r>
        <w:r>
          <w:instrText xml:space="preserve"> PAGEREF _Toc7111 \h </w:instrText>
        </w:r>
        <w:r>
          <w:fldChar w:fldCharType="separate"/>
        </w:r>
        <w:r>
          <w:t>43</w:t>
        </w:r>
        <w:r>
          <w:fldChar w:fldCharType="end"/>
        </w:r>
      </w:hyperlink>
    </w:p>
    <w:p>
      <w:pPr>
        <w:pStyle w:val="TOC2"/>
        <w:tabs>
          <w:tab w:val="right" w:leader="dot" w:pos="8306"/>
        </w:tabs>
      </w:pPr>
      <w:hyperlink w:anchor="_Toc6509" w:history="1">
        <w:r>
          <w:rPr>
            <w:rFonts w:ascii="仿宋" w:eastAsia="仿宋" w:hAnsi="仿宋" w:cs="仿宋" w:hint="eastAsia"/>
            <w:lang w:eastAsia="zh-CN"/>
          </w:rPr>
          <w:t>(二)、人才流失分析与改进</w:t>
        </w:r>
        <w:r>
          <w:tab/>
        </w:r>
        <w:r>
          <w:fldChar w:fldCharType="begin"/>
        </w:r>
        <w:r>
          <w:instrText xml:space="preserve"> PAGEREF _Toc6509 \h </w:instrText>
        </w:r>
        <w:r>
          <w:fldChar w:fldCharType="separate"/>
        </w:r>
        <w:r>
          <w:t>44</w:t>
        </w:r>
        <w:r>
          <w:fldChar w:fldCharType="end"/>
        </w:r>
      </w:hyperlink>
    </w:p>
    <w:p>
      <w:pPr>
        <w:pStyle w:val="TOC2"/>
        <w:tabs>
          <w:tab w:val="right" w:leader="dot" w:pos="8306"/>
        </w:tabs>
      </w:pPr>
      <w:hyperlink w:anchor="_Toc6477" w:history="1">
        <w:r>
          <w:rPr>
            <w:rFonts w:ascii="仿宋" w:eastAsia="仿宋" w:hAnsi="仿宋" w:cs="仿宋" w:hint="eastAsia"/>
            <w:lang w:eastAsia="zh-CN"/>
          </w:rPr>
          <w:t>(三)、持续改进与未来展望</w:t>
        </w:r>
        <w:r>
          <w:tab/>
        </w:r>
        <w:r>
          <w:fldChar w:fldCharType="begin"/>
        </w:r>
        <w:r>
          <w:instrText xml:space="preserve"> PAGEREF _Toc6477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70" w:history="1">
        <w:r>
          <w:rPr>
            <w:rFonts w:ascii="仿宋" w:eastAsia="仿宋" w:hAnsi="仿宋" w:cs="仿宋" w:hint="eastAsia"/>
            <w:lang w:eastAsia="zh-CN"/>
          </w:rPr>
          <w:t>十、第十四章员工健康与安全管理</w:t>
        </w:r>
        <w:r>
          <w:tab/>
        </w:r>
        <w:r>
          <w:fldChar w:fldCharType="begin"/>
        </w:r>
        <w:r>
          <w:instrText xml:space="preserve"> PAGEREF _Toc9770 \h </w:instrText>
        </w:r>
        <w:r>
          <w:fldChar w:fldCharType="separate"/>
        </w:r>
        <w:r>
          <w:t>45</w:t>
        </w:r>
        <w:r>
          <w:fldChar w:fldCharType="end"/>
        </w:r>
      </w:hyperlink>
    </w:p>
    <w:p>
      <w:pPr>
        <w:pStyle w:val="TOC2"/>
        <w:tabs>
          <w:tab w:val="right" w:leader="dot" w:pos="8306"/>
        </w:tabs>
      </w:pPr>
      <w:hyperlink w:anchor="_Toc13644" w:history="1">
        <w:r>
          <w:rPr>
            <w:rFonts w:ascii="仿宋" w:eastAsia="仿宋" w:hAnsi="仿宋" w:cs="仿宋" w:hint="eastAsia"/>
            <w:lang w:eastAsia="zh-CN"/>
          </w:rPr>
          <w:t>(一)、健康保障计划</w:t>
        </w:r>
        <w:r>
          <w:tab/>
        </w:r>
        <w:r>
          <w:fldChar w:fldCharType="begin"/>
        </w:r>
        <w:r>
          <w:instrText xml:space="preserve"> PAGEREF _Toc13644 \h </w:instrText>
        </w:r>
        <w:r>
          <w:fldChar w:fldCharType="separate"/>
        </w:r>
        <w:r>
          <w:t>45</w:t>
        </w:r>
        <w:r>
          <w:fldChar w:fldCharType="end"/>
        </w:r>
      </w:hyperlink>
    </w:p>
    <w:p>
      <w:pPr>
        <w:pStyle w:val="TOC2"/>
        <w:tabs>
          <w:tab w:val="right" w:leader="dot" w:pos="8306"/>
        </w:tabs>
      </w:pPr>
      <w:hyperlink w:anchor="_Toc5419" w:history="1">
        <w:r>
          <w:rPr>
            <w:rFonts w:ascii="仿宋" w:eastAsia="仿宋" w:hAnsi="仿宋" w:cs="仿宋" w:hint="eastAsia"/>
            <w:lang w:eastAsia="zh-CN"/>
          </w:rPr>
          <w:t>(二)、安全管理体系</w:t>
        </w:r>
        <w:r>
          <w:tab/>
        </w:r>
        <w:r>
          <w:fldChar w:fldCharType="begin"/>
        </w:r>
        <w:r>
          <w:instrText xml:space="preserve"> PAGEREF _Toc5419 \h </w:instrText>
        </w:r>
        <w:r>
          <w:fldChar w:fldCharType="separate"/>
        </w:r>
        <w:r>
          <w:t>46</w:t>
        </w:r>
        <w:r>
          <w:fldChar w:fldCharType="end"/>
        </w:r>
      </w:hyperlink>
    </w:p>
    <w:p>
      <w:pPr>
        <w:pStyle w:val="TOC1"/>
        <w:tabs>
          <w:tab w:val="right" w:leader="dot" w:pos="8306"/>
        </w:tabs>
      </w:pPr>
      <w:hyperlink w:anchor="_Toc620" w:history="1">
        <w:r>
          <w:rPr>
            <w:rFonts w:ascii="仿宋" w:eastAsia="仿宋" w:hAnsi="仿宋" w:cs="仿宋" w:hint="eastAsia"/>
            <w:lang w:eastAsia="zh-CN"/>
          </w:rPr>
          <w:t>十一、第四十八章员工环保与可持续发展</w:t>
        </w:r>
        <w:r>
          <w:tab/>
        </w:r>
        <w:r>
          <w:fldChar w:fldCharType="begin"/>
        </w:r>
        <w:r>
          <w:instrText xml:space="preserve"> PAGEREF _Toc620 \h </w:instrText>
        </w:r>
        <w:r>
          <w:fldChar w:fldCharType="separate"/>
        </w:r>
        <w:r>
          <w:t>48</w:t>
        </w:r>
        <w:r>
          <w:fldChar w:fldCharType="end"/>
        </w:r>
      </w:hyperlink>
    </w:p>
    <w:p>
      <w:pPr>
        <w:pStyle w:val="TOC2"/>
        <w:tabs>
          <w:tab w:val="right" w:leader="dot" w:pos="8306"/>
        </w:tabs>
      </w:pPr>
      <w:hyperlink w:anchor="_Toc13820" w:history="1">
        <w:r>
          <w:rPr>
            <w:rFonts w:ascii="仿宋" w:eastAsia="仿宋" w:hAnsi="仿宋" w:cs="仿宋" w:hint="eastAsia"/>
            <w:lang w:eastAsia="zh-CN"/>
          </w:rPr>
          <w:t>(一)、环保意识与培训</w:t>
        </w:r>
        <w:r>
          <w:tab/>
        </w:r>
        <w:r>
          <w:fldChar w:fldCharType="begin"/>
        </w:r>
        <w:r>
          <w:instrText xml:space="preserve"> PAGEREF _Toc13820 \h </w:instrText>
        </w:r>
        <w:r>
          <w:fldChar w:fldCharType="separate"/>
        </w:r>
        <w:r>
          <w:t>48</w:t>
        </w:r>
        <w:r>
          <w:fldChar w:fldCharType="end"/>
        </w:r>
      </w:hyperlink>
    </w:p>
    <w:p>
      <w:pPr>
        <w:pStyle w:val="TOC2"/>
        <w:tabs>
          <w:tab w:val="right" w:leader="dot" w:pos="8306"/>
        </w:tabs>
      </w:pPr>
      <w:hyperlink w:anchor="_Toc904" w:history="1">
        <w:r>
          <w:rPr>
            <w:rFonts w:ascii="仿宋" w:eastAsia="仿宋" w:hAnsi="仿宋" w:cs="仿宋" w:hint="eastAsia"/>
            <w:lang w:eastAsia="zh-CN"/>
          </w:rPr>
          <w:t>(二)、公司环保文化的传播</w:t>
        </w:r>
        <w:r>
          <w:tab/>
        </w:r>
        <w:r>
          <w:fldChar w:fldCharType="begin"/>
        </w:r>
        <w:r>
          <w:instrText xml:space="preserve"> PAGEREF _Toc904 \h </w:instrText>
        </w:r>
        <w:r>
          <w:fldChar w:fldCharType="separate"/>
        </w:r>
        <w:r>
          <w:t>49</w:t>
        </w:r>
        <w:r>
          <w:fldChar w:fldCharType="end"/>
        </w:r>
      </w:hyperlink>
    </w:p>
    <w:p>
      <w:pPr>
        <w:pStyle w:val="TOC2"/>
        <w:tabs>
          <w:tab w:val="right" w:leader="dot" w:pos="8306"/>
        </w:tabs>
      </w:pPr>
      <w:hyperlink w:anchor="_Toc5018" w:history="1">
        <w:r>
          <w:rPr>
            <w:rFonts w:ascii="仿宋" w:eastAsia="仿宋" w:hAnsi="仿宋" w:cs="仿宋" w:hint="eastAsia"/>
            <w:lang w:eastAsia="zh-CN"/>
          </w:rPr>
          <w:t>(三)、员工参与的环保培训</w:t>
        </w:r>
        <w:r>
          <w:tab/>
        </w:r>
        <w:r>
          <w:fldChar w:fldCharType="begin"/>
        </w:r>
        <w:r>
          <w:instrText xml:space="preserve"> PAGEREF _Toc5018 \h </w:instrText>
        </w:r>
        <w:r>
          <w:fldChar w:fldCharType="separate"/>
        </w:r>
        <w:r>
          <w:t>50</w:t>
        </w:r>
        <w:r>
          <w:fldChar w:fldCharType="end"/>
        </w:r>
      </w:hyperlink>
    </w:p>
    <w:p>
      <w:pPr>
        <w:pStyle w:val="TOC2"/>
        <w:tabs>
          <w:tab w:val="right" w:leader="dot" w:pos="8306"/>
        </w:tabs>
      </w:pPr>
      <w:hyperlink w:anchor="_Toc9456" w:history="1">
        <w:r>
          <w:rPr>
            <w:rFonts w:ascii="仿宋" w:eastAsia="仿宋" w:hAnsi="仿宋" w:cs="仿宋" w:hint="eastAsia"/>
            <w:lang w:eastAsia="zh-CN"/>
          </w:rPr>
          <w:t>(四)、可持续发展目标与实践</w:t>
        </w:r>
        <w:r>
          <w:tab/>
        </w:r>
        <w:r>
          <w:fldChar w:fldCharType="begin"/>
        </w:r>
        <w:r>
          <w:instrText xml:space="preserve"> PAGEREF _Toc9456 \h </w:instrText>
        </w:r>
        <w:r>
          <w:fldChar w:fldCharType="separate"/>
        </w:r>
        <w:r>
          <w:t>51</w:t>
        </w:r>
        <w:r>
          <w:fldChar w:fldCharType="end"/>
        </w:r>
      </w:hyperlink>
    </w:p>
    <w:p>
      <w:pPr>
        <w:pStyle w:val="TOC2"/>
        <w:tabs>
          <w:tab w:val="right" w:leader="dot" w:pos="8306"/>
        </w:tabs>
      </w:pPr>
      <w:hyperlink w:anchor="_Toc26943" w:history="1">
        <w:r>
          <w:rPr>
            <w:rFonts w:ascii="仿宋" w:eastAsia="仿宋" w:hAnsi="仿宋" w:cs="仿宋" w:hint="eastAsia"/>
            <w:lang w:eastAsia="zh-CN"/>
          </w:rPr>
          <w:t>(五)、员工参与可持续项目</w:t>
        </w:r>
        <w:r>
          <w:tab/>
        </w:r>
        <w:r>
          <w:fldChar w:fldCharType="begin"/>
        </w:r>
        <w:r>
          <w:instrText xml:space="preserve"> PAGEREF _Toc26943 \h </w:instrText>
        </w:r>
        <w:r>
          <w:fldChar w:fldCharType="separate"/>
        </w:r>
        <w:r>
          <w:t>52</w:t>
        </w:r>
        <w:r>
          <w:fldChar w:fldCharType="end"/>
        </w:r>
      </w:hyperlink>
    </w:p>
    <w:p>
      <w:pPr>
        <w:pStyle w:val="TOC2"/>
        <w:tabs>
          <w:tab w:val="right" w:leader="dot" w:pos="8306"/>
        </w:tabs>
      </w:pPr>
      <w:hyperlink w:anchor="_Toc15504" w:history="1">
        <w:r>
          <w:rPr>
            <w:rFonts w:ascii="仿宋" w:eastAsia="仿宋" w:hAnsi="仿宋" w:cs="仿宋" w:hint="eastAsia"/>
            <w:lang w:eastAsia="zh-CN"/>
          </w:rPr>
          <w:t>(六)、公司可持续发展的战略规划</w:t>
        </w:r>
        <w:r>
          <w:tab/>
        </w:r>
        <w:r>
          <w:fldChar w:fldCharType="begin"/>
        </w:r>
        <w:r>
          <w:instrText xml:space="preserve"> PAGEREF _Toc15504 \h </w:instrText>
        </w:r>
        <w:r>
          <w:fldChar w:fldCharType="separate"/>
        </w:r>
        <w:r>
          <w:t>53</w:t>
        </w:r>
        <w:r>
          <w:fldChar w:fldCharType="end"/>
        </w:r>
      </w:hyperlink>
    </w:p>
    <w:p>
      <w:pPr>
        <w:pStyle w:val="TOC1"/>
        <w:tabs>
          <w:tab w:val="right" w:leader="dot" w:pos="8306"/>
        </w:tabs>
      </w:pPr>
      <w:hyperlink w:anchor="_Toc1616" w:history="1">
        <w:r>
          <w:rPr>
            <w:rFonts w:ascii="仿宋" w:eastAsia="仿宋" w:hAnsi="仿宋" w:cs="仿宋" w:hint="eastAsia"/>
            <w:lang w:eastAsia="zh-CN"/>
          </w:rPr>
          <w:t>十二、员工晋升与职业发展通道</w:t>
        </w:r>
        <w:r>
          <w:tab/>
        </w:r>
        <w:r>
          <w:fldChar w:fldCharType="begin"/>
        </w:r>
        <w:r>
          <w:instrText xml:space="preserve"> PAGEREF _Toc1616 \h </w:instrText>
        </w:r>
        <w:r>
          <w:fldChar w:fldCharType="separate"/>
        </w:r>
        <w:r>
          <w:t>54</w:t>
        </w:r>
        <w:r>
          <w:fldChar w:fldCharType="end"/>
        </w:r>
      </w:hyperlink>
    </w:p>
    <w:p>
      <w:pPr>
        <w:pStyle w:val="TOC2"/>
        <w:tabs>
          <w:tab w:val="right" w:leader="dot" w:pos="8306"/>
        </w:tabs>
      </w:pPr>
      <w:hyperlink w:anchor="_Toc12450" w:history="1">
        <w:r>
          <w:rPr>
            <w:rFonts w:ascii="仿宋" w:eastAsia="仿宋" w:hAnsi="仿宋" w:cs="仿宋" w:hint="eastAsia"/>
            <w:lang w:eastAsia="zh-CN"/>
          </w:rPr>
          <w:t>(一)、晋升制度的设计与实施</w:t>
        </w:r>
        <w:r>
          <w:tab/>
        </w:r>
        <w:r>
          <w:fldChar w:fldCharType="begin"/>
        </w:r>
        <w:r>
          <w:instrText xml:space="preserve"> PAGEREF _Toc12450 \h </w:instrText>
        </w:r>
        <w:r>
          <w:fldChar w:fldCharType="separate"/>
        </w:r>
        <w:r>
          <w:t>54</w:t>
        </w:r>
        <w:r>
          <w:fldChar w:fldCharType="end"/>
        </w:r>
      </w:hyperlink>
    </w:p>
    <w:p>
      <w:pPr>
        <w:pStyle w:val="TOC2"/>
        <w:tabs>
          <w:tab w:val="right" w:leader="dot" w:pos="8306"/>
        </w:tabs>
      </w:pPr>
      <w:hyperlink w:anchor="_Toc25321" w:history="1">
        <w:r>
          <w:rPr>
            <w:rFonts w:ascii="仿宋" w:eastAsia="仿宋" w:hAnsi="仿宋" w:cs="仿宋" w:hint="eastAsia"/>
            <w:lang w:eastAsia="zh-CN"/>
          </w:rPr>
          <w:t>(二)、职业发展通道的建立与拓展</w:t>
        </w:r>
        <w:r>
          <w:tab/>
        </w:r>
        <w:r>
          <w:fldChar w:fldCharType="begin"/>
        </w:r>
        <w:r>
          <w:instrText xml:space="preserve"> PAGEREF _Toc25321 \h </w:instrText>
        </w:r>
        <w:r>
          <w:fldChar w:fldCharType="separate"/>
        </w:r>
        <w:r>
          <w:t>55</w:t>
        </w:r>
        <w:r>
          <w:fldChar w:fldCharType="end"/>
        </w:r>
      </w:hyperlink>
    </w:p>
    <w:p>
      <w:pPr>
        <w:pStyle w:val="TOC2"/>
        <w:tabs>
          <w:tab w:val="right" w:leader="dot" w:pos="8306"/>
        </w:tabs>
      </w:pPr>
      <w:hyperlink w:anchor="_Toc8334" w:history="1">
        <w:r>
          <w:rPr>
            <w:rFonts w:ascii="仿宋" w:eastAsia="仿宋" w:hAnsi="仿宋" w:cs="仿宋" w:hint="eastAsia"/>
            <w:lang w:eastAsia="zh-CN"/>
          </w:rPr>
          <w:t>(三)、晋升机会的公平与透明保障</w:t>
        </w:r>
        <w:r>
          <w:tab/>
        </w:r>
        <w:r>
          <w:fldChar w:fldCharType="begin"/>
        </w:r>
        <w:r>
          <w:instrText xml:space="preserve"> PAGEREF _Toc8334 \h </w:instrText>
        </w:r>
        <w:r>
          <w:fldChar w:fldCharType="separate"/>
        </w:r>
        <w:r>
          <w:t>57</w:t>
        </w:r>
        <w:r>
          <w:fldChar w:fldCharType="end"/>
        </w:r>
      </w:hyperlink>
    </w:p>
    <w:p>
      <w:pPr>
        <w:pStyle w:val="TOC1"/>
        <w:tabs>
          <w:tab w:val="right" w:leader="dot" w:pos="8306"/>
        </w:tabs>
      </w:pPr>
      <w:hyperlink w:anchor="_Toc29085" w:history="1">
        <w:r>
          <w:rPr>
            <w:rFonts w:ascii="仿宋" w:eastAsia="仿宋" w:hAnsi="仿宋" w:cs="仿宋" w:hint="eastAsia"/>
            <w:lang w:eastAsia="zh-CN"/>
          </w:rPr>
          <w:t>十三、员工职业发展教育与培训</w:t>
        </w:r>
        <w:r>
          <w:tab/>
        </w:r>
        <w:r>
          <w:fldChar w:fldCharType="begin"/>
        </w:r>
        <w:r>
          <w:instrText xml:space="preserve"> PAGEREF _Toc29085 \h </w:instrText>
        </w:r>
        <w:r>
          <w:fldChar w:fldCharType="separate"/>
        </w:r>
        <w:r>
          <w:t>58</w:t>
        </w:r>
        <w:r>
          <w:fldChar w:fldCharType="end"/>
        </w:r>
      </w:hyperlink>
    </w:p>
    <w:p>
      <w:pPr>
        <w:pStyle w:val="TOC2"/>
        <w:tabs>
          <w:tab w:val="right" w:leader="dot" w:pos="8306"/>
        </w:tabs>
      </w:pPr>
      <w:hyperlink w:anchor="_Toc2596" w:history="1">
        <w:r>
          <w:rPr>
            <w:rFonts w:ascii="仿宋" w:eastAsia="仿宋" w:hAnsi="仿宋" w:cs="仿宋" w:hint="eastAsia"/>
            <w:lang w:eastAsia="zh-CN"/>
          </w:rPr>
          <w:t>(一)、职业发展教育的目标与实施策略</w:t>
        </w:r>
        <w:r>
          <w:tab/>
        </w:r>
        <w:r>
          <w:fldChar w:fldCharType="begin"/>
        </w:r>
        <w:r>
          <w:instrText xml:space="preserve"> PAGEREF _Toc2596 \h </w:instrText>
        </w:r>
        <w:r>
          <w:fldChar w:fldCharType="separate"/>
        </w:r>
        <w:r>
          <w:t>58</w:t>
        </w:r>
        <w:r>
          <w:fldChar w:fldCharType="end"/>
        </w:r>
      </w:hyperlink>
    </w:p>
    <w:p>
      <w:pPr>
        <w:pStyle w:val="TOC2"/>
        <w:tabs>
          <w:tab w:val="right" w:leader="dot" w:pos="8306"/>
        </w:tabs>
      </w:pPr>
      <w:hyperlink w:anchor="_Toc24676" w:history="1">
        <w:r>
          <w:rPr>
            <w:rFonts w:ascii="仿宋" w:eastAsia="仿宋" w:hAnsi="仿宋" w:cs="仿宋" w:hint="eastAsia"/>
            <w:lang w:eastAsia="zh-CN"/>
          </w:rPr>
          <w:t>(二)、培训计划的设计与实施步骤</w:t>
        </w:r>
        <w:r>
          <w:tab/>
        </w:r>
        <w:r>
          <w:fldChar w:fldCharType="begin"/>
        </w:r>
        <w:r>
          <w:instrText xml:space="preserve"> PAGEREF _Toc24676 \h </w:instrText>
        </w:r>
        <w:r>
          <w:fldChar w:fldCharType="separate"/>
        </w:r>
        <w:r>
          <w:t>59</w:t>
        </w:r>
        <w:r>
          <w:fldChar w:fldCharType="end"/>
        </w:r>
      </w:hyperlink>
    </w:p>
    <w:p>
      <w:pPr>
        <w:pStyle w:val="TOC2"/>
        <w:tabs>
          <w:tab w:val="right" w:leader="dot" w:pos="8306"/>
        </w:tabs>
      </w:pPr>
      <w:hyperlink w:anchor="_Toc30042" w:history="1">
        <w:r>
          <w:rPr>
            <w:rFonts w:ascii="仿宋" w:eastAsia="仿宋" w:hAnsi="仿宋" w:cs="仿宋" w:hint="eastAsia"/>
            <w:lang w:eastAsia="zh-CN"/>
          </w:rPr>
          <w:t>(三)、培训效果的评估与反馈机制</w:t>
        </w:r>
        <w:r>
          <w:tab/>
        </w:r>
        <w:r>
          <w:fldChar w:fldCharType="begin"/>
        </w:r>
        <w:r>
          <w:instrText xml:space="preserve"> PAGEREF _Toc30042 \h </w:instrText>
        </w:r>
        <w:r>
          <w:fldChar w:fldCharType="separate"/>
        </w:r>
        <w:r>
          <w:t>60</w:t>
        </w:r>
        <w:r>
          <w:fldChar w:fldCharType="end"/>
        </w:r>
      </w:hyperlink>
    </w:p>
    <w:p>
      <w:pPr>
        <w:pStyle w:val="TOC1"/>
        <w:tabs>
          <w:tab w:val="right" w:leader="dot" w:pos="8306"/>
        </w:tabs>
      </w:pPr>
      <w:hyperlink w:anchor="_Toc18892" w:history="1">
        <w:r>
          <w:rPr>
            <w:rFonts w:ascii="仿宋" w:eastAsia="仿宋" w:hAnsi="仿宋" w:cs="仿宋" w:hint="eastAsia"/>
            <w:lang w:eastAsia="zh-CN"/>
          </w:rPr>
          <w:t>十四、员工关系管理与危机处理</w:t>
        </w:r>
        <w:r>
          <w:tab/>
        </w:r>
        <w:r>
          <w:fldChar w:fldCharType="begin"/>
        </w:r>
        <w:r>
          <w:instrText xml:space="preserve"> PAGEREF _Toc18892 \h </w:instrText>
        </w:r>
        <w:r>
          <w:fldChar w:fldCharType="separate"/>
        </w:r>
        <w:r>
          <w:t>61</w:t>
        </w:r>
        <w:r>
          <w:fldChar w:fldCharType="end"/>
        </w:r>
      </w:hyperlink>
    </w:p>
    <w:p>
      <w:pPr>
        <w:pStyle w:val="TOC2"/>
        <w:tabs>
          <w:tab w:val="right" w:leader="dot" w:pos="8306"/>
        </w:tabs>
      </w:pPr>
      <w:hyperlink w:anchor="_Toc17192" w:history="1">
        <w:r>
          <w:rPr>
            <w:rFonts w:ascii="仿宋" w:eastAsia="仿宋" w:hAnsi="仿宋" w:cs="仿宋" w:hint="eastAsia"/>
            <w:lang w:eastAsia="zh-CN"/>
          </w:rPr>
          <w:t>(一)、员工关系管理原则与方法</w:t>
        </w:r>
        <w:r>
          <w:tab/>
        </w:r>
        <w:r>
          <w:fldChar w:fldCharType="begin"/>
        </w:r>
        <w:r>
          <w:instrText xml:space="preserve"> PAGEREF _Toc17192 \h </w:instrText>
        </w:r>
        <w:r>
          <w:fldChar w:fldCharType="separate"/>
        </w:r>
        <w:r>
          <w:t>61</w:t>
        </w:r>
        <w:r>
          <w:fldChar w:fldCharType="end"/>
        </w:r>
      </w:hyperlink>
    </w:p>
    <w:p>
      <w:pPr>
        <w:pStyle w:val="TOC2"/>
        <w:tabs>
          <w:tab w:val="right" w:leader="dot" w:pos="8306"/>
        </w:tabs>
      </w:pPr>
      <w:hyperlink w:anchor="_Toc8428" w:history="1">
        <w:r>
          <w:rPr>
            <w:rFonts w:ascii="仿宋" w:eastAsia="仿宋" w:hAnsi="仿宋" w:cs="仿宋" w:hint="eastAsia"/>
            <w:lang w:eastAsia="zh-CN"/>
          </w:rPr>
          <w:t>(二)、危机处理机制的建立与实施</w:t>
        </w:r>
        <w:r>
          <w:tab/>
        </w:r>
        <w:r>
          <w:fldChar w:fldCharType="begin"/>
        </w:r>
        <w:r>
          <w:instrText xml:space="preserve"> PAGEREF _Toc8428 \h </w:instrText>
        </w:r>
        <w:r>
          <w:fldChar w:fldCharType="separate"/>
        </w:r>
        <w:r>
          <w:t>61</w:t>
        </w:r>
        <w:r>
          <w:fldChar w:fldCharType="end"/>
        </w:r>
      </w:hyperlink>
    </w:p>
    <w:p>
      <w:pPr>
        <w:pStyle w:val="TOC2"/>
        <w:tabs>
          <w:tab w:val="right" w:leader="dot" w:pos="8306"/>
        </w:tabs>
      </w:pPr>
      <w:hyperlink w:anchor="_Toc24650" w:history="1">
        <w:r>
          <w:rPr>
            <w:rFonts w:ascii="仿宋" w:eastAsia="仿宋" w:hAnsi="仿宋" w:cs="仿宋" w:hint="eastAsia"/>
            <w:lang w:eastAsia="zh-CN"/>
          </w:rPr>
          <w:t>(三)、劳动争议解决与法律风险防范</w:t>
        </w:r>
        <w:r>
          <w:tab/>
        </w:r>
        <w:r>
          <w:fldChar w:fldCharType="begin"/>
        </w:r>
        <w:r>
          <w:instrText xml:space="preserve"> PAGEREF _Toc24650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煤油添加剂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9813"/>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7441"/>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煤油添加剂行业中具有重要意义。随着社会结构的变化，消费者对产品和服务的需求也发生了变化。当前，社会对可持续性和社会责任的关注不断增加，这对 煤油添加剂行业提出了更高的要求。企业需要适应社会价值观的演变，关注社会趋势，以更好地满足市场需求。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 煤油添加剂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煤油添加剂行业的发展至关重要。政府政策的变化、国际关系的调整都可能对企业产生深刻的影响。特别是在 煤油添加剂行业可能涉及到的领域，如法规、知识产权保护等，企业需要密切关注政治动态，及时调整战略。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煤油添加剂行业的驱动力之一。新技术的引入可能改变煤油添加剂行业格局，提高生产效率，创造新的商业机会。企业需要保持对技术趋势的敏感性，不断更新技术和提升创新能力，以保持竞争力。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煤油添加剂行业的运营产生直接的约束和引导。合规性、知识产权的保护、劳动法规等都是企业必须遵循的法律框架。企业需要建立完善的法律团队，确保在法规范围内经营，降低法律风险。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煤油添加剂行业需要更加重视环境因素。降低碳足迹、可持续生产、环保政策的遵守等都成为企业经营的重要考量。企业需要通过绿色技术和环保举措，积极履行社会责任。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6900"/>
      <w:r>
        <w:rPr>
          <w:rFonts w:ascii="仿宋" w:eastAsia="仿宋" w:hAnsi="仿宋" w:cs="仿宋" w:hint="eastAsia"/>
          <w:sz w:val="28"/>
          <w:lang w:eastAsia="zh-CN"/>
        </w:rPr>
        <w:t>二、项目基本情况</w:t>
      </w:r>
      <w:bookmarkEnd w:id="4"/>
    </w:p>
    <w:p>
      <w:pPr>
        <w:pStyle w:val="Heading2"/>
        <w:rPr>
          <w:rFonts w:ascii="仿宋" w:eastAsia="仿宋" w:hAnsi="仿宋" w:cs="仿宋" w:hint="eastAsia"/>
          <w:lang w:eastAsia="zh-CN"/>
        </w:rPr>
      </w:pPr>
      <w:bookmarkStart w:id="5" w:name="_Toc14660"/>
      <w:r>
        <w:rPr>
          <w:rFonts w:ascii="仿宋" w:eastAsia="仿宋" w:hAnsi="仿宋" w:cs="仿宋" w:hint="eastAsia"/>
          <w:lang w:eastAsia="zh-CN"/>
        </w:rPr>
        <w:t>(一)、项目名称及建设性质</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6" w:name="_Toc14940"/>
      <w:r>
        <w:rPr>
          <w:rFonts w:ascii="仿宋" w:eastAsia="仿宋" w:hAnsi="仿宋" w:cs="仿宋" w:hint="eastAsia"/>
          <w:sz w:val="28"/>
          <w:lang w:eastAsia="zh-CN"/>
        </w:rPr>
        <w:t>(二)、项目承办单位</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7" w:name="_Toc30511"/>
      <w:r>
        <w:rPr>
          <w:rFonts w:ascii="仿宋" w:eastAsia="仿宋" w:hAnsi="仿宋" w:cs="仿宋" w:hint="eastAsia"/>
          <w:sz w:val="28"/>
          <w:lang w:eastAsia="zh-CN"/>
        </w:rPr>
        <w:t>(三)、项目实施的可行性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煤油添加剂行业进行新材料、新工艺、新产品的研发，以促进整个煤油添加剂行业的结构调整和转型升级。这一系列政策的实施为煤油添加剂行业提供了有力的支持，有助于煤油添加剂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煤油添加剂行业提供了增长的空间，同时，逐步升级的消费需求也促使煤油添加剂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煤油添加剂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8" w:name="_Toc17367"/>
      <w:r>
        <w:rPr>
          <w:rFonts w:ascii="仿宋" w:eastAsia="仿宋" w:hAnsi="仿宋" w:cs="仿宋" w:hint="eastAsia"/>
          <w:sz w:val="28"/>
          <w:lang w:eastAsia="zh-CN"/>
        </w:rPr>
        <w:t>(四)、项目建设选址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9" w:name="_Toc18985"/>
      <w:r>
        <w:rPr>
          <w:rFonts w:ascii="仿宋" w:eastAsia="仿宋" w:hAnsi="仿宋" w:cs="仿宋" w:hint="eastAsia"/>
          <w:sz w:val="28"/>
          <w:lang w:eastAsia="zh-CN"/>
        </w:rPr>
        <w:t>(五)、建筑物建设规模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0801"/>
      <w:r>
        <w:rPr>
          <w:rFonts w:ascii="仿宋" w:eastAsia="仿宋" w:hAnsi="仿宋" w:cs="仿宋" w:hint="eastAsia"/>
          <w:sz w:val="28"/>
          <w:lang w:eastAsia="zh-CN"/>
        </w:rPr>
        <w:t>(六)、项目总投资及资金构成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1" w:name="_Toc4347"/>
      <w:r>
        <w:rPr>
          <w:rFonts w:ascii="仿宋" w:eastAsia="仿宋" w:hAnsi="仿宋" w:cs="仿宋" w:hint="eastAsia"/>
          <w:sz w:val="28"/>
          <w:lang w:eastAsia="zh-CN"/>
        </w:rPr>
        <w:t>(七)、资金筹措方案</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公司计划邀请合作伙伴参与项目投资，共同分享项目的发展成果。通过与煤油添加剂行业内有实力、资源丰富的合作伙伴达成合作协议，实现资源共享、风险分担，提高项目的整体实力。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2" w:name="_Toc10549"/>
      <w:r>
        <w:rPr>
          <w:rFonts w:ascii="仿宋" w:eastAsia="仿宋" w:hAnsi="仿宋" w:cs="仿宋" w:hint="eastAsia"/>
          <w:sz w:val="28"/>
          <w:lang w:eastAsia="zh-CN"/>
        </w:rPr>
        <w:t>(八)、项目预期经济效益规划目标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3" w:name="_Toc5890"/>
      <w:r>
        <w:rPr>
          <w:rFonts w:ascii="仿宋" w:eastAsia="仿宋" w:hAnsi="仿宋" w:cs="仿宋" w:hint="eastAsia"/>
          <w:sz w:val="28"/>
          <w:lang w:eastAsia="zh-CN"/>
        </w:rPr>
        <w:t>(九)、项目建设进度规划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3341"/>
      <w:r>
        <w:rPr>
          <w:rFonts w:ascii="仿宋" w:eastAsia="仿宋" w:hAnsi="仿宋" w:cs="仿宋" w:hint="eastAsia"/>
          <w:sz w:val="28"/>
          <w:lang w:eastAsia="zh-CN"/>
        </w:rPr>
        <w:t>三、煤油添加剂行业背景分析</w:t>
      </w:r>
      <w:bookmarkEnd w:id="14"/>
    </w:p>
    <w:p>
      <w:pPr>
        <w:pStyle w:val="Heading2"/>
        <w:rPr>
          <w:rFonts w:ascii="仿宋" w:eastAsia="仿宋" w:hAnsi="仿宋" w:cs="仿宋" w:hint="eastAsia"/>
          <w:lang w:eastAsia="zh-CN"/>
        </w:rPr>
      </w:pPr>
      <w:bookmarkStart w:id="15" w:name="_Toc19316"/>
      <w:r>
        <w:rPr>
          <w:rFonts w:ascii="仿宋" w:eastAsia="仿宋" w:hAnsi="仿宋" w:cs="仿宋" w:hint="eastAsia"/>
          <w:lang w:eastAsia="zh-CN"/>
        </w:rPr>
        <w:t>(一)、煤油添加剂行业背景分析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行业是一个充满活力且不断演变的领域。近年来，该煤油添加剂行业经历了显著的增长，这一增长主要受益于多方面的推动因素，尤其是技术创新和市场需求的持续增加。技术创新为煤油添加剂行业带来了新的商业模式和解决方案，而不断增长的市场需求则推动了煤油添加剂行业的整体扩张。这使得 煤油添加剂行业成为当前经济中备受关注的一个重要组成部分。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行业的市场规模持续扩大，预计未来几年仍将保持良好的增长势头。这一趋势得益于多种因素，其中包括数字化转型、全球化市场和消费者需求的多样化。数字化转型推动了煤油添加剂行业内各个环节的效率提升，全球化市场为企业提供了更广阔的业务机会，而消费者需求的多样化则促使煤油添加剂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目前，煤油添加剂行业呈现激烈的竞争格局，主要由一些领先的企业主导市场。这些企业通常在创新、市场份额和客户忠诚度等方面表现出强大的竞争力。随着煤油添加剂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煤油添加剂行业发展的关键因素之一。新技术的引入，如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煤油添加剂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煤油添加剂行业仍然充满挑战和机遇。随着全球经济的发展和技术的不断进步，煤油添加剂行业参与者将面临着更多的发展机会。然而，需要时刻保持敏锐的市场洞察，灵活调整战略，以适应变化中的环境。对于 煤油添加剂行业的未来，持乐观但谨慎的态度，不断优化业务模式和提升核心竞争力是至关重要的。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6" w:name="_Toc4841"/>
      <w:r>
        <w:rPr>
          <w:rFonts w:ascii="仿宋" w:eastAsia="仿宋" w:hAnsi="仿宋" w:cs="仿宋" w:hint="eastAsia"/>
          <w:sz w:val="28"/>
          <w:lang w:eastAsia="zh-CN"/>
        </w:rPr>
        <w:t>四、公司简介</w:t>
      </w:r>
      <w:bookmarkEnd w:id="16"/>
    </w:p>
    <w:p>
      <w:pPr>
        <w:pStyle w:val="Heading2"/>
        <w:rPr>
          <w:rFonts w:ascii="仿宋" w:eastAsia="仿宋" w:hAnsi="仿宋" w:cs="仿宋" w:hint="eastAsia"/>
          <w:lang w:eastAsia="zh-CN"/>
        </w:rPr>
      </w:pPr>
      <w:bookmarkStart w:id="17" w:name="_Toc18383"/>
      <w:r>
        <w:rPr>
          <w:rFonts w:ascii="仿宋" w:eastAsia="仿宋" w:hAnsi="仿宋" w:cs="仿宋" w:hint="eastAsia"/>
          <w:lang w:eastAsia="zh-CN"/>
        </w:rPr>
        <w:t>(一)、公司基本信息</w:t>
      </w:r>
      <w:bookmarkEnd w:id="17"/>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8" w:name="_Toc11326"/>
      <w:r>
        <w:rPr>
          <w:rFonts w:ascii="仿宋" w:eastAsia="仿宋" w:hAnsi="仿宋" w:cs="仿宋" w:hint="eastAsia"/>
          <w:sz w:val="28"/>
          <w:lang w:eastAsia="zh-CN"/>
        </w:rPr>
        <w:t>(二)、公司简介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煤油添加剂 项目公司是一家致力于 煤油添加剂煤油添加剂行业的公司，成立于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 项目公司的使命是 [公司使命]，旨在通过 [关键业务活动] 提升煤油添加剂煤油添加剂行业的整体水平。公司的愿景是 [公司愿景]，立志成为 煤油添加剂 中的领军企业，引领煤油添加剂行业未来的发展方向。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项目公司拥有一支充满活力、高度专业化的团队。团队成员具备丰富的煤油添加剂行业经验和专业知识，致力于通过协同合作实现公司设定的战略目标。公司注重员工培训和发展，提供广阔的职业发展空间。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9" w:name="_Toc18105"/>
      <w:r>
        <w:rPr>
          <w:rFonts w:ascii="仿宋" w:eastAsia="仿宋" w:hAnsi="仿宋" w:cs="仿宋" w:hint="eastAsia"/>
          <w:sz w:val="28"/>
          <w:lang w:eastAsia="zh-CN"/>
        </w:rPr>
        <w:t>(三)、核心人员介绍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在市场拓展和品牌建设方面具有丰富经验，致力于提升公司在煤油添加剂行业中的市场份额。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XXXX年XX月至今，加入公司担任技术总监，负责产品研发和创新项目管理。具备深厚的技术功底和团队领导能力，对煤油添加剂行业技术发展有深刻见解。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0" w:name="_Toc27744"/>
      <w:r>
        <w:rPr>
          <w:rFonts w:ascii="仿宋" w:eastAsia="仿宋" w:hAnsi="仿宋" w:cs="仿宋" w:hint="eastAsia"/>
          <w:sz w:val="28"/>
          <w:lang w:eastAsia="zh-CN"/>
        </w:rPr>
        <w:t>五、薪酬制度管理</w:t>
      </w:r>
      <w:bookmarkEnd w:id="20"/>
    </w:p>
    <w:p>
      <w:pPr>
        <w:pStyle w:val="Heading2"/>
        <w:rPr>
          <w:rFonts w:ascii="仿宋" w:eastAsia="仿宋" w:hAnsi="仿宋" w:cs="仿宋" w:hint="eastAsia"/>
          <w:lang w:eastAsia="zh-CN"/>
        </w:rPr>
      </w:pPr>
      <w:bookmarkStart w:id="21" w:name="_Toc30422"/>
      <w:r>
        <w:rPr>
          <w:rFonts w:ascii="仿宋" w:eastAsia="仿宋" w:hAnsi="仿宋" w:cs="仿宋" w:hint="eastAsia"/>
          <w:lang w:eastAsia="zh-CN"/>
        </w:rPr>
        <w:t>(一)、薪酬管理制度</w:t>
      </w:r>
      <w:bookmarkEnd w:id="21"/>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煤油添加剂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2" w:name="_Toc5410"/>
      <w:r>
        <w:rPr>
          <w:rFonts w:ascii="仿宋" w:eastAsia="仿宋" w:hAnsi="仿宋" w:cs="仿宋" w:hint="eastAsia"/>
          <w:sz w:val="28"/>
          <w:lang w:eastAsia="zh-CN"/>
        </w:rPr>
        <w:t>(二)、奖金制度的制定</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项目奖金设计：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https://d.book118.com/036020013230010031</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8018B1"/>
    <w:rsid w:val="768018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036020013230010031"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2023-12-19T07:55:00Z</dcterms:created>
  <dcterms:modified xsi:type="dcterms:W3CDTF">2023-12-19T07:55:07Z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00691836206440C2A720AFDE37BBFF85_11</vt:lpwstr>
  </property>
  <property fmtid="{D5CDD505-2E9C-101B-9397-08002B2CF9AE}" pid="3" name="KSOProductBuildVer">
    <vt:lpwstr>2052-12.1.0.16120</vt:lpwstr>
  </property>
</Properties>
</file>