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253B8">
      <w:pPr>
        <w:widowControl/>
        <w:jc w:val="left"/>
        <w:rPr>
          <w:rFonts w:ascii="仿宋" w:eastAsia="仿宋" w:hAnsi="仿宋"/>
          <w:b/>
          <w:sz w:val="40"/>
        </w:rPr>
      </w:pPr>
      <w:bookmarkStart w:id="0" w:name="_GoBack"/>
      <w:bookmarkEnd w:id="0"/>
    </w:p>
    <w:p w:rsidR="005253B8">
      <w:pPr>
        <w:widowControl/>
        <w:jc w:val="left"/>
        <w:rPr>
          <w:rFonts w:ascii="仿宋" w:eastAsia="仿宋" w:hAnsi="仿宋"/>
          <w:b/>
          <w:sz w:val="40"/>
        </w:rPr>
      </w:pPr>
    </w:p>
    <w:p w:rsidR="005253B8">
      <w:pPr>
        <w:widowControl/>
        <w:jc w:val="left"/>
        <w:rPr>
          <w:rFonts w:ascii="仿宋" w:eastAsia="仿宋" w:hAnsi="仿宋"/>
          <w:b/>
          <w:sz w:val="40"/>
        </w:rPr>
      </w:pPr>
    </w:p>
    <w:p w:rsidR="005253B8" w:rsidRPr="005253B8" w:rsidP="005253B8">
      <w:pPr>
        <w:widowControl/>
        <w:jc w:val="center"/>
        <w:rPr>
          <w:rFonts w:ascii="宋体" w:eastAsia="宋体" w:hAnsi="宋体"/>
          <w:b/>
          <w:sz w:val="60"/>
        </w:rPr>
        <w:sectPr>
          <w:pgSz w:w="11906" w:h="16838"/>
          <w:pgMar w:top="1440" w:right="1800" w:bottom="1440" w:left="1800" w:header="851" w:footer="992" w:gutter="0"/>
          <w:cols w:space="425"/>
          <w:docGrid w:type="lines" w:linePitch="312"/>
        </w:sectPr>
      </w:pPr>
      <w:r w:rsidRPr="005253B8">
        <w:rPr>
          <w:rFonts w:ascii="宋体" w:eastAsia="宋体" w:hAnsi="宋体" w:hint="eastAsia"/>
          <w:b/>
          <w:sz w:val="60"/>
        </w:rPr>
        <w:t>氨氮自动在线监测仪</w:t>
      </w:r>
      <w:r w:rsidRPr="005253B8">
        <w:rPr>
          <w:rFonts w:ascii="宋体" w:eastAsia="宋体" w:hAnsi="宋体" w:hint="eastAsia"/>
          <w:b/>
          <w:sz w:val="60"/>
        </w:rPr>
        <w:t>项目可行性研究报告</w:t>
      </w:r>
    </w:p>
    <w:p w:rsidR="005253B8" w:rsidP="005253B8">
      <w:pPr>
        <w:widowControl/>
        <w:jc w:val="center"/>
        <w:rPr>
          <w:rFonts w:ascii="仿宋" w:eastAsia="仿宋" w:hAnsi="仿宋" w:hint="eastAsia"/>
          <w:b/>
          <w:sz w:val="40"/>
        </w:rPr>
      </w:pPr>
      <w:r w:rsidRPr="005253B8">
        <w:rPr>
          <w:rFonts w:ascii="仿宋" w:eastAsia="仿宋" w:hAnsi="仿宋" w:hint="eastAsia"/>
          <w:b/>
          <w:sz w:val="40"/>
        </w:rPr>
        <w:t>目录</w:t>
      </w:r>
    </w:p>
    <w:p w:rsidR="005253B8">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_Toc152910369 \h </w:instrText>
      </w:r>
      <w:r>
        <w:rPr>
          <w:noProof/>
        </w:rPr>
        <w:fldChar w:fldCharType="separate"/>
      </w:r>
      <w:r>
        <w:rPr>
          <w:noProof/>
        </w:rPr>
        <w:t>4</w:t>
      </w:r>
      <w:r>
        <w:rPr>
          <w:noProof/>
        </w:rPr>
        <w:fldChar w:fldCharType="end"/>
      </w:r>
    </w:p>
    <w:p w:rsidR="005253B8">
      <w:pPr>
        <w:pStyle w:val="TOC1"/>
        <w:tabs>
          <w:tab w:val="right" w:leader="dot" w:pos="8296"/>
        </w:tabs>
        <w:rPr>
          <w:noProof/>
        </w:rPr>
      </w:pPr>
      <w:r>
        <w:rPr>
          <w:rFonts w:hint="eastAsia"/>
          <w:noProof/>
        </w:rPr>
        <w:t>一、制度建设与员工手册</w:t>
      </w:r>
      <w:r>
        <w:rPr>
          <w:noProof/>
        </w:rPr>
        <w:tab/>
      </w:r>
      <w:r>
        <w:rPr>
          <w:noProof/>
        </w:rPr>
        <w:fldChar w:fldCharType="begin"/>
      </w:r>
      <w:r>
        <w:rPr>
          <w:noProof/>
        </w:rPr>
        <w:instrText xml:space="preserve"> PAGEREF _Toc152910370 \h </w:instrText>
      </w:r>
      <w:r>
        <w:rPr>
          <w:noProof/>
        </w:rPr>
        <w:fldChar w:fldCharType="separate"/>
      </w:r>
      <w:r>
        <w:rPr>
          <w:noProof/>
        </w:rPr>
        <w:t>4</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、公司制度体系规划</w:t>
      </w:r>
      <w:r>
        <w:rPr>
          <w:noProof/>
        </w:rPr>
        <w:tab/>
      </w:r>
      <w:r>
        <w:rPr>
          <w:noProof/>
        </w:rPr>
        <w:fldChar w:fldCharType="begin"/>
      </w:r>
      <w:r>
        <w:rPr>
          <w:noProof/>
        </w:rPr>
        <w:instrText xml:space="preserve"> PAGEREF _Toc152910371 \h </w:instrText>
      </w:r>
      <w:r>
        <w:rPr>
          <w:noProof/>
        </w:rPr>
        <w:fldChar w:fldCharType="separate"/>
      </w:r>
      <w:r>
        <w:rPr>
          <w:noProof/>
        </w:rPr>
        <w:t>4</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、员工手册编制与更新</w:t>
      </w:r>
      <w:r>
        <w:rPr>
          <w:noProof/>
        </w:rPr>
        <w:tab/>
      </w:r>
      <w:r>
        <w:rPr>
          <w:noProof/>
        </w:rPr>
        <w:fldChar w:fldCharType="begin"/>
      </w:r>
      <w:r>
        <w:rPr>
          <w:noProof/>
        </w:rPr>
        <w:instrText xml:space="preserve"> PAGEREF _Toc152910372 \h </w:instrText>
      </w:r>
      <w:r>
        <w:rPr>
          <w:noProof/>
        </w:rPr>
        <w:fldChar w:fldCharType="separate"/>
      </w:r>
      <w:r>
        <w:rPr>
          <w:noProof/>
        </w:rPr>
        <w:t>5</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_Toc152910373 \h </w:instrText>
      </w:r>
      <w:r>
        <w:rPr>
          <w:noProof/>
        </w:rPr>
        <w:fldChar w:fldCharType="separate"/>
      </w:r>
      <w:r>
        <w:rPr>
          <w:noProof/>
        </w:rPr>
        <w:t>6</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_Toc152910374 \h </w:instrText>
      </w:r>
      <w:r>
        <w:rPr>
          <w:noProof/>
        </w:rPr>
        <w:fldChar w:fldCharType="separate"/>
      </w:r>
      <w:r>
        <w:rPr>
          <w:noProof/>
        </w:rPr>
        <w:t>8</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、制度评估与改进</w:t>
      </w:r>
      <w:r>
        <w:rPr>
          <w:noProof/>
        </w:rPr>
        <w:tab/>
      </w:r>
      <w:r>
        <w:rPr>
          <w:noProof/>
        </w:rPr>
        <w:fldChar w:fldCharType="begin"/>
      </w:r>
      <w:r>
        <w:rPr>
          <w:noProof/>
        </w:rPr>
        <w:instrText xml:space="preserve"> PAGEREF _Toc152910375 \h </w:instrText>
      </w:r>
      <w:r>
        <w:rPr>
          <w:noProof/>
        </w:rPr>
        <w:fldChar w:fldCharType="separate"/>
      </w:r>
      <w:r>
        <w:rPr>
          <w:noProof/>
        </w:rPr>
        <w:t>9</w:t>
      </w:r>
      <w:r>
        <w:rPr>
          <w:noProof/>
        </w:rPr>
        <w:fldChar w:fldCharType="end"/>
      </w:r>
    </w:p>
    <w:p w:rsidR="005253B8">
      <w:pPr>
        <w:pStyle w:val="TOC1"/>
        <w:tabs>
          <w:tab w:val="right" w:leader="dot" w:pos="8296"/>
        </w:tabs>
        <w:rPr>
          <w:noProof/>
        </w:rPr>
      </w:pPr>
      <w:r>
        <w:rPr>
          <w:rFonts w:hint="eastAsia"/>
          <w:noProof/>
        </w:rPr>
        <w:t>二、氨氮自动在线监测仪项目建设背景及必要性分析</w:t>
      </w:r>
      <w:r>
        <w:rPr>
          <w:noProof/>
        </w:rPr>
        <w:tab/>
      </w:r>
      <w:r>
        <w:rPr>
          <w:noProof/>
        </w:rPr>
        <w:fldChar w:fldCharType="begin"/>
      </w:r>
      <w:r>
        <w:rPr>
          <w:noProof/>
        </w:rPr>
        <w:instrText xml:space="preserve"> PAGEREF _Toc152910376 \h </w:instrText>
      </w:r>
      <w:r>
        <w:rPr>
          <w:noProof/>
        </w:rPr>
        <w:fldChar w:fldCharType="separate"/>
      </w:r>
      <w:r>
        <w:rPr>
          <w:noProof/>
        </w:rPr>
        <w:t>11</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、行业背景分析</w:t>
      </w:r>
      <w:r>
        <w:rPr>
          <w:noProof/>
        </w:rPr>
        <w:tab/>
      </w:r>
      <w:r>
        <w:rPr>
          <w:noProof/>
        </w:rPr>
        <w:fldChar w:fldCharType="begin"/>
      </w:r>
      <w:r>
        <w:rPr>
          <w:noProof/>
        </w:rPr>
        <w:instrText xml:space="preserve"> PAGEREF _Toc152910377 \h </w:instrText>
      </w:r>
      <w:r>
        <w:rPr>
          <w:noProof/>
        </w:rPr>
        <w:fldChar w:fldCharType="separate"/>
      </w:r>
      <w:r>
        <w:rPr>
          <w:noProof/>
        </w:rPr>
        <w:t>11</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、产业发展分析</w:t>
      </w:r>
      <w:r>
        <w:rPr>
          <w:noProof/>
        </w:rPr>
        <w:tab/>
      </w:r>
      <w:r>
        <w:rPr>
          <w:noProof/>
        </w:rPr>
        <w:fldChar w:fldCharType="begin"/>
      </w:r>
      <w:r>
        <w:rPr>
          <w:noProof/>
        </w:rPr>
        <w:instrText xml:space="preserve"> PAGEREF _Toc152910378 \h </w:instrText>
      </w:r>
      <w:r>
        <w:rPr>
          <w:noProof/>
        </w:rPr>
        <w:fldChar w:fldCharType="separate"/>
      </w:r>
      <w:r>
        <w:rPr>
          <w:noProof/>
        </w:rPr>
        <w:t>12</w:t>
      </w:r>
      <w:r>
        <w:rPr>
          <w:noProof/>
        </w:rPr>
        <w:fldChar w:fldCharType="end"/>
      </w:r>
    </w:p>
    <w:p w:rsidR="005253B8">
      <w:pPr>
        <w:pStyle w:val="TOC1"/>
        <w:tabs>
          <w:tab w:val="right" w:leader="dot" w:pos="8296"/>
        </w:tabs>
        <w:rPr>
          <w:noProof/>
        </w:rPr>
      </w:pPr>
      <w:r>
        <w:rPr>
          <w:rFonts w:hint="eastAsia"/>
          <w:noProof/>
        </w:rPr>
        <w:t>三、土建工程方案</w:t>
      </w:r>
      <w:r>
        <w:rPr>
          <w:noProof/>
        </w:rPr>
        <w:tab/>
      </w:r>
      <w:r>
        <w:rPr>
          <w:noProof/>
        </w:rPr>
        <w:fldChar w:fldCharType="begin"/>
      </w:r>
      <w:r>
        <w:rPr>
          <w:noProof/>
        </w:rPr>
        <w:instrText xml:space="preserve"> PAGEREF _Toc152910379 \h </w:instrText>
      </w:r>
      <w:r>
        <w:rPr>
          <w:noProof/>
        </w:rPr>
        <w:fldChar w:fldCharType="separate"/>
      </w:r>
      <w:r>
        <w:rPr>
          <w:noProof/>
        </w:rPr>
        <w:t>13</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、建筑工程设计原则</w:t>
      </w:r>
      <w:r>
        <w:rPr>
          <w:noProof/>
        </w:rPr>
        <w:tab/>
      </w:r>
      <w:r>
        <w:rPr>
          <w:noProof/>
        </w:rPr>
        <w:fldChar w:fldCharType="begin"/>
      </w:r>
      <w:r>
        <w:rPr>
          <w:noProof/>
        </w:rPr>
        <w:instrText xml:space="preserve"> PAGEREF _Toc152910380 \h </w:instrText>
      </w:r>
      <w:r>
        <w:rPr>
          <w:noProof/>
        </w:rPr>
        <w:fldChar w:fldCharType="separate"/>
      </w:r>
      <w:r>
        <w:rPr>
          <w:noProof/>
        </w:rPr>
        <w:t>13</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、氨氮自动在线监测仪项目总平面设计要求</w:t>
      </w:r>
      <w:r>
        <w:rPr>
          <w:noProof/>
        </w:rPr>
        <w:tab/>
      </w:r>
      <w:r>
        <w:rPr>
          <w:noProof/>
        </w:rPr>
        <w:fldChar w:fldCharType="begin"/>
      </w:r>
      <w:r>
        <w:rPr>
          <w:noProof/>
        </w:rPr>
        <w:instrText xml:space="preserve"> PAGEREF _Toc152910381 \h </w:instrText>
      </w:r>
      <w:r>
        <w:rPr>
          <w:noProof/>
        </w:rPr>
        <w:fldChar w:fldCharType="separate"/>
      </w:r>
      <w:r>
        <w:rPr>
          <w:noProof/>
        </w:rPr>
        <w:t>14</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、土建工程设计年限及安全等级</w:t>
      </w:r>
      <w:r>
        <w:rPr>
          <w:noProof/>
        </w:rPr>
        <w:tab/>
      </w:r>
      <w:r>
        <w:rPr>
          <w:noProof/>
        </w:rPr>
        <w:fldChar w:fldCharType="begin"/>
      </w:r>
      <w:r>
        <w:rPr>
          <w:noProof/>
        </w:rPr>
        <w:instrText xml:space="preserve"> PAGEREF _Toc152910382 \h </w:instrText>
      </w:r>
      <w:r>
        <w:rPr>
          <w:noProof/>
        </w:rPr>
        <w:fldChar w:fldCharType="separate"/>
      </w:r>
      <w:r>
        <w:rPr>
          <w:noProof/>
        </w:rPr>
        <w:t>15</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、建筑工程设计总体要求</w:t>
      </w:r>
      <w:r>
        <w:rPr>
          <w:noProof/>
        </w:rPr>
        <w:tab/>
      </w:r>
      <w:r>
        <w:rPr>
          <w:noProof/>
        </w:rPr>
        <w:fldChar w:fldCharType="begin"/>
      </w:r>
      <w:r>
        <w:rPr>
          <w:noProof/>
        </w:rPr>
        <w:instrText xml:space="preserve"> PAGEREF _Toc152910383 \h </w:instrText>
      </w:r>
      <w:r>
        <w:rPr>
          <w:noProof/>
        </w:rPr>
        <w:fldChar w:fldCharType="separate"/>
      </w:r>
      <w:r>
        <w:rPr>
          <w:noProof/>
        </w:rPr>
        <w:t>16</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、土建工程建设指标</w:t>
      </w:r>
      <w:r>
        <w:rPr>
          <w:noProof/>
        </w:rPr>
        <w:tab/>
      </w:r>
      <w:r>
        <w:rPr>
          <w:noProof/>
        </w:rPr>
        <w:fldChar w:fldCharType="begin"/>
      </w:r>
      <w:r>
        <w:rPr>
          <w:noProof/>
        </w:rPr>
        <w:instrText xml:space="preserve"> PAGEREF _Toc152910384 \h </w:instrText>
      </w:r>
      <w:r>
        <w:rPr>
          <w:noProof/>
        </w:rPr>
        <w:fldChar w:fldCharType="separate"/>
      </w:r>
      <w:r>
        <w:rPr>
          <w:noProof/>
        </w:rPr>
        <w:t>18</w:t>
      </w:r>
      <w:r>
        <w:rPr>
          <w:noProof/>
        </w:rPr>
        <w:fldChar w:fldCharType="end"/>
      </w:r>
    </w:p>
    <w:p w:rsidR="005253B8">
      <w:pPr>
        <w:pStyle w:val="TOC1"/>
        <w:tabs>
          <w:tab w:val="right" w:leader="dot" w:pos="8296"/>
        </w:tabs>
        <w:rPr>
          <w:noProof/>
        </w:rPr>
      </w:pPr>
      <w:r>
        <w:rPr>
          <w:rFonts w:hint="eastAsia"/>
          <w:noProof/>
        </w:rPr>
        <w:t>四、氨氮自动在线监测仪项目选址说明</w:t>
      </w:r>
      <w:r>
        <w:rPr>
          <w:noProof/>
        </w:rPr>
        <w:tab/>
      </w:r>
      <w:r>
        <w:rPr>
          <w:noProof/>
        </w:rPr>
        <w:fldChar w:fldCharType="begin"/>
      </w:r>
      <w:r>
        <w:rPr>
          <w:noProof/>
        </w:rPr>
        <w:instrText xml:space="preserve"> PAGEREF _Toc152910385 \h </w:instrText>
      </w:r>
      <w:r>
        <w:rPr>
          <w:noProof/>
        </w:rPr>
        <w:fldChar w:fldCharType="separate"/>
      </w:r>
      <w:r>
        <w:rPr>
          <w:noProof/>
        </w:rPr>
        <w:t>20</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、氨氮自动在线监测仪项目选址原则</w:t>
      </w:r>
      <w:r>
        <w:rPr>
          <w:noProof/>
        </w:rPr>
        <w:tab/>
      </w:r>
      <w:r>
        <w:rPr>
          <w:noProof/>
        </w:rPr>
        <w:fldChar w:fldCharType="begin"/>
      </w:r>
      <w:r>
        <w:rPr>
          <w:noProof/>
        </w:rPr>
        <w:instrText xml:space="preserve"> PAGEREF _Toc152910386 \h </w:instrText>
      </w:r>
      <w:r>
        <w:rPr>
          <w:noProof/>
        </w:rPr>
        <w:fldChar w:fldCharType="separate"/>
      </w:r>
      <w:r>
        <w:rPr>
          <w:noProof/>
        </w:rPr>
        <w:t>20</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、氨氮自动在线监测仪项目选址</w:t>
      </w:r>
      <w:r>
        <w:rPr>
          <w:noProof/>
        </w:rPr>
        <w:tab/>
      </w:r>
      <w:r>
        <w:rPr>
          <w:noProof/>
        </w:rPr>
        <w:fldChar w:fldCharType="begin"/>
      </w:r>
      <w:r>
        <w:rPr>
          <w:noProof/>
        </w:rPr>
        <w:instrText xml:space="preserve"> PAGEREF _Toc152910387 \h </w:instrText>
      </w:r>
      <w:r>
        <w:rPr>
          <w:noProof/>
        </w:rPr>
        <w:fldChar w:fldCharType="separate"/>
      </w:r>
      <w:r>
        <w:rPr>
          <w:noProof/>
        </w:rPr>
        <w:t>21</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_Toc152910388 \h </w:instrText>
      </w:r>
      <w:r>
        <w:rPr>
          <w:noProof/>
        </w:rPr>
        <w:fldChar w:fldCharType="separate"/>
      </w:r>
      <w:r>
        <w:rPr>
          <w:noProof/>
        </w:rPr>
        <w:t>22</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_Toc152910389 \h </w:instrText>
      </w:r>
      <w:r>
        <w:rPr>
          <w:noProof/>
        </w:rPr>
        <w:fldChar w:fldCharType="separate"/>
      </w:r>
      <w:r>
        <w:rPr>
          <w:noProof/>
        </w:rPr>
        <w:t>24</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、地总体要求</w:t>
      </w:r>
      <w:r>
        <w:rPr>
          <w:noProof/>
        </w:rPr>
        <w:tab/>
      </w:r>
      <w:r>
        <w:rPr>
          <w:noProof/>
        </w:rPr>
        <w:fldChar w:fldCharType="begin"/>
      </w:r>
      <w:r>
        <w:rPr>
          <w:noProof/>
        </w:rPr>
        <w:instrText xml:space="preserve"> PAGEREF _Toc152910390 \h </w:instrText>
      </w:r>
      <w:r>
        <w:rPr>
          <w:noProof/>
        </w:rPr>
        <w:fldChar w:fldCharType="separate"/>
      </w:r>
      <w:r>
        <w:rPr>
          <w:noProof/>
        </w:rPr>
        <w:t>25</w:t>
      </w:r>
      <w:r>
        <w:rPr>
          <w:noProof/>
        </w:rPr>
        <w:fldChar w:fldCharType="end"/>
      </w:r>
    </w:p>
    <w:p w:rsidR="005253B8">
      <w:pPr>
        <w:pStyle w:val="TOC2"/>
        <w:tabs>
          <w:tab w:val="right" w:leader="dot" w:pos="8296"/>
        </w:tabs>
        <w:rPr>
          <w:noProof/>
        </w:rPr>
      </w:pPr>
      <w:r>
        <w:rPr>
          <w:noProof/>
        </w:rPr>
        <w:t>(</w:t>
      </w:r>
      <w:r>
        <w:rPr>
          <w:rFonts w:hint="eastAsia"/>
          <w:noProof/>
        </w:rPr>
        <w:t>六</w:t>
      </w:r>
      <w:r>
        <w:rPr>
          <w:noProof/>
        </w:rPr>
        <w:t>)</w:t>
      </w:r>
      <w:r>
        <w:rPr>
          <w:rFonts w:hint="eastAsia"/>
          <w:noProof/>
        </w:rPr>
        <w:t>、节约用地措施</w:t>
      </w:r>
      <w:r>
        <w:rPr>
          <w:noProof/>
        </w:rPr>
        <w:tab/>
      </w:r>
      <w:r>
        <w:rPr>
          <w:noProof/>
        </w:rPr>
        <w:fldChar w:fldCharType="begin"/>
      </w:r>
      <w:r>
        <w:rPr>
          <w:noProof/>
        </w:rPr>
        <w:instrText xml:space="preserve"> PAGEREF _Toc152910391 \h </w:instrText>
      </w:r>
      <w:r>
        <w:rPr>
          <w:noProof/>
        </w:rPr>
        <w:fldChar w:fldCharType="separate"/>
      </w:r>
      <w:r>
        <w:rPr>
          <w:noProof/>
        </w:rPr>
        <w:t>26</w:t>
      </w:r>
      <w:r>
        <w:rPr>
          <w:noProof/>
        </w:rPr>
        <w:fldChar w:fldCharType="end"/>
      </w:r>
    </w:p>
    <w:p w:rsidR="005253B8">
      <w:pPr>
        <w:pStyle w:val="TOC2"/>
        <w:tabs>
          <w:tab w:val="right" w:leader="dot" w:pos="8296"/>
        </w:tabs>
        <w:rPr>
          <w:noProof/>
        </w:rPr>
      </w:pPr>
      <w:r>
        <w:rPr>
          <w:noProof/>
        </w:rPr>
        <w:t>(</w:t>
      </w:r>
      <w:r>
        <w:rPr>
          <w:rFonts w:hint="eastAsia"/>
          <w:noProof/>
        </w:rPr>
        <w:t>七</w:t>
      </w:r>
      <w:r>
        <w:rPr>
          <w:noProof/>
        </w:rPr>
        <w:t>)</w:t>
      </w:r>
      <w:r>
        <w:rPr>
          <w:rFonts w:hint="eastAsia"/>
          <w:noProof/>
        </w:rPr>
        <w:t>、总图布置方案</w:t>
      </w:r>
      <w:r>
        <w:rPr>
          <w:noProof/>
        </w:rPr>
        <w:tab/>
      </w:r>
      <w:r>
        <w:rPr>
          <w:noProof/>
        </w:rPr>
        <w:fldChar w:fldCharType="begin"/>
      </w:r>
      <w:r>
        <w:rPr>
          <w:noProof/>
        </w:rPr>
        <w:instrText xml:space="preserve"> PAGEREF _Toc152910392 \h </w:instrText>
      </w:r>
      <w:r>
        <w:rPr>
          <w:noProof/>
        </w:rPr>
        <w:fldChar w:fldCharType="separate"/>
      </w:r>
      <w:r>
        <w:rPr>
          <w:noProof/>
        </w:rPr>
        <w:t>28</w:t>
      </w:r>
      <w:r>
        <w:rPr>
          <w:noProof/>
        </w:rPr>
        <w:fldChar w:fldCharType="end"/>
      </w:r>
    </w:p>
    <w:p w:rsidR="005253B8">
      <w:pPr>
        <w:pStyle w:val="TOC2"/>
        <w:tabs>
          <w:tab w:val="right" w:leader="dot" w:pos="8296"/>
        </w:tabs>
        <w:rPr>
          <w:noProof/>
        </w:rPr>
      </w:pPr>
      <w:r>
        <w:rPr>
          <w:noProof/>
        </w:rPr>
        <w:t>(</w:t>
      </w:r>
      <w:r>
        <w:rPr>
          <w:rFonts w:hint="eastAsia"/>
          <w:noProof/>
        </w:rPr>
        <w:t>八</w:t>
      </w:r>
      <w:r>
        <w:rPr>
          <w:noProof/>
        </w:rPr>
        <w:t>)</w:t>
      </w:r>
      <w:r>
        <w:rPr>
          <w:rFonts w:hint="eastAsia"/>
          <w:noProof/>
        </w:rPr>
        <w:t>、选址综合评价</w:t>
      </w:r>
      <w:r>
        <w:rPr>
          <w:noProof/>
        </w:rPr>
        <w:tab/>
      </w:r>
      <w:r>
        <w:rPr>
          <w:noProof/>
        </w:rPr>
        <w:fldChar w:fldCharType="begin"/>
      </w:r>
      <w:r>
        <w:rPr>
          <w:noProof/>
        </w:rPr>
        <w:instrText xml:space="preserve"> PAGEREF _Toc152910393 \h </w:instrText>
      </w:r>
      <w:r>
        <w:rPr>
          <w:noProof/>
        </w:rPr>
        <w:fldChar w:fldCharType="separate"/>
      </w:r>
      <w:r>
        <w:rPr>
          <w:noProof/>
        </w:rPr>
        <w:t>30</w:t>
      </w:r>
      <w:r>
        <w:rPr>
          <w:noProof/>
        </w:rPr>
        <w:fldChar w:fldCharType="end"/>
      </w:r>
    </w:p>
    <w:p w:rsidR="005253B8">
      <w:pPr>
        <w:pStyle w:val="TOC1"/>
        <w:tabs>
          <w:tab w:val="right" w:leader="dot" w:pos="8296"/>
        </w:tabs>
        <w:rPr>
          <w:noProof/>
        </w:rPr>
      </w:pPr>
      <w:r>
        <w:rPr>
          <w:rFonts w:hint="eastAsia"/>
          <w:noProof/>
        </w:rPr>
        <w:t>五、技术方案</w:t>
      </w:r>
      <w:r>
        <w:rPr>
          <w:noProof/>
        </w:rPr>
        <w:tab/>
      </w:r>
      <w:r>
        <w:rPr>
          <w:noProof/>
        </w:rPr>
        <w:fldChar w:fldCharType="begin"/>
      </w:r>
      <w:r>
        <w:rPr>
          <w:noProof/>
        </w:rPr>
        <w:instrText xml:space="preserve"> PAGEREF _Toc152910394 \h </w:instrText>
      </w:r>
      <w:r>
        <w:rPr>
          <w:noProof/>
        </w:rPr>
        <w:fldChar w:fldCharType="separate"/>
      </w:r>
      <w:r>
        <w:rPr>
          <w:noProof/>
        </w:rPr>
        <w:t>31</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、企业技术研发分析</w:t>
      </w:r>
      <w:r>
        <w:rPr>
          <w:noProof/>
        </w:rPr>
        <w:tab/>
      </w:r>
      <w:r>
        <w:rPr>
          <w:noProof/>
        </w:rPr>
        <w:fldChar w:fldCharType="begin"/>
      </w:r>
      <w:r>
        <w:rPr>
          <w:noProof/>
        </w:rPr>
        <w:instrText xml:space="preserve"> PAGEREF _Toc152910395 \h </w:instrText>
      </w:r>
      <w:r>
        <w:rPr>
          <w:noProof/>
        </w:rPr>
        <w:fldChar w:fldCharType="separate"/>
      </w:r>
      <w:r>
        <w:rPr>
          <w:noProof/>
        </w:rPr>
        <w:t>31</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、氨氮自动在线监测仪项目技术工艺分析</w:t>
      </w:r>
      <w:r>
        <w:rPr>
          <w:noProof/>
        </w:rPr>
        <w:tab/>
      </w:r>
      <w:r>
        <w:rPr>
          <w:noProof/>
        </w:rPr>
        <w:fldChar w:fldCharType="begin"/>
      </w:r>
      <w:r>
        <w:rPr>
          <w:noProof/>
        </w:rPr>
        <w:instrText xml:space="preserve"> PAGEREF _Toc152910396 \h </w:instrText>
      </w:r>
      <w:r>
        <w:rPr>
          <w:noProof/>
        </w:rPr>
        <w:fldChar w:fldCharType="separate"/>
      </w:r>
      <w:r>
        <w:rPr>
          <w:noProof/>
        </w:rPr>
        <w:t>33</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、氨氮自动在线监测仪项目技术流程</w:t>
      </w:r>
      <w:r>
        <w:rPr>
          <w:noProof/>
        </w:rPr>
        <w:tab/>
      </w:r>
      <w:r>
        <w:rPr>
          <w:noProof/>
        </w:rPr>
        <w:fldChar w:fldCharType="begin"/>
      </w:r>
      <w:r>
        <w:rPr>
          <w:noProof/>
        </w:rPr>
        <w:instrText xml:space="preserve"> PAGEREF _Toc152910397 \h </w:instrText>
      </w:r>
      <w:r>
        <w:rPr>
          <w:noProof/>
        </w:rPr>
        <w:fldChar w:fldCharType="separate"/>
      </w:r>
      <w:r>
        <w:rPr>
          <w:noProof/>
        </w:rPr>
        <w:t>34</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_Toc152910398 \h </w:instrText>
      </w:r>
      <w:r>
        <w:rPr>
          <w:noProof/>
        </w:rPr>
        <w:fldChar w:fldCharType="separate"/>
      </w:r>
      <w:r>
        <w:rPr>
          <w:noProof/>
        </w:rPr>
        <w:t>35</w:t>
      </w:r>
      <w:r>
        <w:rPr>
          <w:noProof/>
        </w:rPr>
        <w:fldChar w:fldCharType="end"/>
      </w:r>
    </w:p>
    <w:p w:rsidR="005253B8">
      <w:pPr>
        <w:pStyle w:val="TOC1"/>
        <w:tabs>
          <w:tab w:val="right" w:leader="dot" w:pos="8296"/>
        </w:tabs>
        <w:rPr>
          <w:noProof/>
        </w:rPr>
      </w:pPr>
      <w:r>
        <w:rPr>
          <w:rFonts w:hint="eastAsia"/>
          <w:noProof/>
        </w:rPr>
        <w:t>六、环境影响评估</w:t>
      </w:r>
      <w:r>
        <w:rPr>
          <w:noProof/>
        </w:rPr>
        <w:tab/>
      </w:r>
      <w:r>
        <w:rPr>
          <w:noProof/>
        </w:rPr>
        <w:fldChar w:fldCharType="begin"/>
      </w:r>
      <w:r>
        <w:rPr>
          <w:noProof/>
        </w:rPr>
        <w:instrText xml:space="preserve"> PAGEREF _Toc152910399 \h </w:instrText>
      </w:r>
      <w:r>
        <w:rPr>
          <w:noProof/>
        </w:rPr>
        <w:fldChar w:fldCharType="separate"/>
      </w:r>
      <w:r>
        <w:rPr>
          <w:noProof/>
        </w:rPr>
        <w:t>38</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、环境影响评估目的</w:t>
      </w:r>
      <w:r>
        <w:rPr>
          <w:noProof/>
        </w:rPr>
        <w:tab/>
      </w:r>
      <w:r>
        <w:rPr>
          <w:noProof/>
        </w:rPr>
        <w:fldChar w:fldCharType="begin"/>
      </w:r>
      <w:r>
        <w:rPr>
          <w:noProof/>
        </w:rPr>
        <w:instrText xml:space="preserve"> PAGEREF _Toc152910400 \h </w:instrText>
      </w:r>
      <w:r>
        <w:rPr>
          <w:noProof/>
        </w:rPr>
        <w:fldChar w:fldCharType="separate"/>
      </w:r>
      <w:r>
        <w:rPr>
          <w:noProof/>
        </w:rPr>
        <w:t>38</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、环境影响评估法律法规依据</w:t>
      </w:r>
      <w:r>
        <w:rPr>
          <w:noProof/>
        </w:rPr>
        <w:tab/>
      </w:r>
      <w:r>
        <w:rPr>
          <w:noProof/>
        </w:rPr>
        <w:fldChar w:fldCharType="begin"/>
      </w:r>
      <w:r>
        <w:rPr>
          <w:noProof/>
        </w:rPr>
        <w:instrText xml:space="preserve"> PAGEREF _Toc152910401 \h </w:instrText>
      </w:r>
      <w:r>
        <w:rPr>
          <w:noProof/>
        </w:rPr>
        <w:fldChar w:fldCharType="separate"/>
      </w:r>
      <w:r>
        <w:rPr>
          <w:noProof/>
        </w:rPr>
        <w:t>38</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、氨氮自动在线监测仪项目对环境的主要影响</w:t>
      </w:r>
      <w:r>
        <w:rPr>
          <w:noProof/>
        </w:rPr>
        <w:tab/>
      </w:r>
      <w:r>
        <w:rPr>
          <w:noProof/>
        </w:rPr>
        <w:fldChar w:fldCharType="begin"/>
      </w:r>
      <w:r>
        <w:rPr>
          <w:noProof/>
        </w:rPr>
        <w:instrText xml:space="preserve"> PAGEREF _Toc152910402 \h </w:instrText>
      </w:r>
      <w:r>
        <w:rPr>
          <w:noProof/>
        </w:rPr>
        <w:fldChar w:fldCharType="separate"/>
      </w:r>
      <w:r>
        <w:rPr>
          <w:noProof/>
        </w:rPr>
        <w:t>38</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、环境保护措施</w:t>
      </w:r>
      <w:r>
        <w:rPr>
          <w:noProof/>
        </w:rPr>
        <w:tab/>
      </w:r>
      <w:r>
        <w:rPr>
          <w:noProof/>
        </w:rPr>
        <w:fldChar w:fldCharType="begin"/>
      </w:r>
      <w:r>
        <w:rPr>
          <w:noProof/>
        </w:rPr>
        <w:instrText xml:space="preserve"> PAGEREF _Toc152910403 \h </w:instrText>
      </w:r>
      <w:r>
        <w:rPr>
          <w:noProof/>
        </w:rPr>
        <w:fldChar w:fldCharType="separate"/>
      </w:r>
      <w:r>
        <w:rPr>
          <w:noProof/>
        </w:rPr>
        <w:t>39</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、环境监测与管理计划</w:t>
      </w:r>
      <w:r>
        <w:rPr>
          <w:noProof/>
        </w:rPr>
        <w:tab/>
      </w:r>
      <w:r>
        <w:rPr>
          <w:noProof/>
        </w:rPr>
        <w:fldChar w:fldCharType="begin"/>
      </w:r>
      <w:r>
        <w:rPr>
          <w:noProof/>
        </w:rPr>
        <w:instrText xml:space="preserve"> PAGEREF _Toc152910404 \h </w:instrText>
      </w:r>
      <w:r>
        <w:rPr>
          <w:noProof/>
        </w:rPr>
        <w:fldChar w:fldCharType="separate"/>
      </w:r>
      <w:r>
        <w:rPr>
          <w:noProof/>
        </w:rPr>
        <w:t>39</w:t>
      </w:r>
      <w:r>
        <w:rPr>
          <w:noProof/>
        </w:rPr>
        <w:fldChar w:fldCharType="end"/>
      </w:r>
    </w:p>
    <w:p w:rsidR="005253B8">
      <w:pPr>
        <w:pStyle w:val="TOC2"/>
        <w:tabs>
          <w:tab w:val="right" w:leader="dot" w:pos="8296"/>
        </w:tabs>
        <w:rPr>
          <w:noProof/>
        </w:rPr>
      </w:pPr>
      <w:r>
        <w:rPr>
          <w:noProof/>
        </w:rPr>
        <w:t>(</w:t>
      </w:r>
      <w:r>
        <w:rPr>
          <w:rFonts w:hint="eastAsia"/>
          <w:noProof/>
        </w:rPr>
        <w:t>六</w:t>
      </w:r>
      <w:r>
        <w:rPr>
          <w:noProof/>
        </w:rPr>
        <w:t>)</w:t>
      </w:r>
      <w:r>
        <w:rPr>
          <w:rFonts w:hint="eastAsia"/>
          <w:noProof/>
        </w:rPr>
        <w:t>、环境影响评估报告编制要求</w:t>
      </w:r>
      <w:r>
        <w:rPr>
          <w:noProof/>
        </w:rPr>
        <w:tab/>
      </w:r>
      <w:r>
        <w:rPr>
          <w:noProof/>
        </w:rPr>
        <w:fldChar w:fldCharType="begin"/>
      </w:r>
      <w:r>
        <w:rPr>
          <w:noProof/>
        </w:rPr>
        <w:instrText xml:space="preserve"> PAGEREF _Toc152910405 \h </w:instrText>
      </w:r>
      <w:r>
        <w:rPr>
          <w:noProof/>
        </w:rPr>
        <w:fldChar w:fldCharType="separate"/>
      </w:r>
      <w:r>
        <w:rPr>
          <w:noProof/>
        </w:rPr>
        <w:t>40</w:t>
      </w:r>
      <w:r>
        <w:rPr>
          <w:noProof/>
        </w:rPr>
        <w:fldChar w:fldCharType="end"/>
      </w:r>
    </w:p>
    <w:p w:rsidR="005253B8">
      <w:pPr>
        <w:pStyle w:val="TOC1"/>
        <w:tabs>
          <w:tab w:val="right" w:leader="dot" w:pos="8296"/>
        </w:tabs>
        <w:rPr>
          <w:noProof/>
        </w:rPr>
      </w:pPr>
      <w:r>
        <w:rPr>
          <w:rFonts w:hint="eastAsia"/>
          <w:noProof/>
        </w:rPr>
        <w:t>七、进度计划</w:t>
      </w:r>
      <w:r>
        <w:rPr>
          <w:noProof/>
        </w:rPr>
        <w:tab/>
      </w:r>
      <w:r>
        <w:rPr>
          <w:noProof/>
        </w:rPr>
        <w:fldChar w:fldCharType="begin"/>
      </w:r>
      <w:r>
        <w:rPr>
          <w:noProof/>
        </w:rPr>
        <w:instrText xml:space="preserve"> PAGEREF _Toc152910406 \h </w:instrText>
      </w:r>
      <w:r>
        <w:rPr>
          <w:noProof/>
        </w:rPr>
        <w:fldChar w:fldCharType="separate"/>
      </w:r>
      <w:r>
        <w:rPr>
          <w:noProof/>
        </w:rPr>
        <w:t>40</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、氨氮自动在线监测仪项目进度安排</w:t>
      </w:r>
      <w:r>
        <w:rPr>
          <w:noProof/>
        </w:rPr>
        <w:tab/>
      </w:r>
      <w:r>
        <w:rPr>
          <w:noProof/>
        </w:rPr>
        <w:fldChar w:fldCharType="begin"/>
      </w:r>
      <w:r>
        <w:rPr>
          <w:noProof/>
        </w:rPr>
        <w:instrText xml:space="preserve"> PAGEREF _Toc152910407 \h </w:instrText>
      </w:r>
      <w:r>
        <w:rPr>
          <w:noProof/>
        </w:rPr>
        <w:fldChar w:fldCharType="separate"/>
      </w:r>
      <w:r>
        <w:rPr>
          <w:noProof/>
        </w:rPr>
        <w:t>40</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、氨氮自动在线监测仪项目实施保障措施</w:t>
      </w:r>
      <w:r>
        <w:rPr>
          <w:noProof/>
        </w:rPr>
        <w:tab/>
      </w:r>
      <w:r>
        <w:rPr>
          <w:noProof/>
        </w:rPr>
        <w:fldChar w:fldCharType="begin"/>
      </w:r>
      <w:r>
        <w:rPr>
          <w:noProof/>
        </w:rPr>
        <w:instrText xml:space="preserve"> PAGEREF _Toc152910408 \h </w:instrText>
      </w:r>
      <w:r>
        <w:rPr>
          <w:noProof/>
        </w:rPr>
        <w:fldChar w:fldCharType="separate"/>
      </w:r>
      <w:r>
        <w:rPr>
          <w:noProof/>
        </w:rPr>
        <w:t>41</w:t>
      </w:r>
      <w:r>
        <w:rPr>
          <w:noProof/>
        </w:rPr>
        <w:fldChar w:fldCharType="end"/>
      </w:r>
    </w:p>
    <w:p w:rsidR="005253B8">
      <w:pPr>
        <w:pStyle w:val="TOC1"/>
        <w:tabs>
          <w:tab w:val="right" w:leader="dot" w:pos="8296"/>
        </w:tabs>
        <w:rPr>
          <w:noProof/>
        </w:rPr>
      </w:pPr>
      <w:r>
        <w:rPr>
          <w:rFonts w:hint="eastAsia"/>
          <w:noProof/>
        </w:rPr>
        <w:t>八、市场营销策略</w:t>
      </w:r>
      <w:r>
        <w:rPr>
          <w:noProof/>
        </w:rPr>
        <w:tab/>
      </w:r>
      <w:r>
        <w:rPr>
          <w:noProof/>
        </w:rPr>
        <w:fldChar w:fldCharType="begin"/>
      </w:r>
      <w:r>
        <w:rPr>
          <w:noProof/>
        </w:rPr>
        <w:instrText xml:space="preserve"> PAGEREF _Toc152910409 \h </w:instrText>
      </w:r>
      <w:r>
        <w:rPr>
          <w:noProof/>
        </w:rPr>
        <w:fldChar w:fldCharType="separate"/>
      </w:r>
      <w:r>
        <w:rPr>
          <w:noProof/>
        </w:rPr>
        <w:t>43</w:t>
      </w:r>
      <w:r>
        <w:rPr>
          <w:noProof/>
        </w:rPr>
        <w:fldChar w:fldCharType="end"/>
      </w:r>
    </w:p>
    <w:p w:rsidR="005253B8">
      <w:pPr>
        <w:pStyle w:val="TOC2"/>
        <w:tabs>
          <w:tab w:val="right" w:leader="dot" w:pos="8296"/>
        </w:tabs>
        <w:rPr>
          <w:noProof/>
        </w:rPr>
        <w:sectPr>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、目标市场分析</w:t>
      </w:r>
      <w:r>
        <w:rPr>
          <w:noProof/>
        </w:rPr>
        <w:tab/>
      </w:r>
      <w:r>
        <w:rPr>
          <w:noProof/>
        </w:rPr>
        <w:fldChar w:fldCharType="begin"/>
      </w:r>
      <w:r>
        <w:rPr>
          <w:noProof/>
        </w:rPr>
        <w:instrText xml:space="preserve"> PAGEREF _Toc152910410 \h </w:instrText>
      </w:r>
      <w:r>
        <w:rPr>
          <w:noProof/>
        </w:rPr>
        <w:fldChar w:fldCharType="separate"/>
      </w:r>
      <w:r>
        <w:rPr>
          <w:noProof/>
        </w:rPr>
        <w:t>43</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、市场定位</w:t>
      </w:r>
      <w:r>
        <w:rPr>
          <w:noProof/>
        </w:rPr>
        <w:tab/>
      </w:r>
      <w:r>
        <w:rPr>
          <w:noProof/>
        </w:rPr>
        <w:fldChar w:fldCharType="begin"/>
      </w:r>
      <w:r>
        <w:rPr>
          <w:noProof/>
        </w:rPr>
        <w:instrText xml:space="preserve"> PAGEREF _Toc152910411 \h </w:instrText>
      </w:r>
      <w:r>
        <w:rPr>
          <w:noProof/>
        </w:rPr>
        <w:fldChar w:fldCharType="separate"/>
      </w:r>
      <w:r>
        <w:rPr>
          <w:noProof/>
        </w:rPr>
        <w:t>43</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、产品定价策略</w:t>
      </w:r>
      <w:r>
        <w:rPr>
          <w:noProof/>
        </w:rPr>
        <w:tab/>
      </w:r>
      <w:r>
        <w:rPr>
          <w:noProof/>
        </w:rPr>
        <w:fldChar w:fldCharType="begin"/>
      </w:r>
      <w:r>
        <w:rPr>
          <w:noProof/>
        </w:rPr>
        <w:instrText xml:space="preserve"> PAGEREF _Toc152910412 \h </w:instrText>
      </w:r>
      <w:r>
        <w:rPr>
          <w:noProof/>
        </w:rPr>
        <w:fldChar w:fldCharType="separate"/>
      </w:r>
      <w:r>
        <w:rPr>
          <w:noProof/>
        </w:rPr>
        <w:t>44</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、渠道与分销策略</w:t>
      </w:r>
      <w:r>
        <w:rPr>
          <w:noProof/>
        </w:rPr>
        <w:tab/>
      </w:r>
      <w:r>
        <w:rPr>
          <w:noProof/>
        </w:rPr>
        <w:fldChar w:fldCharType="begin"/>
      </w:r>
      <w:r>
        <w:rPr>
          <w:noProof/>
        </w:rPr>
        <w:instrText xml:space="preserve"> PAGEREF _Toc152910413 \h </w:instrText>
      </w:r>
      <w:r>
        <w:rPr>
          <w:noProof/>
        </w:rPr>
        <w:fldChar w:fldCharType="separate"/>
      </w:r>
      <w:r>
        <w:rPr>
          <w:noProof/>
        </w:rPr>
        <w:t>44</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、促销与广告策略</w:t>
      </w:r>
      <w:r>
        <w:rPr>
          <w:noProof/>
        </w:rPr>
        <w:tab/>
      </w:r>
      <w:r>
        <w:rPr>
          <w:noProof/>
        </w:rPr>
        <w:fldChar w:fldCharType="begin"/>
      </w:r>
      <w:r>
        <w:rPr>
          <w:noProof/>
        </w:rPr>
        <w:instrText xml:space="preserve"> PAGEREF _Toc152910414 \h </w:instrText>
      </w:r>
      <w:r>
        <w:rPr>
          <w:noProof/>
        </w:rPr>
        <w:fldChar w:fldCharType="separate"/>
      </w:r>
      <w:r>
        <w:rPr>
          <w:noProof/>
        </w:rPr>
        <w:t>45</w:t>
      </w:r>
      <w:r>
        <w:rPr>
          <w:noProof/>
        </w:rPr>
        <w:fldChar w:fldCharType="end"/>
      </w:r>
    </w:p>
    <w:p w:rsidR="005253B8">
      <w:pPr>
        <w:pStyle w:val="TOC2"/>
        <w:tabs>
          <w:tab w:val="right" w:leader="dot" w:pos="8296"/>
        </w:tabs>
        <w:rPr>
          <w:noProof/>
        </w:rPr>
      </w:pPr>
      <w:r>
        <w:rPr>
          <w:noProof/>
        </w:rPr>
        <w:t>(</w:t>
      </w:r>
      <w:r>
        <w:rPr>
          <w:rFonts w:hint="eastAsia"/>
          <w:noProof/>
        </w:rPr>
        <w:t>六</w:t>
      </w:r>
      <w:r>
        <w:rPr>
          <w:noProof/>
        </w:rPr>
        <w:t>)</w:t>
      </w:r>
      <w:r>
        <w:rPr>
          <w:rFonts w:hint="eastAsia"/>
          <w:noProof/>
        </w:rPr>
        <w:t>、售后服务策略</w:t>
      </w:r>
      <w:r>
        <w:rPr>
          <w:noProof/>
        </w:rPr>
        <w:tab/>
      </w:r>
      <w:r>
        <w:rPr>
          <w:noProof/>
        </w:rPr>
        <w:fldChar w:fldCharType="begin"/>
      </w:r>
      <w:r>
        <w:rPr>
          <w:noProof/>
        </w:rPr>
        <w:instrText xml:space="preserve"> PAGEREF _Toc152910415 \h </w:instrText>
      </w:r>
      <w:r>
        <w:rPr>
          <w:noProof/>
        </w:rPr>
        <w:fldChar w:fldCharType="separate"/>
      </w:r>
      <w:r>
        <w:rPr>
          <w:noProof/>
        </w:rPr>
        <w:t>45</w:t>
      </w:r>
      <w:r>
        <w:rPr>
          <w:noProof/>
        </w:rPr>
        <w:fldChar w:fldCharType="end"/>
      </w:r>
    </w:p>
    <w:p w:rsidR="005253B8">
      <w:pPr>
        <w:pStyle w:val="TOC1"/>
        <w:tabs>
          <w:tab w:val="right" w:leader="dot" w:pos="8296"/>
        </w:tabs>
        <w:rPr>
          <w:noProof/>
        </w:rPr>
      </w:pPr>
      <w:r>
        <w:rPr>
          <w:rFonts w:hint="eastAsia"/>
          <w:noProof/>
        </w:rPr>
        <w:t>九、社会责任与可持续发展</w:t>
      </w:r>
      <w:r>
        <w:rPr>
          <w:noProof/>
        </w:rPr>
        <w:tab/>
      </w:r>
      <w:r>
        <w:rPr>
          <w:noProof/>
        </w:rPr>
        <w:fldChar w:fldCharType="begin"/>
      </w:r>
      <w:r>
        <w:rPr>
          <w:noProof/>
        </w:rPr>
        <w:instrText xml:space="preserve"> PAGEREF _Toc152910416 \h </w:instrText>
      </w:r>
      <w:r>
        <w:rPr>
          <w:noProof/>
        </w:rPr>
        <w:fldChar w:fldCharType="separate"/>
      </w:r>
      <w:r>
        <w:rPr>
          <w:noProof/>
        </w:rPr>
        <w:t>46</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、企业社会责任理念</w:t>
      </w:r>
      <w:r>
        <w:rPr>
          <w:noProof/>
        </w:rPr>
        <w:tab/>
      </w:r>
      <w:r>
        <w:rPr>
          <w:noProof/>
        </w:rPr>
        <w:fldChar w:fldCharType="begin"/>
      </w:r>
      <w:r>
        <w:rPr>
          <w:noProof/>
        </w:rPr>
        <w:instrText xml:space="preserve"> PAGEREF _Toc152910417 \h </w:instrText>
      </w:r>
      <w:r>
        <w:rPr>
          <w:noProof/>
        </w:rPr>
        <w:fldChar w:fldCharType="separate"/>
      </w:r>
      <w:r>
        <w:rPr>
          <w:noProof/>
        </w:rPr>
        <w:t>46</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、社会责任氨氮自动在线监测仪项目与计划</w:t>
      </w:r>
      <w:r>
        <w:rPr>
          <w:noProof/>
        </w:rPr>
        <w:tab/>
      </w:r>
      <w:r>
        <w:rPr>
          <w:noProof/>
        </w:rPr>
        <w:fldChar w:fldCharType="begin"/>
      </w:r>
      <w:r>
        <w:rPr>
          <w:noProof/>
        </w:rPr>
        <w:instrText xml:space="preserve"> PAGEREF _Toc152910418 \h </w:instrText>
      </w:r>
      <w:r>
        <w:rPr>
          <w:noProof/>
        </w:rPr>
        <w:fldChar w:fldCharType="separate"/>
      </w:r>
      <w:r>
        <w:rPr>
          <w:noProof/>
        </w:rPr>
        <w:t>46</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、可持续发展战略</w:t>
      </w:r>
      <w:r>
        <w:rPr>
          <w:noProof/>
        </w:rPr>
        <w:tab/>
      </w:r>
      <w:r>
        <w:rPr>
          <w:noProof/>
        </w:rPr>
        <w:fldChar w:fldCharType="begin"/>
      </w:r>
      <w:r>
        <w:rPr>
          <w:noProof/>
        </w:rPr>
        <w:instrText xml:space="preserve"> PAGEREF _Toc152910419 \h </w:instrText>
      </w:r>
      <w:r>
        <w:rPr>
          <w:noProof/>
        </w:rPr>
        <w:fldChar w:fldCharType="separate"/>
      </w:r>
      <w:r>
        <w:rPr>
          <w:noProof/>
        </w:rPr>
        <w:t>47</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、节能减排与环保措施</w:t>
      </w:r>
      <w:r>
        <w:rPr>
          <w:noProof/>
        </w:rPr>
        <w:tab/>
      </w:r>
      <w:r>
        <w:rPr>
          <w:noProof/>
        </w:rPr>
        <w:fldChar w:fldCharType="begin"/>
      </w:r>
      <w:r>
        <w:rPr>
          <w:noProof/>
        </w:rPr>
        <w:instrText xml:space="preserve"> PAGEREF _Toc152910420 \h </w:instrText>
      </w:r>
      <w:r>
        <w:rPr>
          <w:noProof/>
        </w:rPr>
        <w:fldChar w:fldCharType="separate"/>
      </w:r>
      <w:r>
        <w:rPr>
          <w:noProof/>
        </w:rPr>
        <w:t>47</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、社会公益与慈善活动</w:t>
      </w:r>
      <w:r>
        <w:rPr>
          <w:noProof/>
        </w:rPr>
        <w:tab/>
      </w:r>
      <w:r>
        <w:rPr>
          <w:noProof/>
        </w:rPr>
        <w:fldChar w:fldCharType="begin"/>
      </w:r>
      <w:r>
        <w:rPr>
          <w:noProof/>
        </w:rPr>
        <w:instrText xml:space="preserve"> PAGEREF _Toc152910421 \h </w:instrText>
      </w:r>
      <w:r>
        <w:rPr>
          <w:noProof/>
        </w:rPr>
        <w:fldChar w:fldCharType="separate"/>
      </w:r>
      <w:r>
        <w:rPr>
          <w:noProof/>
        </w:rPr>
        <w:t>48</w:t>
      </w:r>
      <w:r>
        <w:rPr>
          <w:noProof/>
        </w:rPr>
        <w:fldChar w:fldCharType="end"/>
      </w:r>
    </w:p>
    <w:p w:rsidR="005253B8">
      <w:pPr>
        <w:pStyle w:val="TOC1"/>
        <w:tabs>
          <w:tab w:val="right" w:leader="dot" w:pos="8296"/>
        </w:tabs>
        <w:rPr>
          <w:noProof/>
        </w:rPr>
      </w:pPr>
      <w:r>
        <w:rPr>
          <w:rFonts w:hint="eastAsia"/>
          <w:noProof/>
        </w:rPr>
        <w:t>十、供应链管理</w:t>
      </w:r>
      <w:r>
        <w:rPr>
          <w:noProof/>
        </w:rPr>
        <w:tab/>
      </w:r>
      <w:r>
        <w:rPr>
          <w:noProof/>
        </w:rPr>
        <w:fldChar w:fldCharType="begin"/>
      </w:r>
      <w:r>
        <w:rPr>
          <w:noProof/>
        </w:rPr>
        <w:instrText xml:space="preserve"> PAGEREF _Toc152910422 \h </w:instrText>
      </w:r>
      <w:r>
        <w:rPr>
          <w:noProof/>
        </w:rPr>
        <w:fldChar w:fldCharType="separate"/>
      </w:r>
      <w:r>
        <w:rPr>
          <w:noProof/>
        </w:rPr>
        <w:t>48</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、供应链战略规划</w:t>
      </w:r>
      <w:r>
        <w:rPr>
          <w:noProof/>
        </w:rPr>
        <w:tab/>
      </w:r>
      <w:r>
        <w:rPr>
          <w:noProof/>
        </w:rPr>
        <w:fldChar w:fldCharType="begin"/>
      </w:r>
      <w:r>
        <w:rPr>
          <w:noProof/>
        </w:rPr>
        <w:instrText xml:space="preserve"> PAGEREF _Toc152910423 \h </w:instrText>
      </w:r>
      <w:r>
        <w:rPr>
          <w:noProof/>
        </w:rPr>
        <w:fldChar w:fldCharType="separate"/>
      </w:r>
      <w:r>
        <w:rPr>
          <w:noProof/>
        </w:rPr>
        <w:t>48</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、供应商选择与评估</w:t>
      </w:r>
      <w:r>
        <w:rPr>
          <w:noProof/>
        </w:rPr>
        <w:tab/>
      </w:r>
      <w:r>
        <w:rPr>
          <w:noProof/>
        </w:rPr>
        <w:fldChar w:fldCharType="begin"/>
      </w:r>
      <w:r>
        <w:rPr>
          <w:noProof/>
        </w:rPr>
        <w:instrText xml:space="preserve"> PAGEREF _Toc152910424 \h </w:instrText>
      </w:r>
      <w:r>
        <w:rPr>
          <w:noProof/>
        </w:rPr>
        <w:fldChar w:fldCharType="separate"/>
      </w:r>
      <w:r>
        <w:rPr>
          <w:noProof/>
        </w:rPr>
        <w:t>50</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、物流与库存管理</w:t>
      </w:r>
      <w:r>
        <w:rPr>
          <w:noProof/>
        </w:rPr>
        <w:tab/>
      </w:r>
      <w:r>
        <w:rPr>
          <w:noProof/>
        </w:rPr>
        <w:fldChar w:fldCharType="begin"/>
      </w:r>
      <w:r>
        <w:rPr>
          <w:noProof/>
        </w:rPr>
        <w:instrText xml:space="preserve"> PAGEREF _Toc152910425 \h </w:instrText>
      </w:r>
      <w:r>
        <w:rPr>
          <w:noProof/>
        </w:rPr>
        <w:fldChar w:fldCharType="separate"/>
      </w:r>
      <w:r>
        <w:rPr>
          <w:noProof/>
        </w:rPr>
        <w:t>51</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、供应链风险管理</w:t>
      </w:r>
      <w:r>
        <w:rPr>
          <w:noProof/>
        </w:rPr>
        <w:tab/>
      </w:r>
      <w:r>
        <w:rPr>
          <w:noProof/>
        </w:rPr>
        <w:fldChar w:fldCharType="begin"/>
      </w:r>
      <w:r>
        <w:rPr>
          <w:noProof/>
        </w:rPr>
        <w:instrText xml:space="preserve"> PAGEREF _Toc152910426 \h </w:instrText>
      </w:r>
      <w:r>
        <w:rPr>
          <w:noProof/>
        </w:rPr>
        <w:fldChar w:fldCharType="separate"/>
      </w:r>
      <w:r>
        <w:rPr>
          <w:noProof/>
        </w:rPr>
        <w:t>52</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、供应链协同与信息共享</w:t>
      </w:r>
      <w:r>
        <w:rPr>
          <w:noProof/>
        </w:rPr>
        <w:tab/>
      </w:r>
      <w:r>
        <w:rPr>
          <w:noProof/>
        </w:rPr>
        <w:fldChar w:fldCharType="begin"/>
      </w:r>
      <w:r>
        <w:rPr>
          <w:noProof/>
        </w:rPr>
        <w:instrText xml:space="preserve"> PAGEREF _Toc152910427 \h </w:instrText>
      </w:r>
      <w:r>
        <w:rPr>
          <w:noProof/>
        </w:rPr>
        <w:fldChar w:fldCharType="separate"/>
      </w:r>
      <w:r>
        <w:rPr>
          <w:noProof/>
        </w:rPr>
        <w:t>53</w:t>
      </w:r>
      <w:r>
        <w:rPr>
          <w:noProof/>
        </w:rPr>
        <w:fldChar w:fldCharType="end"/>
      </w:r>
    </w:p>
    <w:p w:rsidR="005253B8">
      <w:pPr>
        <w:pStyle w:val="TOC1"/>
        <w:tabs>
          <w:tab w:val="right" w:leader="dot" w:pos="8296"/>
        </w:tabs>
        <w:rPr>
          <w:noProof/>
        </w:rPr>
      </w:pPr>
      <w:r>
        <w:rPr>
          <w:rFonts w:hint="eastAsia"/>
          <w:noProof/>
        </w:rPr>
        <w:t>十一、质量管理与持续改进</w:t>
      </w:r>
      <w:r>
        <w:rPr>
          <w:noProof/>
        </w:rPr>
        <w:tab/>
      </w:r>
      <w:r>
        <w:rPr>
          <w:noProof/>
        </w:rPr>
        <w:fldChar w:fldCharType="begin"/>
      </w:r>
      <w:r>
        <w:rPr>
          <w:noProof/>
        </w:rPr>
        <w:instrText xml:space="preserve"> PAGEREF _Toc152910428 \h </w:instrText>
      </w:r>
      <w:r>
        <w:rPr>
          <w:noProof/>
        </w:rPr>
        <w:fldChar w:fldCharType="separate"/>
      </w:r>
      <w:r>
        <w:rPr>
          <w:noProof/>
        </w:rPr>
        <w:t>55</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、质量管理体系建设</w:t>
      </w:r>
      <w:r>
        <w:rPr>
          <w:noProof/>
        </w:rPr>
        <w:tab/>
      </w:r>
      <w:r>
        <w:rPr>
          <w:noProof/>
        </w:rPr>
        <w:fldChar w:fldCharType="begin"/>
      </w:r>
      <w:r>
        <w:rPr>
          <w:noProof/>
        </w:rPr>
        <w:instrText xml:space="preserve"> PAGEREF _Toc152910429 \h </w:instrText>
      </w:r>
      <w:r>
        <w:rPr>
          <w:noProof/>
        </w:rPr>
        <w:fldChar w:fldCharType="separate"/>
      </w:r>
      <w:r>
        <w:rPr>
          <w:noProof/>
        </w:rPr>
        <w:t>55</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、生产过程控制</w:t>
      </w:r>
      <w:r>
        <w:rPr>
          <w:noProof/>
        </w:rPr>
        <w:tab/>
      </w:r>
      <w:r>
        <w:rPr>
          <w:noProof/>
        </w:rPr>
        <w:fldChar w:fldCharType="begin"/>
      </w:r>
      <w:r>
        <w:rPr>
          <w:noProof/>
        </w:rPr>
        <w:instrText xml:space="preserve"> PAGEREF _Toc152910430 \h </w:instrText>
      </w:r>
      <w:r>
        <w:rPr>
          <w:noProof/>
        </w:rPr>
        <w:fldChar w:fldCharType="separate"/>
      </w:r>
      <w:r>
        <w:rPr>
          <w:noProof/>
        </w:rPr>
        <w:t>56</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、产品质量检验与测试</w:t>
      </w:r>
      <w:r>
        <w:rPr>
          <w:noProof/>
        </w:rPr>
        <w:tab/>
      </w:r>
      <w:r>
        <w:rPr>
          <w:noProof/>
        </w:rPr>
        <w:fldChar w:fldCharType="begin"/>
      </w:r>
      <w:r>
        <w:rPr>
          <w:noProof/>
        </w:rPr>
        <w:instrText xml:space="preserve"> PAGEREF _Toc152910431 \h </w:instrText>
      </w:r>
      <w:r>
        <w:rPr>
          <w:noProof/>
        </w:rPr>
        <w:fldChar w:fldCharType="separate"/>
      </w:r>
      <w:r>
        <w:rPr>
          <w:noProof/>
        </w:rPr>
        <w:t>57</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、用户反馈与质量改进</w:t>
      </w:r>
      <w:r>
        <w:rPr>
          <w:noProof/>
        </w:rPr>
        <w:tab/>
      </w:r>
      <w:r>
        <w:rPr>
          <w:noProof/>
        </w:rPr>
        <w:fldChar w:fldCharType="begin"/>
      </w:r>
      <w:r>
        <w:rPr>
          <w:noProof/>
        </w:rPr>
        <w:instrText xml:space="preserve"> PAGEREF _Toc152910432 \h </w:instrText>
      </w:r>
      <w:r>
        <w:rPr>
          <w:noProof/>
        </w:rPr>
        <w:fldChar w:fldCharType="separate"/>
      </w:r>
      <w:r>
        <w:rPr>
          <w:noProof/>
        </w:rPr>
        <w:t>58</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、质量认证与标准化</w:t>
      </w:r>
      <w:r>
        <w:rPr>
          <w:noProof/>
        </w:rPr>
        <w:tab/>
      </w:r>
      <w:r>
        <w:rPr>
          <w:noProof/>
        </w:rPr>
        <w:fldChar w:fldCharType="begin"/>
      </w:r>
      <w:r>
        <w:rPr>
          <w:noProof/>
        </w:rPr>
        <w:instrText xml:space="preserve"> PAGEREF _Toc152910433 \h </w:instrText>
      </w:r>
      <w:r>
        <w:rPr>
          <w:noProof/>
        </w:rPr>
        <w:fldChar w:fldCharType="separate"/>
      </w:r>
      <w:r>
        <w:rPr>
          <w:noProof/>
        </w:rPr>
        <w:t>59</w:t>
      </w:r>
      <w:r>
        <w:rPr>
          <w:noProof/>
        </w:rPr>
        <w:fldChar w:fldCharType="end"/>
      </w:r>
    </w:p>
    <w:p w:rsidR="005253B8">
      <w:pPr>
        <w:pStyle w:val="TOC1"/>
        <w:tabs>
          <w:tab w:val="right" w:leader="dot" w:pos="8296"/>
        </w:tabs>
        <w:rPr>
          <w:noProof/>
        </w:rPr>
      </w:pPr>
      <w:r>
        <w:rPr>
          <w:rFonts w:hint="eastAsia"/>
          <w:noProof/>
        </w:rPr>
        <w:t>十二、制度建设与员工手册</w:t>
      </w:r>
      <w:r>
        <w:rPr>
          <w:noProof/>
        </w:rPr>
        <w:tab/>
      </w:r>
      <w:r>
        <w:rPr>
          <w:noProof/>
        </w:rPr>
        <w:fldChar w:fldCharType="begin"/>
      </w:r>
      <w:r>
        <w:rPr>
          <w:noProof/>
        </w:rPr>
        <w:instrText xml:space="preserve"> PAGEREF _Toc152910434 \h </w:instrText>
      </w:r>
      <w:r>
        <w:rPr>
          <w:noProof/>
        </w:rPr>
        <w:fldChar w:fldCharType="separate"/>
      </w:r>
      <w:r>
        <w:rPr>
          <w:noProof/>
        </w:rPr>
        <w:t>60</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、公司制度建设</w:t>
      </w:r>
      <w:r>
        <w:rPr>
          <w:noProof/>
        </w:rPr>
        <w:tab/>
      </w:r>
      <w:r>
        <w:rPr>
          <w:noProof/>
        </w:rPr>
        <w:fldChar w:fldCharType="begin"/>
      </w:r>
      <w:r>
        <w:rPr>
          <w:noProof/>
        </w:rPr>
        <w:instrText xml:space="preserve"> PAGEREF _Toc152910435 \h </w:instrText>
      </w:r>
      <w:r>
        <w:rPr>
          <w:noProof/>
        </w:rPr>
        <w:fldChar w:fldCharType="separate"/>
      </w:r>
      <w:r>
        <w:rPr>
          <w:noProof/>
        </w:rPr>
        <w:t>60</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、员工手册编制</w:t>
      </w:r>
      <w:r>
        <w:rPr>
          <w:noProof/>
        </w:rPr>
        <w:tab/>
      </w:r>
      <w:r>
        <w:rPr>
          <w:noProof/>
        </w:rPr>
        <w:fldChar w:fldCharType="begin"/>
      </w:r>
      <w:r>
        <w:rPr>
          <w:noProof/>
        </w:rPr>
        <w:instrText xml:space="preserve"> PAGEREF _Toc152910436 \h </w:instrText>
      </w:r>
      <w:r>
        <w:rPr>
          <w:noProof/>
        </w:rPr>
        <w:fldChar w:fldCharType="separate"/>
      </w:r>
      <w:r>
        <w:rPr>
          <w:noProof/>
        </w:rPr>
        <w:t>62</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、制度宣导与培训</w:t>
      </w:r>
      <w:r>
        <w:rPr>
          <w:noProof/>
        </w:rPr>
        <w:tab/>
      </w:r>
      <w:r>
        <w:rPr>
          <w:noProof/>
        </w:rPr>
        <w:fldChar w:fldCharType="begin"/>
      </w:r>
      <w:r>
        <w:rPr>
          <w:noProof/>
        </w:rPr>
        <w:instrText xml:space="preserve"> PAGEREF _Toc152910437 \h </w:instrText>
      </w:r>
      <w:r>
        <w:rPr>
          <w:noProof/>
        </w:rPr>
        <w:fldChar w:fldCharType="separate"/>
      </w:r>
      <w:r>
        <w:rPr>
          <w:noProof/>
        </w:rPr>
        <w:t>64</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、制度执行与监督</w:t>
      </w:r>
      <w:r>
        <w:rPr>
          <w:noProof/>
        </w:rPr>
        <w:tab/>
      </w:r>
      <w:r>
        <w:rPr>
          <w:noProof/>
        </w:rPr>
        <w:fldChar w:fldCharType="begin"/>
      </w:r>
      <w:r>
        <w:rPr>
          <w:noProof/>
        </w:rPr>
        <w:instrText xml:space="preserve"> PAGEREF _Toc152910438 \h </w:instrText>
      </w:r>
      <w:r>
        <w:rPr>
          <w:noProof/>
        </w:rPr>
        <w:fldChar w:fldCharType="separate"/>
      </w:r>
      <w:r>
        <w:rPr>
          <w:noProof/>
        </w:rPr>
        <w:t>65</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、制度优化与更新</w:t>
      </w:r>
      <w:r>
        <w:rPr>
          <w:noProof/>
        </w:rPr>
        <w:tab/>
      </w:r>
      <w:r>
        <w:rPr>
          <w:noProof/>
        </w:rPr>
        <w:fldChar w:fldCharType="begin"/>
      </w:r>
      <w:r>
        <w:rPr>
          <w:noProof/>
        </w:rPr>
        <w:instrText xml:space="preserve"> PAGEREF _Toc152910439 \h </w:instrText>
      </w:r>
      <w:r>
        <w:rPr>
          <w:noProof/>
        </w:rPr>
        <w:fldChar w:fldCharType="separate"/>
      </w:r>
      <w:r>
        <w:rPr>
          <w:noProof/>
        </w:rPr>
        <w:t>66</w:t>
      </w:r>
      <w:r>
        <w:rPr>
          <w:noProof/>
        </w:rPr>
        <w:fldChar w:fldCharType="end"/>
      </w:r>
    </w:p>
    <w:p w:rsidR="005253B8">
      <w:pPr>
        <w:pStyle w:val="TOC1"/>
        <w:tabs>
          <w:tab w:val="right" w:leader="dot" w:pos="8296"/>
        </w:tabs>
        <w:rPr>
          <w:noProof/>
        </w:rPr>
      </w:pPr>
      <w:r>
        <w:rPr>
          <w:rFonts w:hint="eastAsia"/>
          <w:noProof/>
        </w:rPr>
        <w:t>十三、公司治理与法律合规</w:t>
      </w:r>
      <w:r>
        <w:rPr>
          <w:noProof/>
        </w:rPr>
        <w:tab/>
      </w:r>
      <w:r>
        <w:rPr>
          <w:noProof/>
        </w:rPr>
        <w:fldChar w:fldCharType="begin"/>
      </w:r>
      <w:r>
        <w:rPr>
          <w:noProof/>
        </w:rPr>
        <w:instrText xml:space="preserve"> PAGEREF _Toc152910440 \h </w:instrText>
      </w:r>
      <w:r>
        <w:rPr>
          <w:noProof/>
        </w:rPr>
        <w:fldChar w:fldCharType="separate"/>
      </w:r>
      <w:r>
        <w:rPr>
          <w:noProof/>
        </w:rPr>
        <w:t>68</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、公司治理结构</w:t>
      </w:r>
      <w:r>
        <w:rPr>
          <w:noProof/>
        </w:rPr>
        <w:tab/>
      </w:r>
      <w:r>
        <w:rPr>
          <w:noProof/>
        </w:rPr>
        <w:fldChar w:fldCharType="begin"/>
      </w:r>
      <w:r>
        <w:rPr>
          <w:noProof/>
        </w:rPr>
        <w:instrText xml:space="preserve"> PAGEREF _Toc152910441 \h </w:instrText>
      </w:r>
      <w:r>
        <w:rPr>
          <w:noProof/>
        </w:rPr>
        <w:fldChar w:fldCharType="separate"/>
      </w:r>
      <w:r>
        <w:rPr>
          <w:noProof/>
        </w:rPr>
        <w:t>68</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、董事会运作与决策</w:t>
      </w:r>
      <w:r>
        <w:rPr>
          <w:noProof/>
        </w:rPr>
        <w:tab/>
      </w:r>
      <w:r>
        <w:rPr>
          <w:noProof/>
        </w:rPr>
        <w:fldChar w:fldCharType="begin"/>
      </w:r>
      <w:r>
        <w:rPr>
          <w:noProof/>
        </w:rPr>
        <w:instrText xml:space="preserve"> PAGEREF _Toc152910442 \h </w:instrText>
      </w:r>
      <w:r>
        <w:rPr>
          <w:noProof/>
        </w:rPr>
        <w:fldChar w:fldCharType="separate"/>
      </w:r>
      <w:r>
        <w:rPr>
          <w:noProof/>
        </w:rPr>
        <w:t>69</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、内部控制与审计</w:t>
      </w:r>
      <w:r>
        <w:rPr>
          <w:noProof/>
        </w:rPr>
        <w:tab/>
      </w:r>
      <w:r>
        <w:rPr>
          <w:noProof/>
        </w:rPr>
        <w:fldChar w:fldCharType="begin"/>
      </w:r>
      <w:r>
        <w:rPr>
          <w:noProof/>
        </w:rPr>
        <w:instrText xml:space="preserve"> PAGEREF _Toc152910443 \h </w:instrText>
      </w:r>
      <w:r>
        <w:rPr>
          <w:noProof/>
        </w:rPr>
        <w:fldChar w:fldCharType="separate"/>
      </w:r>
      <w:r>
        <w:rPr>
          <w:noProof/>
        </w:rPr>
        <w:t>70</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、法律法规合规体系</w:t>
      </w:r>
      <w:r>
        <w:rPr>
          <w:noProof/>
        </w:rPr>
        <w:tab/>
      </w:r>
      <w:r>
        <w:rPr>
          <w:noProof/>
        </w:rPr>
        <w:fldChar w:fldCharType="begin"/>
      </w:r>
      <w:r>
        <w:rPr>
          <w:noProof/>
        </w:rPr>
        <w:instrText xml:space="preserve"> PAGEREF _Toc152910444 \h </w:instrText>
      </w:r>
      <w:r>
        <w:rPr>
          <w:noProof/>
        </w:rPr>
        <w:fldChar w:fldCharType="separate"/>
      </w:r>
      <w:r>
        <w:rPr>
          <w:noProof/>
        </w:rPr>
        <w:t>72</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、企业社会责任与道德经营</w:t>
      </w:r>
      <w:r>
        <w:rPr>
          <w:noProof/>
        </w:rPr>
        <w:tab/>
      </w:r>
      <w:r>
        <w:rPr>
          <w:noProof/>
        </w:rPr>
        <w:fldChar w:fldCharType="begin"/>
      </w:r>
      <w:r>
        <w:rPr>
          <w:noProof/>
        </w:rPr>
        <w:instrText xml:space="preserve"> PAGEREF _Toc152910445 \h </w:instrText>
      </w:r>
      <w:r>
        <w:rPr>
          <w:noProof/>
        </w:rPr>
        <w:fldChar w:fldCharType="separate"/>
      </w:r>
      <w:r>
        <w:rPr>
          <w:noProof/>
        </w:rPr>
        <w:t>73</w:t>
      </w:r>
      <w:r>
        <w:rPr>
          <w:noProof/>
        </w:rPr>
        <w:fldChar w:fldCharType="end"/>
      </w:r>
    </w:p>
    <w:p w:rsidR="005253B8">
      <w:pPr>
        <w:pStyle w:val="TOC1"/>
        <w:tabs>
          <w:tab w:val="right" w:leader="dot" w:pos="8296"/>
        </w:tabs>
        <w:rPr>
          <w:noProof/>
        </w:rPr>
      </w:pPr>
      <w:r>
        <w:rPr>
          <w:rFonts w:hint="eastAsia"/>
          <w:noProof/>
        </w:rPr>
        <w:t>十四、人力资源管理</w:t>
      </w:r>
      <w:r>
        <w:rPr>
          <w:noProof/>
        </w:rPr>
        <w:tab/>
      </w:r>
      <w:r>
        <w:rPr>
          <w:noProof/>
        </w:rPr>
        <w:fldChar w:fldCharType="begin"/>
      </w:r>
      <w:r>
        <w:rPr>
          <w:noProof/>
        </w:rPr>
        <w:instrText xml:space="preserve"> PAGEREF _Toc152910446 \h </w:instrText>
      </w:r>
      <w:r>
        <w:rPr>
          <w:noProof/>
        </w:rPr>
        <w:fldChar w:fldCharType="separate"/>
      </w:r>
      <w:r>
        <w:rPr>
          <w:noProof/>
        </w:rPr>
        <w:t>75</w:t>
      </w:r>
      <w:r>
        <w:rPr>
          <w:noProof/>
        </w:rPr>
        <w:fldChar w:fldCharType="end"/>
      </w:r>
    </w:p>
    <w:p w:rsidR="005253B8">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_Toc152910447 \h </w:instrText>
      </w:r>
      <w:r>
        <w:rPr>
          <w:noProof/>
        </w:rPr>
        <w:fldChar w:fldCharType="separate"/>
      </w:r>
      <w:r>
        <w:rPr>
          <w:noProof/>
        </w:rPr>
        <w:t>75</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、人员招聘与选拔</w:t>
      </w:r>
      <w:r>
        <w:rPr>
          <w:noProof/>
        </w:rPr>
        <w:tab/>
      </w:r>
      <w:r>
        <w:rPr>
          <w:noProof/>
        </w:rPr>
        <w:fldChar w:fldCharType="begin"/>
      </w:r>
      <w:r>
        <w:rPr>
          <w:noProof/>
        </w:rPr>
        <w:instrText xml:space="preserve"> PAGEREF _Toc152910448 \h </w:instrText>
      </w:r>
      <w:r>
        <w:rPr>
          <w:noProof/>
        </w:rPr>
        <w:fldChar w:fldCharType="separate"/>
      </w:r>
      <w:r>
        <w:rPr>
          <w:noProof/>
        </w:rPr>
        <w:t>77</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_Toc152910449 \h </w:instrText>
      </w:r>
      <w:r>
        <w:rPr>
          <w:noProof/>
        </w:rPr>
        <w:fldChar w:fldCharType="separate"/>
      </w:r>
      <w:r>
        <w:rPr>
          <w:noProof/>
        </w:rPr>
        <w:t>78</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、绩效管理与激励</w:t>
      </w:r>
      <w:r>
        <w:rPr>
          <w:noProof/>
        </w:rPr>
        <w:tab/>
      </w:r>
      <w:r>
        <w:rPr>
          <w:noProof/>
        </w:rPr>
        <w:fldChar w:fldCharType="begin"/>
      </w:r>
      <w:r>
        <w:rPr>
          <w:noProof/>
        </w:rPr>
        <w:instrText xml:space="preserve"> PAGEREF _Toc152910450 \h </w:instrText>
      </w:r>
      <w:r>
        <w:rPr>
          <w:noProof/>
        </w:rPr>
        <w:fldChar w:fldCharType="separate"/>
      </w:r>
      <w:r>
        <w:rPr>
          <w:noProof/>
        </w:rPr>
        <w:t>79</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、职业规划与晋升</w:t>
      </w:r>
      <w:r>
        <w:rPr>
          <w:noProof/>
        </w:rPr>
        <w:tab/>
      </w:r>
      <w:r>
        <w:rPr>
          <w:noProof/>
        </w:rPr>
        <w:fldChar w:fldCharType="begin"/>
      </w:r>
      <w:r>
        <w:rPr>
          <w:noProof/>
        </w:rPr>
        <w:instrText xml:space="preserve"> PAGEREF _Toc152910451 \h </w:instrText>
      </w:r>
      <w:r>
        <w:rPr>
          <w:noProof/>
        </w:rPr>
        <w:fldChar w:fldCharType="separate"/>
      </w:r>
      <w:r>
        <w:rPr>
          <w:noProof/>
        </w:rPr>
        <w:t>80</w:t>
      </w:r>
      <w:r>
        <w:rPr>
          <w:noProof/>
        </w:rPr>
        <w:fldChar w:fldCharType="end"/>
      </w:r>
    </w:p>
    <w:p w:rsidR="005253B8">
      <w:pPr>
        <w:pStyle w:val="TOC2"/>
        <w:tabs>
          <w:tab w:val="right" w:leader="dot" w:pos="8296"/>
        </w:tabs>
        <w:rPr>
          <w:noProof/>
        </w:rPr>
      </w:pPr>
      <w:r>
        <w:rPr>
          <w:noProof/>
        </w:rPr>
        <w:t>(</w:t>
      </w:r>
      <w:r>
        <w:rPr>
          <w:rFonts w:hint="eastAsia"/>
          <w:noProof/>
        </w:rPr>
        <w:t>六</w:t>
      </w:r>
      <w:r>
        <w:rPr>
          <w:noProof/>
        </w:rPr>
        <w:t>)</w:t>
      </w:r>
      <w:r>
        <w:rPr>
          <w:rFonts w:hint="eastAsia"/>
          <w:noProof/>
        </w:rPr>
        <w:t>、员工关系与团队建设</w:t>
      </w:r>
      <w:r>
        <w:rPr>
          <w:noProof/>
        </w:rPr>
        <w:tab/>
      </w:r>
      <w:r>
        <w:rPr>
          <w:noProof/>
        </w:rPr>
        <w:fldChar w:fldCharType="begin"/>
      </w:r>
      <w:r>
        <w:rPr>
          <w:noProof/>
        </w:rPr>
        <w:instrText xml:space="preserve"> PAGEREF _Toc152910452 \h </w:instrText>
      </w:r>
      <w:r>
        <w:rPr>
          <w:noProof/>
        </w:rPr>
        <w:fldChar w:fldCharType="separate"/>
      </w:r>
      <w:r>
        <w:rPr>
          <w:noProof/>
        </w:rPr>
        <w:t>80</w:t>
      </w:r>
      <w:r>
        <w:rPr>
          <w:noProof/>
        </w:rPr>
        <w:fldChar w:fldCharType="end"/>
      </w:r>
    </w:p>
    <w:p w:rsidR="005253B8">
      <w:pPr>
        <w:pStyle w:val="TOC1"/>
        <w:tabs>
          <w:tab w:val="right" w:leader="dot" w:pos="8296"/>
        </w:tabs>
        <w:rPr>
          <w:noProof/>
        </w:rPr>
      </w:pPr>
      <w:r>
        <w:rPr>
          <w:rFonts w:hint="eastAsia"/>
          <w:noProof/>
        </w:rPr>
        <w:t>十五、招聘与人才发展</w:t>
      </w:r>
      <w:r>
        <w:rPr>
          <w:noProof/>
        </w:rPr>
        <w:tab/>
      </w:r>
      <w:r>
        <w:rPr>
          <w:noProof/>
        </w:rPr>
        <w:fldChar w:fldCharType="begin"/>
      </w:r>
      <w:r>
        <w:rPr>
          <w:noProof/>
        </w:rPr>
        <w:instrText xml:space="preserve"> PAGEREF _Toc152910453 \h </w:instrText>
      </w:r>
      <w:r>
        <w:rPr>
          <w:noProof/>
        </w:rPr>
        <w:fldChar w:fldCharType="separate"/>
      </w:r>
      <w:r>
        <w:rPr>
          <w:noProof/>
        </w:rPr>
        <w:t>83</w:t>
      </w:r>
      <w:r>
        <w:rPr>
          <w:noProof/>
        </w:rPr>
        <w:fldChar w:fldCharType="end"/>
      </w:r>
    </w:p>
    <w:p w:rsidR="005253B8">
      <w:pPr>
        <w:pStyle w:val="TOC2"/>
        <w:tabs>
          <w:tab w:val="right" w:leader="dot" w:pos="8296"/>
        </w:tabs>
        <w:rPr>
          <w:noProof/>
        </w:rPr>
        <w:sectPr>
          <w:type w:val="nextPage"/>
          <w:pgSz w:w="11906" w:h="16838"/>
          <w:pgMar w:top="1440" w:right="1800" w:bottom="1440" w:left="1800" w:header="851" w:footer="992" w:gutter="0"/>
          <w:pgNumType w:start="3"/>
          <w:cols w:space="425"/>
          <w:titlePg w:val="0"/>
          <w:docGrid w:type="lines" w:linePitch="312"/>
        </w:sectPr>
      </w:pPr>
      <w:r>
        <w:rPr>
          <w:noProof/>
        </w:rPr>
        <w:t>(</w:t>
      </w:r>
      <w:r>
        <w:rPr>
          <w:rFonts w:hint="eastAsia"/>
          <w:noProof/>
        </w:rPr>
        <w:t>一</w:t>
      </w:r>
      <w:r>
        <w:rPr>
          <w:noProof/>
        </w:rPr>
        <w:t>)</w:t>
      </w:r>
      <w:r>
        <w:rPr>
          <w:rFonts w:hint="eastAsia"/>
          <w:noProof/>
        </w:rPr>
        <w:t>、人才需求分析</w:t>
      </w:r>
      <w:r>
        <w:rPr>
          <w:noProof/>
        </w:rPr>
        <w:tab/>
      </w:r>
      <w:r>
        <w:rPr>
          <w:noProof/>
        </w:rPr>
        <w:fldChar w:fldCharType="begin"/>
      </w:r>
      <w:r>
        <w:rPr>
          <w:noProof/>
        </w:rPr>
        <w:instrText xml:space="preserve"> PAGEREF _Toc152910454 \h </w:instrText>
      </w:r>
      <w:r>
        <w:rPr>
          <w:noProof/>
        </w:rPr>
        <w:fldChar w:fldCharType="separate"/>
      </w:r>
      <w:r>
        <w:rPr>
          <w:noProof/>
        </w:rPr>
        <w:t>83</w:t>
      </w:r>
      <w:r>
        <w:rPr>
          <w:noProof/>
        </w:rPr>
        <w:fldChar w:fldCharType="end"/>
      </w:r>
    </w:p>
    <w:p w:rsidR="005253B8">
      <w:pPr>
        <w:pStyle w:val="TOC2"/>
        <w:tabs>
          <w:tab w:val="right" w:leader="dot" w:pos="8296"/>
        </w:tabs>
        <w:rPr>
          <w:noProof/>
        </w:rPr>
      </w:pPr>
      <w:r>
        <w:rPr>
          <w:noProof/>
        </w:rPr>
        <w:t>(</w:t>
      </w:r>
      <w:r>
        <w:rPr>
          <w:rFonts w:hint="eastAsia"/>
          <w:noProof/>
        </w:rPr>
        <w:t>二</w:t>
      </w:r>
      <w:r>
        <w:rPr>
          <w:noProof/>
        </w:rPr>
        <w:t>)</w:t>
      </w:r>
      <w:r>
        <w:rPr>
          <w:rFonts w:hint="eastAsia"/>
          <w:noProof/>
        </w:rPr>
        <w:t>、招聘计划与流程</w:t>
      </w:r>
      <w:r>
        <w:rPr>
          <w:noProof/>
        </w:rPr>
        <w:tab/>
      </w:r>
      <w:r>
        <w:rPr>
          <w:noProof/>
        </w:rPr>
        <w:fldChar w:fldCharType="begin"/>
      </w:r>
      <w:r>
        <w:rPr>
          <w:noProof/>
        </w:rPr>
        <w:instrText xml:space="preserve"> PAGEREF _Toc152910455 \h </w:instrText>
      </w:r>
      <w:r>
        <w:rPr>
          <w:noProof/>
        </w:rPr>
        <w:fldChar w:fldCharType="separate"/>
      </w:r>
      <w:r>
        <w:rPr>
          <w:noProof/>
        </w:rPr>
        <w:t>84</w:t>
      </w:r>
      <w:r>
        <w:rPr>
          <w:noProof/>
        </w:rPr>
        <w:fldChar w:fldCharType="end"/>
      </w:r>
    </w:p>
    <w:p w:rsidR="005253B8">
      <w:pPr>
        <w:pStyle w:val="TOC2"/>
        <w:tabs>
          <w:tab w:val="right" w:leader="dot" w:pos="8296"/>
        </w:tabs>
        <w:rPr>
          <w:noProof/>
        </w:rPr>
      </w:pPr>
      <w:r>
        <w:rPr>
          <w:noProof/>
        </w:rPr>
        <w:t>(</w:t>
      </w:r>
      <w:r>
        <w:rPr>
          <w:rFonts w:hint="eastAsia"/>
          <w:noProof/>
        </w:rPr>
        <w:t>三</w:t>
      </w:r>
      <w:r>
        <w:rPr>
          <w:noProof/>
        </w:rPr>
        <w:t>)</w:t>
      </w:r>
      <w:r>
        <w:rPr>
          <w:rFonts w:hint="eastAsia"/>
          <w:noProof/>
        </w:rPr>
        <w:t>、员工培训与发展</w:t>
      </w:r>
      <w:r>
        <w:rPr>
          <w:noProof/>
        </w:rPr>
        <w:tab/>
      </w:r>
      <w:r>
        <w:rPr>
          <w:noProof/>
        </w:rPr>
        <w:fldChar w:fldCharType="begin"/>
      </w:r>
      <w:r>
        <w:rPr>
          <w:noProof/>
        </w:rPr>
        <w:instrText xml:space="preserve"> PAGEREF _Toc152910456 \h </w:instrText>
      </w:r>
      <w:r>
        <w:rPr>
          <w:noProof/>
        </w:rPr>
        <w:fldChar w:fldCharType="separate"/>
      </w:r>
      <w:r>
        <w:rPr>
          <w:noProof/>
        </w:rPr>
        <w:t>85</w:t>
      </w:r>
      <w:r>
        <w:rPr>
          <w:noProof/>
        </w:rPr>
        <w:fldChar w:fldCharType="end"/>
      </w:r>
    </w:p>
    <w:p w:rsidR="005253B8">
      <w:pPr>
        <w:pStyle w:val="TOC2"/>
        <w:tabs>
          <w:tab w:val="right" w:leader="dot" w:pos="8296"/>
        </w:tabs>
        <w:rPr>
          <w:noProof/>
        </w:rPr>
      </w:pPr>
      <w:r>
        <w:rPr>
          <w:noProof/>
        </w:rPr>
        <w:t>(</w:t>
      </w:r>
      <w:r>
        <w:rPr>
          <w:rFonts w:hint="eastAsia"/>
          <w:noProof/>
        </w:rPr>
        <w:t>四</w:t>
      </w:r>
      <w:r>
        <w:rPr>
          <w:noProof/>
        </w:rPr>
        <w:t>)</w:t>
      </w:r>
      <w:r>
        <w:rPr>
          <w:rFonts w:hint="eastAsia"/>
          <w:noProof/>
        </w:rPr>
        <w:t>、绩效考核与激励</w:t>
      </w:r>
      <w:r>
        <w:rPr>
          <w:noProof/>
        </w:rPr>
        <w:tab/>
      </w:r>
      <w:r>
        <w:rPr>
          <w:noProof/>
        </w:rPr>
        <w:fldChar w:fldCharType="begin"/>
      </w:r>
      <w:r>
        <w:rPr>
          <w:noProof/>
        </w:rPr>
        <w:instrText xml:space="preserve"> PAGEREF _Toc152910457 \h </w:instrText>
      </w:r>
      <w:r>
        <w:rPr>
          <w:noProof/>
        </w:rPr>
        <w:fldChar w:fldCharType="separate"/>
      </w:r>
      <w:r>
        <w:rPr>
          <w:noProof/>
        </w:rPr>
        <w:t>86</w:t>
      </w:r>
      <w:r>
        <w:rPr>
          <w:noProof/>
        </w:rPr>
        <w:fldChar w:fldCharType="end"/>
      </w:r>
    </w:p>
    <w:p w:rsidR="005253B8">
      <w:pPr>
        <w:pStyle w:val="TOC2"/>
        <w:tabs>
          <w:tab w:val="right" w:leader="dot" w:pos="8296"/>
        </w:tabs>
        <w:rPr>
          <w:noProof/>
        </w:rPr>
      </w:pPr>
      <w:r>
        <w:rPr>
          <w:noProof/>
        </w:rPr>
        <w:t>(</w:t>
      </w:r>
      <w:r>
        <w:rPr>
          <w:rFonts w:hint="eastAsia"/>
          <w:noProof/>
        </w:rPr>
        <w:t>五</w:t>
      </w:r>
      <w:r>
        <w:rPr>
          <w:noProof/>
        </w:rPr>
        <w:t>)</w:t>
      </w:r>
      <w:r>
        <w:rPr>
          <w:rFonts w:hint="eastAsia"/>
          <w:noProof/>
        </w:rPr>
        <w:t>、人才流动与留存</w:t>
      </w:r>
      <w:r>
        <w:rPr>
          <w:noProof/>
        </w:rPr>
        <w:tab/>
      </w:r>
      <w:r>
        <w:rPr>
          <w:noProof/>
        </w:rPr>
        <w:fldChar w:fldCharType="begin"/>
      </w:r>
      <w:r>
        <w:rPr>
          <w:noProof/>
        </w:rPr>
        <w:instrText xml:space="preserve"> PAGEREF _Toc152910458 \h </w:instrText>
      </w:r>
      <w:r>
        <w:rPr>
          <w:noProof/>
        </w:rPr>
        <w:fldChar w:fldCharType="separate"/>
      </w:r>
      <w:r>
        <w:rPr>
          <w:noProof/>
        </w:rPr>
        <w:t>87</w:t>
      </w:r>
      <w:r>
        <w:rPr>
          <w:noProof/>
        </w:rPr>
        <w:fldChar w:fldCharType="end"/>
      </w:r>
    </w:p>
    <w:p w:rsidR="005253B8" w:rsidP="005253B8">
      <w:pPr>
        <w:widowControl/>
        <w:jc w:val="center"/>
        <w:rPr>
          <w:b/>
          <w:bCs/>
          <w:kern w:val="44"/>
          <w:sz w:val="44"/>
          <w:szCs w:val="44"/>
        </w:rPr>
        <w:sectPr>
          <w:type w:val="nextPage"/>
          <w:pgSz w:w="11906" w:h="16838"/>
          <w:pgMar w:top="1440" w:right="1800" w:bottom="1440" w:left="1800" w:header="851" w:footer="992" w:gutter="0"/>
          <w:pgNumType w:start="4"/>
          <w:cols w:space="425"/>
          <w:titlePg w:val="0"/>
          <w:docGrid w:type="lines" w:linePitch="312"/>
        </w:sectPr>
      </w:pPr>
      <w:r>
        <w:fldChar w:fldCharType="end"/>
      </w:r>
    </w:p>
    <w:p w:rsidR="005253B8" w:rsidP="005253B8">
      <w:pPr>
        <w:pStyle w:val="Heading1"/>
        <w:jc w:val="center"/>
        <w:rPr>
          <w:rFonts w:hint="eastAsia"/>
        </w:rPr>
      </w:pPr>
      <w:bookmarkStart w:id="1" w:name="_Toc152910369"/>
      <w:r w:rsidRPr="005253B8">
        <w:rPr>
          <w:rFonts w:hint="eastAsia"/>
        </w:rPr>
        <w:t>概论</w:t>
      </w:r>
      <w:bookmarkEnd w:id="1"/>
    </w:p>
    <w:p w:rsidR="005253B8" w:rsidP="005253B8">
      <w:pPr>
        <w:ind w:firstLine="560" w:firstLineChars="200"/>
        <w:rPr>
          <w:rFonts w:ascii="仿宋" w:eastAsia="仿宋" w:hAnsi="仿宋" w:hint="eastAsia"/>
          <w:sz w:val="28"/>
        </w:rPr>
      </w:pPr>
      <w:r w:rsidRPr="005253B8">
        <w:rPr>
          <w:rFonts w:ascii="仿宋" w:eastAsia="仿宋" w:hAnsi="仿宋" w:hint="eastAsia"/>
          <w:sz w:val="28"/>
        </w:rPr>
        <w:t>本</w:t>
      </w:r>
      <w:r w:rsidRPr="005253B8">
        <w:rPr>
          <w:rFonts w:ascii="仿宋" w:eastAsia="仿宋" w:hAnsi="仿宋" w:hint="eastAsia"/>
          <w:sz w:val="28"/>
        </w:rPr>
        <w:t>项目投资分析及可行性报告</w:t>
      </w:r>
      <w:r w:rsidRPr="005253B8">
        <w:rPr>
          <w:rFonts w:ascii="仿宋" w:eastAsia="仿宋" w:hAnsi="仿宋" w:hint="eastAsia"/>
          <w:sz w:val="28"/>
        </w:rPr>
        <w:t>是一个系统性的文档，旨在规范和指导氨氮自动在线监测仪项目的实施过程。本方案的开展将包括氨氮自动在线监测仪项目的目的和背景、需求分析、项目范围、时间计划、资源分配等重要内容。此方案的编写旨在促进知识和经验的交流，为相关人员提供一个共同认知的平台。请注意，本方案不可做为商业用途，只用作学习交流。</w:t>
      </w:r>
    </w:p>
    <w:p w:rsidR="005253B8" w:rsidP="005253B8">
      <w:pPr>
        <w:pStyle w:val="Heading1"/>
        <w:rPr>
          <w:rFonts w:hint="eastAsia"/>
        </w:rPr>
      </w:pPr>
      <w:bookmarkStart w:id="2" w:name="_Toc152910370"/>
      <w:r w:rsidRPr="005253B8">
        <w:rPr>
          <w:rFonts w:hint="eastAsia"/>
        </w:rPr>
        <w:t>一、制度建设与员工手册</w:t>
      </w:r>
      <w:bookmarkEnd w:id="2"/>
    </w:p>
    <w:p w:rsidR="005253B8" w:rsidP="005253B8">
      <w:pPr>
        <w:pStyle w:val="Heading2"/>
        <w:rPr>
          <w:rFonts w:hint="eastAsia"/>
        </w:rPr>
      </w:pPr>
      <w:bookmarkStart w:id="3" w:name="_Toc152910371"/>
      <w:r w:rsidRPr="005253B8">
        <w:rPr>
          <w:rFonts w:hint="eastAsia"/>
        </w:rPr>
        <w:t>(</w:t>
      </w:r>
      <w:r w:rsidRPr="005253B8">
        <w:rPr>
          <w:rFonts w:hint="eastAsia"/>
        </w:rPr>
        <w:t>一</w:t>
      </w:r>
      <w:r w:rsidRPr="005253B8">
        <w:rPr>
          <w:rFonts w:hint="eastAsia"/>
        </w:rPr>
        <w:t>)</w:t>
      </w:r>
      <w:r w:rsidRPr="005253B8">
        <w:rPr>
          <w:rFonts w:hint="eastAsia"/>
        </w:rPr>
        <w:t>、公司制度体系规划</w:t>
      </w:r>
      <w:bookmarkEnd w:id="3"/>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公司制度体系规划包括组织架构设计、流程规范、员工权益保障、信息安全与保密、激励机制、文化建设等多个关键方面。首先，组织架构设计是核心，通过建立清晰而灵活的结构，实现高效内外部协同工作。其次，流程规范着重于设计明确、高效的业务流程，以提高整体运作效果。</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另一方面，员工权益保障涵盖薪酬福利、工作条件和职业发展机会，激发员工积极性。信息安全与保密方面，公司需要制定科学的信息管理政策，确保公司数据的安全性和机密性。激励机制通过建立科学的激励和奖惯机制，鼓励员工创新和高效工作。文化建设则注重塑造积极向上、开放包容的公司文化，增强员工的集体认同感。</w:t>
      </w:r>
    </w:p>
    <w:p w:rsid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5"/>
          <w:cols w:space="425"/>
          <w:titlePg w:val="0"/>
          <w:docGrid w:type="lines" w:linePitch="312"/>
        </w:sectPr>
      </w:pPr>
      <w:r w:rsidRPr="005253B8">
        <w:rPr>
          <w:rFonts w:ascii="仿宋" w:eastAsia="仿宋" w:hAnsi="仿宋" w:hint="eastAsia"/>
          <w:sz w:val="28"/>
        </w:rPr>
        <w:t>最后，风险管理是保障企业长期发展的关键。制定全面的风险管</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理策略，包括风险的识别、评估和应对方法，确保公司在面对不确定性时能够做出明智的决策。这些方面的有机结合构建了公司健康的制度体系，为企业在竞争激烈的市场中保持灵活性和适应性提供了坚实的基础。在实际规划中，需要根据公司的具体情况进行差异化的调整和优化。</w:t>
      </w:r>
    </w:p>
    <w:p w:rsidR="005253B8" w:rsidP="005253B8">
      <w:pPr>
        <w:pStyle w:val="Heading2"/>
      </w:pPr>
      <w:bookmarkStart w:id="4" w:name="_Toc152910372"/>
      <w:r w:rsidRPr="005253B8">
        <w:t>(</w:t>
      </w:r>
      <w:r w:rsidRPr="005253B8">
        <w:t>二</w:t>
      </w:r>
      <w:r w:rsidRPr="005253B8">
        <w:t>)</w:t>
      </w:r>
      <w:r w:rsidRPr="005253B8">
        <w:t>、员工手册编制与更新</w:t>
      </w:r>
      <w:bookmarkEnd w:id="4"/>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员工手册编制：</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员工手册是企业管理的重要组成部分，其编制应当注重细节和全面性，以确保员工对企业文化和管理规定有清晰的认识。下面是员工手册编制的具体步骤：</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 企业概况介绍： 在员工手册中应当包括企业的发展历程、组织结构、核心价值观等信息，帮助员工更好地理解企业的使命和愿景。</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 员工权益和职责明确： 在手册中明确员工的权益，包括但不限于薪资福利、工时制度、休假政策、培训机会等，同时阐述员工在企业中的基本职责和期望。</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3. 薪酬福利说明： 提供详细的薪资结构、绩效考核标准、奖惩机制等内容，使员工清晰了解薪酬体系和激励政策。</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4. 工时制度和休假政策规定： 清晰规定工作时间、加班制度、以及各类休假的申请和使用流程，确保员工工作生活平衡。</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6"/>
          <w:cols w:space="425"/>
          <w:titlePg w:val="0"/>
          <w:docGrid w:type="lines" w:linePitch="312"/>
        </w:sectPr>
      </w:pPr>
      <w:r w:rsidRPr="005253B8">
        <w:rPr>
          <w:rFonts w:ascii="仿宋" w:eastAsia="仿宋" w:hAnsi="仿宋" w:hint="eastAsia"/>
          <w:sz w:val="28"/>
        </w:rPr>
        <w:t>5. 公司文化阐释： 强调企业的文化理念、核心价值观，通过实际案例或故事形式生动展示，帮助员工更好地融入企业文化。</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员工手册更新：</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员工手册是动态的文件，需要随着法规的变化、企业发展的需要和员工反馈的情况进行及时更新。下面是员工手册更新的一些建议：</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 法规跟踪： 建立专业团队负责跟踪国家和地方的法规变化，确保员工手册的内容符合最新的法规要求。</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 员工反馈机制： 设立员工反馈通道，定期收集员工对手册的建议和意见，以便及时调整和更新相关内容。</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3. 内外部审查： 定期邀请内外部专业人员对员工手册进行审查，确保其中的规定与企业实际运作一致。</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4. 多媒体形式运用： 利用图文并茂、多媒体的方式，使员工手册更生动直观，提高员工对内容的理解和记忆。</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5. 定期培训： 针对员工手册的更新内容，组织相关培训，确保员工了解新的规定和政策，降低信息误解的风险。</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通过以上措施，企业可以更好地维护员工手册的实用性和适应性，使其成为企业管理的有效工具。</w:t>
      </w:r>
    </w:p>
    <w:p w:rsidR="005253B8" w:rsidP="005253B8">
      <w:pPr>
        <w:pStyle w:val="Heading2"/>
      </w:pPr>
      <w:bookmarkStart w:id="5" w:name="_Toc152910373"/>
      <w:r w:rsidRPr="005253B8">
        <w:t>(</w:t>
      </w:r>
      <w:r w:rsidRPr="005253B8">
        <w:t>三</w:t>
      </w:r>
      <w:r w:rsidRPr="005253B8">
        <w:t>)</w:t>
      </w:r>
      <w:r w:rsidRPr="005253B8">
        <w:t>、制度宣导与培训</w:t>
      </w:r>
      <w:bookmarkEnd w:id="5"/>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 制度宣导</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1.1 目标设定</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7"/>
          <w:cols w:space="425"/>
          <w:titlePg w:val="0"/>
          <w:docGrid w:type="lines" w:linePitch="312"/>
        </w:sectPr>
      </w:pPr>
      <w:r w:rsidRPr="005253B8">
        <w:rPr>
          <w:rFonts w:ascii="仿宋" w:eastAsia="仿宋" w:hAnsi="仿宋" w:hint="eastAsia"/>
          <w:sz w:val="28"/>
        </w:rPr>
        <w:t>本公司坚持通过制度宣导加强员工对企业规章制度的理解和遵循。目标是确保员工充分了解公司的各项制度，并在实际工作中正确应用，从而提高公司整体管理水平。</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1.2 宣导途径</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宣导途径包括但不限于公司内部邮件通知、内部社交平台发布、公司内刊宣传，以及定期例会强调。通过多途径宣导，公司可以确保信息覆盖全员，提高制度知晓率。</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1.3 实例说明</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为了更生动地解释制度的重要性，宣导过程中将使用实际案例。通过分享公司成功应用制度的经验和相关案例，使员工更容易理解制度的实际应用场景。</w:t>
      </w:r>
    </w:p>
    <w:p w:rsidR="005253B8" w:rsidRPr="005253B8" w:rsidP="005253B8">
      <w:pPr>
        <w:ind w:firstLine="560" w:firstLineChars="200"/>
        <w:rPr>
          <w:rFonts w:ascii="仿宋" w:eastAsia="仿宋" w:hAnsi="仿宋" w:hint="eastAsia"/>
          <w:sz w:val="28"/>
        </w:rPr>
      </w:pPr>
      <w:r w:rsidRPr="005253B8">
        <w:rPr>
          <w:rFonts w:ascii="仿宋" w:eastAsia="仿宋" w:hAnsi="仿宋"/>
          <w:sz w:val="28"/>
        </w:rPr>
        <w:t xml:space="preserve">1.4 </w:t>
      </w:r>
      <w:r w:rsidRPr="005253B8">
        <w:rPr>
          <w:rFonts w:ascii="仿宋" w:eastAsia="仿宋" w:hAnsi="仿宋" w:hint="eastAsia"/>
          <w:sz w:val="28"/>
        </w:rPr>
        <w:t>制度手册分发</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为了让员工更好地理解和记忆制度内容，公司将准备清晰简明的制度手册，并通过内部渠道进行全员分发。手册内容将包含易懂的语言、生动的案例，以提高员工的学习兴趣。</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 制度培训</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2.1 需求评估</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在进行制度培训前，将通过员工调查、小组讨论等方式，充分了解员工对制度的认知和存在的疑问。这有助于制定有针对性的培训计划。</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2.2 计划制定</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制定全面、有层次的培训计划，明确培训的内容、形式、时间和地点。确保培训计划覆盖所有关键点，确保培训的全面性。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2.3 培训方式选择</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8"/>
          <w:cols w:space="425"/>
          <w:titlePg w:val="0"/>
          <w:docGrid w:type="lines" w:linePitch="312"/>
        </w:sectPr>
      </w:pPr>
      <w:r w:rsidRPr="005253B8">
        <w:rPr>
          <w:rFonts w:ascii="仿宋" w:eastAsia="仿宋" w:hAnsi="仿宋" w:hint="eastAsia"/>
          <w:sz w:val="28"/>
        </w:rPr>
        <w:t>根据员工的特点和制度内容的复杂程度，选择内部员工培训、专</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业外部培训或在线学习平台等多种培训方式，以确保培训的全面性和有效性。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2.4 材料准备</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为培训准备相关材料，包括PPT、案例分析、讲义等。材料要生动有趣，能够引发员工的兴趣，提高培训效果。</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2.5 互动开展</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在培训中注重互动，通过讨论、小组活动等方式，激发员工的学习兴趣，促进信息的传递和消化。</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2.6 测验与反馈</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培训结束后进行小测验，检验员工的学习效果。同时，收集员工的反馈，了解培训的不足之处，为日后的改进提供依据。</w:t>
      </w:r>
    </w:p>
    <w:p w:rsidR="005253B8" w:rsidP="005253B8">
      <w:pPr>
        <w:pStyle w:val="Heading2"/>
      </w:pPr>
      <w:bookmarkStart w:id="6" w:name="_Toc152910374"/>
      <w:r w:rsidRPr="005253B8">
        <w:t>(</w:t>
      </w:r>
      <w:r w:rsidRPr="005253B8">
        <w:t>四</w:t>
      </w:r>
      <w:r w:rsidRPr="005253B8">
        <w:t>)</w:t>
      </w:r>
      <w:r w:rsidRPr="005253B8">
        <w:t>、制度执行与监督</w:t>
      </w:r>
      <w:bookmarkEnd w:id="6"/>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 制度执行</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1.1 落实责任</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确保每位员工了解其岗位上的相关制度，并明确制度执行的责任人。明确责任有助于保持制度的实施效果。</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1.2 制度执行考核</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建立制度执行的考核机制，通过定期的内部审核和检查，检验制度的执行情况。对执行不到位的情况进行及时纠正。</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1.3 奖惩机制</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9"/>
          <w:cols w:space="425"/>
          <w:titlePg w:val="0"/>
          <w:docGrid w:type="lines" w:linePitch="312"/>
        </w:sectPr>
      </w:pPr>
      <w:r w:rsidRPr="005253B8">
        <w:rPr>
          <w:rFonts w:ascii="仿宋" w:eastAsia="仿宋" w:hAnsi="仿宋" w:hint="eastAsia"/>
          <w:sz w:val="28"/>
        </w:rPr>
        <w:t>建立奖惩机制，对执行良好的员工给予表扬和奖励，对于违反制</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度的行为要有明确的处罚措施。奖惩机制有助于激发员工的积极性，保持制度的有效性。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1.4 制度执行监控系统</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引入信息化手段，建立制度执行的监控系统。通过系统记录制度执行的各个环节，及时发现和解决执行中的问题。</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 制度监督</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2.1 内部监督机制</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设立专门的内部监察组织，对公司内部的各个岗位进行监督。通过巡查、检查、抽查等方式，确保制度得到有效执行。</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2.2 外部监督</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引入外部专业机构，对公司的制度执行情况进行独立评估。外部监督有助于提高公司对自身问题的认识，促进制度执行的进一步完善。</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2.3 员工反馈机制</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建立员工制度反馈机制，鼓励员工对制度的执行提出建议和意见。通过及时了解员工的反馈，有助于及时调整和改进制度。</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2.4 制度监督培训</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定期对公司内部的监察人员进行培训，提高他们的监察水平，确保监察工作的专业性和有效性。</w:t>
      </w:r>
    </w:p>
    <w:p w:rsidR="005253B8" w:rsidP="005253B8">
      <w:pPr>
        <w:pStyle w:val="Heading2"/>
      </w:pPr>
      <w:bookmarkStart w:id="7" w:name="_Toc152910375"/>
      <w:r w:rsidRPr="005253B8">
        <w:t>(</w:t>
      </w:r>
      <w:r w:rsidRPr="005253B8">
        <w:t>五</w:t>
      </w:r>
      <w:r w:rsidRPr="005253B8">
        <w:t>)</w:t>
      </w:r>
      <w:r w:rsidRPr="005253B8">
        <w:t>、制度评估与改进</w:t>
      </w:r>
      <w:bookmarkEnd w:id="7"/>
    </w:p>
    <w:p w:rsidR="005253B8" w:rsidRPr="005253B8" w:rsidP="005253B8">
      <w:pPr>
        <w:ind w:firstLine="560" w:firstLineChars="200"/>
        <w:rPr>
          <w:rFonts w:ascii="仿宋" w:eastAsia="仿宋" w:hAnsi="仿宋"/>
          <w:sz w:val="28"/>
        </w:rPr>
      </w:pP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10"/>
          <w:cols w:space="425"/>
          <w:titlePg w:val="0"/>
          <w:docGrid w:type="lines" w:linePitch="312"/>
        </w:sectPr>
      </w:pPr>
      <w:r w:rsidRPr="005253B8">
        <w:rPr>
          <w:rFonts w:ascii="仿宋" w:eastAsia="仿宋" w:hAnsi="仿宋" w:hint="eastAsia"/>
          <w:sz w:val="28"/>
        </w:rPr>
        <w:t>制度执行与监督</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在公司的管理体系中，制度执行与监督是确保企业规范运作和实现长期可持续发展的关键环节。下面是公司在制度执行与监督方面的关键措施：</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制度执行</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责任明晰化： 明确每位员工在各自岗位上的相关制度，并确保每个人都了解并能够正确执行相应的制度。通过明晰责任，提高员工对制度执行的责任感。</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考核机制： 建立制度执行的考核机制，对各个层级的员工进行定期的内部审核和检查，以确保制度的全面执行。定期的考核有助于发现问题并及时纠正。</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奖惩机制： 制定奖惩机制，对于制度执行良好的员工给予表扬和奖励，对于违反制度的行为要有明确的处罚措施。奖惩机制有助于激发员工的积极性。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监控系统： 引入信息化手段，建立制度执行的监控系统。通过实时记录和分析制度执行情况，及时发现和解决问题，提高制度的执行效果。</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制度监督</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内部监督机制： 设立专门的内部监察组织，对公司内部的各个岗位进行监督。通过巡查、检查、抽查等方式，确保制度得到有效执行。</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11"/>
          <w:cols w:space="425"/>
          <w:titlePg w:val="0"/>
          <w:docGrid w:type="lines" w:linePitch="312"/>
        </w:sectPr>
      </w:pPr>
      <w:r w:rsidRPr="005253B8">
        <w:rPr>
          <w:rFonts w:ascii="仿宋" w:eastAsia="仿宋" w:hAnsi="仿宋" w:hint="eastAsia"/>
          <w:sz w:val="28"/>
        </w:rPr>
        <w:t>外部监督： 引入外部专业机构，对公司的制度执行情况进行独立评估。外部监督有助于提高公司对自身问题的认识，促进制度执行</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的进一步完善。</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员工反馈机制： 建立员工制度反馈机制，鼓励员工对制度的执行提出建议和意见。通过及时了解员工的反馈，有助于及时调整和改进制度。</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监督培训： 对公司内部的监察人员进行定期培训，提高他们的监察水平，确保监察工作的专业性和有效性。</w:t>
      </w:r>
    </w:p>
    <w:p w:rsidR="005253B8" w:rsidP="005253B8">
      <w:pPr>
        <w:pStyle w:val="Heading1"/>
        <w:rPr>
          <w:rFonts w:hint="eastAsia"/>
        </w:rPr>
      </w:pPr>
      <w:bookmarkStart w:id="8" w:name="_Toc152910376"/>
      <w:r w:rsidRPr="005253B8">
        <w:rPr>
          <w:rFonts w:hint="eastAsia"/>
        </w:rPr>
        <w:t>二、氨氮自动在线监测仪项目建设背景及必要性分析</w:t>
      </w:r>
      <w:bookmarkEnd w:id="8"/>
    </w:p>
    <w:p w:rsidR="005253B8" w:rsidP="005253B8">
      <w:pPr>
        <w:pStyle w:val="Heading2"/>
        <w:rPr>
          <w:rFonts w:hint="eastAsia"/>
        </w:rPr>
      </w:pPr>
      <w:bookmarkStart w:id="9" w:name="_Toc152910377"/>
      <w:r w:rsidRPr="005253B8">
        <w:rPr>
          <w:rFonts w:hint="eastAsia"/>
        </w:rPr>
        <w:t>(</w:t>
      </w:r>
      <w:r w:rsidRPr="005253B8">
        <w:rPr>
          <w:rFonts w:hint="eastAsia"/>
        </w:rPr>
        <w:t>一</w:t>
      </w:r>
      <w:r w:rsidRPr="005253B8">
        <w:rPr>
          <w:rFonts w:hint="eastAsia"/>
        </w:rPr>
        <w:t>)</w:t>
      </w:r>
      <w:r w:rsidRPr="005253B8">
        <w:rPr>
          <w:rFonts w:hint="eastAsia"/>
        </w:rPr>
        <w:t>、行业背景分析</w:t>
      </w:r>
      <w:bookmarkEnd w:id="9"/>
    </w:p>
    <w:p w:rsidR="005253B8" w:rsidRPr="005253B8" w:rsidP="005253B8">
      <w:pPr>
        <w:ind w:firstLine="560" w:firstLineChars="200"/>
        <w:rPr>
          <w:rFonts w:ascii="仿宋" w:eastAsia="仿宋" w:hAnsi="仿宋"/>
          <w:sz w:val="28"/>
        </w:rPr>
      </w:pP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行业背景分析</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行业发展趋势： 进入新时代，XX行业正在迎来一波数字化、智能化的革新浪潮。随着科技不断推陈出新，对行业的影响深刻而广泛。数字化技术的应用加速了生产流程的信息化，智能设备的引入使得生产效率和品质得以显著提升。</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市场需求： 随着人们生活水平的提高和消费观念的升级，对于XX产品的需求不断扩大。特别是在绿色环保、健康生活的时代背景下，XX行业在满足基本需求的同时，不断推陈出新，追求更高层次的品质和功能。</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12"/>
          <w:cols w:space="425"/>
          <w:titlePg w:val="0"/>
          <w:docGrid w:type="lines" w:linePitch="312"/>
        </w:sectPr>
      </w:pPr>
      <w:r w:rsidRPr="005253B8">
        <w:rPr>
          <w:rFonts w:ascii="仿宋" w:eastAsia="仿宋" w:hAnsi="仿宋" w:hint="eastAsia"/>
          <w:sz w:val="28"/>
        </w:rPr>
        <w:t>产业创新： 行业内不乏一些创新领军企业，它们通过不断引入</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新材料、新工艺、新技术，推动了整个行业的升级。数字化生产、智能制造、互联网应用等方面的创新已经成为行业竞争的新焦点。</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政策支持： 政府对于XX行业的支持力度日益增强，出台了一系列的扶持政策，涉及财税、科研、创新等多个方面，为企业提供了更多的发展机遇。政策引导下，行业内企业积极应对，助力行业快速发展。</w:t>
      </w:r>
    </w:p>
    <w:p w:rsidR="005253B8" w:rsidP="005253B8">
      <w:pPr>
        <w:pStyle w:val="Heading2"/>
      </w:pPr>
      <w:bookmarkStart w:id="10" w:name="_Toc152910378"/>
      <w:r w:rsidRPr="005253B8">
        <w:t>(</w:t>
      </w:r>
      <w:r w:rsidRPr="005253B8">
        <w:t>二</w:t>
      </w:r>
      <w:r w:rsidRPr="005253B8">
        <w:t>)</w:t>
      </w:r>
      <w:r w:rsidRPr="005253B8">
        <w:t>、产业发展分析</w:t>
      </w:r>
      <w:bookmarkEnd w:id="10"/>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产业链完善</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XX行业的产业链已经形成了一个相对完善的生态系统，各个环节之间密切互动，形成了紧密的产业协同。从原材料的采集、生产制造再到产品的销售，每个环节都在产业链中扮演着关键的角色。这种良好的产业链格局不仅推动了行业内生产效率的提升，也为企业提供了更多的合作和创新机会，共同推动整个行业向前发展。</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新兴市场</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随着科技进步和市场需求的变化，XX行业正积极应对，将目光投向一些新兴市场。特别是在新能源和智能家居领域，行业企业正在进行技术创新和产品升级，以迎合消费者对绿色、智能产品日益增长的需求。这些新兴市场的崛起为行业带来了全新的商机，也促使企业加速调整发展战略，保持竞争优势。</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国际合作</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13"/>
          <w:cols w:space="425"/>
          <w:titlePg w:val="0"/>
          <w:docGrid w:type="lines" w:linePitch="312"/>
        </w:sectPr>
      </w:pPr>
      <w:r w:rsidRPr="005253B8">
        <w:rPr>
          <w:rFonts w:ascii="仿宋" w:eastAsia="仿宋" w:hAnsi="仿宋" w:hint="eastAsia"/>
          <w:sz w:val="28"/>
        </w:rPr>
        <w:t>为了在全球竞争中占据有利地位，XX行业内的企业纷纷加强与</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国际伙伴的合作。通过与国外企业的技术交流、市场拓展，行业不仅获得了更多的创新动力，也提高了产品和服务的国际水平。国际合作助推了行业的全球化发展，使得行业更好地适应了全球化的市场竞争环境。</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人才培养</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作为高科技产业的代表，XX行业对高素质人才的需求日益增加。为了应对这一挑战，行业内部积极与高校和科研机构合作，共同推动人才培养和科技创新。通过设立研发基地、提供奖学金和实习机会等方式，行业为年轻人提供更多接触实际工作的机会，助力他们更好地融入并推动行业的未来发展。这种人才培养的合作模式有助于行业保持创新活力，促使行业朝着更可持续的方向前行。</w:t>
      </w:r>
    </w:p>
    <w:p w:rsidR="005253B8" w:rsidP="005253B8">
      <w:pPr>
        <w:pStyle w:val="Heading1"/>
        <w:rPr>
          <w:rFonts w:hint="eastAsia"/>
        </w:rPr>
      </w:pPr>
      <w:bookmarkStart w:id="11" w:name="_Toc152910379"/>
      <w:r w:rsidRPr="005253B8">
        <w:rPr>
          <w:rFonts w:hint="eastAsia"/>
        </w:rPr>
        <w:t>三、土建工程方案</w:t>
      </w:r>
      <w:bookmarkEnd w:id="11"/>
    </w:p>
    <w:p w:rsidR="005253B8" w:rsidP="005253B8">
      <w:pPr>
        <w:pStyle w:val="Heading2"/>
        <w:rPr>
          <w:rFonts w:hint="eastAsia"/>
        </w:rPr>
      </w:pPr>
      <w:bookmarkStart w:id="12" w:name="_Toc152910380"/>
      <w:r w:rsidRPr="005253B8">
        <w:rPr>
          <w:rFonts w:hint="eastAsia"/>
        </w:rPr>
        <w:t>(</w:t>
      </w:r>
      <w:r w:rsidRPr="005253B8">
        <w:rPr>
          <w:rFonts w:hint="eastAsia"/>
        </w:rPr>
        <w:t>一</w:t>
      </w:r>
      <w:r w:rsidRPr="005253B8">
        <w:rPr>
          <w:rFonts w:hint="eastAsia"/>
        </w:rPr>
        <w:t>)</w:t>
      </w:r>
      <w:r w:rsidRPr="005253B8">
        <w:rPr>
          <w:rFonts w:hint="eastAsia"/>
        </w:rPr>
        <w:t>、建筑工程设计原则</w:t>
      </w:r>
      <w:bookmarkEnd w:id="12"/>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在氨氮自动在线监测仪项目的建筑工程设计过程中，我们将遵循以下基本设计原则，以确保氨氮自动在线监测仪项目的可持续发展和建筑结构的安全性：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结构合理性：</w:t>
      </w:r>
    </w:p>
    <w:p w:rsidR="005253B8" w:rsidRPr="005253B8" w:rsidP="005253B8">
      <w:pPr>
        <w:ind w:firstLine="560" w:firstLineChars="200"/>
        <w:rPr>
          <w:rFonts w:ascii="仿宋" w:eastAsia="仿宋" w:hAnsi="仿宋" w:hint="eastAsia"/>
          <w:sz w:val="28"/>
        </w:rPr>
        <w:sectPr>
          <w:type w:val="nextPage"/>
          <w:pgSz w:w="11906" w:h="16838"/>
          <w:pgMar w:top="1440" w:right="1800" w:bottom="1440" w:left="1800" w:header="851" w:footer="992" w:gutter="0"/>
          <w:pgNumType w:start="14"/>
          <w:cols w:space="425"/>
          <w:titlePg w:val="0"/>
          <w:docGrid w:type="lines" w:linePitch="312"/>
        </w:sectPr>
      </w:pPr>
      <w:r w:rsidRPr="005253B8">
        <w:rPr>
          <w:rFonts w:ascii="仿宋" w:eastAsia="仿宋" w:hAnsi="仿宋" w:hint="eastAsia"/>
          <w:sz w:val="28"/>
        </w:rPr>
        <w:t>设计中将注重建筑结构的合理布局，以满足建筑物功能和使用的要求。结构设计应考虑到建筑的承重、抗震等基本力学原理，确保整体结构的牢固性和稳定性。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空间效能：</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空间布局将充分考虑建筑功能分区、通风、采光等因素，确保室内空间的有效利用和人员流动的便捷性。同时，注重创造舒适的室内环境。</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环保可持续性：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设计中将引入环保材料、绿色施工技术，以减少对环境的负面影响。优选可再生能源和高效能源利用方式，致力于打造绿色、低碳的建筑。</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安全性和耐久性：</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结构设计将符合国家和地方建筑结构设计规范，以确保建筑物在正常使用和可能发生的极端情况下的安全性。同时，注重材料的耐久性和抗腐蚀性，延长建筑的使用寿命。</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文化和地域性：</w:t>
      </w:r>
    </w:p>
    <w:p w:rsidR="005253B8" w:rsidP="005253B8">
      <w:pPr>
        <w:ind w:firstLine="560" w:firstLineChars="200"/>
        <w:rPr>
          <w:rFonts w:ascii="仿宋" w:eastAsia="仿宋" w:hAnsi="仿宋" w:hint="eastAsia"/>
          <w:sz w:val="28"/>
        </w:rPr>
      </w:pPr>
      <w:r w:rsidRPr="005253B8">
        <w:rPr>
          <w:rFonts w:ascii="仿宋" w:eastAsia="仿宋" w:hAnsi="仿宋" w:hint="eastAsia"/>
          <w:sz w:val="28"/>
        </w:rPr>
        <w:t>在设计中将融入当地文化和地域特色，使建筑更好地融入周边环境。尊重当地的建筑传统和风格，同时融入现代设计元素，形成独特的建筑风貌。</w:t>
      </w:r>
    </w:p>
    <w:p w:rsidR="005253B8" w:rsidP="005253B8">
      <w:pPr>
        <w:pStyle w:val="Heading2"/>
      </w:pPr>
      <w:bookmarkStart w:id="13" w:name="_Toc152910381"/>
      <w:r w:rsidRPr="005253B8">
        <w:t>(</w:t>
      </w:r>
      <w:r w:rsidRPr="005253B8">
        <w:t>二</w:t>
      </w:r>
      <w:r w:rsidRPr="005253B8">
        <w:t>)</w:t>
      </w:r>
      <w:r w:rsidRPr="005253B8">
        <w:t>、氨氮自动在线监测仪项目总平面设计要求</w:t>
      </w:r>
      <w:bookmarkEnd w:id="13"/>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氨氮自动在线监测仪项目总平面设计将充分考虑以下要求，以确保整体设计满足工程的需要并符合相关规范：</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功能分区明确：</w:t>
      </w:r>
    </w:p>
    <w:p w:rsidR="005253B8" w:rsidRPr="005253B8" w:rsidP="005253B8">
      <w:pPr>
        <w:ind w:firstLine="560" w:firstLineChars="200"/>
        <w:rPr>
          <w:rFonts w:ascii="仿宋" w:eastAsia="仿宋" w:hAnsi="仿宋" w:hint="eastAsia"/>
          <w:sz w:val="28"/>
        </w:rPr>
      </w:pPr>
      <w:r w:rsidRPr="005253B8">
        <w:rPr>
          <w:rFonts w:ascii="仿宋" w:eastAsia="仿宋" w:hAnsi="仿宋" w:hint="eastAsia"/>
          <w:sz w:val="28"/>
        </w:rPr>
        <w:t>根据建筑的实际用途和功能，划分合理的功能分区。确保不同功</w:t>
      </w:r>
      <w:r w:rsidRPr="005253B8">
        <w:rPr>
          <w:rFonts w:ascii="仿宋" w:eastAsia="仿宋" w:hAnsi="仿宋" w:hint="eastAsia"/>
          <w:sz w:val="28"/>
        </w:rPr>
        <w:br/>
      </w:r>
      <w:r w:rsidRPr="005253B8">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https://d.book118.com/036035234110010054</w:t>
        </w:r>
      </w:hyperlink>
    </w:p>
    <w:p w:rsidR="005253B8" w:rsidRPr="005253B8" w:rsidP="005253B8">
      <w:pPr>
        <w:ind w:firstLine="560" w:firstLineChars="200"/>
        <w:rPr>
          <w:rFonts w:ascii="仿宋" w:eastAsia="仿宋" w:hAnsi="仿宋" w:hint="eastAsia"/>
          <w:sz w:val="28"/>
        </w:rPr>
      </w:pPr>
    </w:p>
    <w:sectPr>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B8"/>
    <w:rsid w:val="005253B8"/>
    <w:rsid w:val="008773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5253B8"/>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5253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5253B8"/>
    <w:rPr>
      <w:b/>
      <w:bCs/>
      <w:kern w:val="44"/>
      <w:sz w:val="44"/>
      <w:szCs w:val="44"/>
    </w:rPr>
  </w:style>
  <w:style w:type="character" w:customStyle="1" w:styleId="2Char">
    <w:name w:val="标题 2 Char"/>
    <w:basedOn w:val="DefaultParagraphFont"/>
    <w:link w:val="Heading2"/>
    <w:uiPriority w:val="9"/>
    <w:rsid w:val="005253B8"/>
    <w:rPr>
      <w:rFonts w:asciiTheme="majorHAnsi" w:eastAsiaTheme="majorEastAsia" w:hAnsiTheme="majorHAnsi" w:cstheme="majorBidi"/>
      <w:b/>
      <w:bCs/>
      <w:sz w:val="32"/>
      <w:szCs w:val="32"/>
    </w:rPr>
  </w:style>
  <w:style w:type="paragraph" w:styleId="TOC1">
    <w:name w:val="toc 1"/>
    <w:basedOn w:val="Normal"/>
    <w:next w:val="Normal"/>
    <w:autoRedefine/>
    <w:uiPriority w:val="39"/>
    <w:unhideWhenUsed/>
    <w:rsid w:val="005253B8"/>
  </w:style>
  <w:style w:type="paragraph" w:styleId="TOC2">
    <w:name w:val="toc 2"/>
    <w:basedOn w:val="Normal"/>
    <w:next w:val="Normal"/>
    <w:autoRedefine/>
    <w:uiPriority w:val="39"/>
    <w:unhideWhenUsed/>
    <w:rsid w:val="005253B8"/>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03603523411001005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6481</Words>
  <Characters>36947</Characters>
  <Application>Microsoft Office Word</Application>
  <DocSecurity>0</DocSecurity>
  <Lines>307</Lines>
  <Paragraphs>86</Paragraphs>
  <ScaleCrop>false</ScaleCrop>
  <Company/>
  <LinksUpToDate>false</LinksUpToDate>
  <CharactersWithSpaces>43342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2023-12-07T22:43:00Z</dcterms:created>
  <dcterms:modified xsi:type="dcterms:W3CDTF">2023-12-07T22:45:00Z</dcterms:modified>
</cp:coreProperties>
</file>