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发泡剂项目规划设计蓝图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89" w:history="1">
        <w:r>
          <w:rPr>
            <w:rFonts w:ascii="仿宋" w:eastAsia="仿宋" w:hAnsi="仿宋" w:cs="仿宋" w:hint="eastAsia"/>
            <w:lang w:eastAsia="zh-CN"/>
          </w:rPr>
          <w:t>前言</w:t>
        </w:r>
        <w:r>
          <w:tab/>
        </w:r>
        <w:r>
          <w:fldChar w:fldCharType="begin"/>
        </w:r>
        <w:r>
          <w:instrText xml:space="preserve"> PAGEREF _Toc31089 \h </w:instrText>
        </w:r>
        <w:r>
          <w:fldChar w:fldCharType="separate"/>
        </w:r>
        <w:r>
          <w:t>3</w:t>
        </w:r>
        <w:r>
          <w:fldChar w:fldCharType="end"/>
        </w:r>
      </w:hyperlink>
    </w:p>
    <w:p>
      <w:pPr>
        <w:pStyle w:val="TOC1"/>
        <w:tabs>
          <w:tab w:val="right" w:leader="dot" w:pos="8306"/>
        </w:tabs>
      </w:pPr>
      <w:hyperlink w:anchor="_Toc6653" w:history="1">
        <w:r>
          <w:rPr>
            <w:rFonts w:ascii="仿宋" w:eastAsia="仿宋" w:hAnsi="仿宋" w:cs="仿宋" w:hint="eastAsia"/>
            <w:lang w:eastAsia="zh-CN"/>
          </w:rPr>
          <w:t>一、产品规划分析</w:t>
        </w:r>
        <w:r>
          <w:tab/>
        </w:r>
        <w:r>
          <w:fldChar w:fldCharType="begin"/>
        </w:r>
        <w:r>
          <w:instrText xml:space="preserve"> PAGEREF _Toc6653 \h </w:instrText>
        </w:r>
        <w:r>
          <w:fldChar w:fldCharType="separate"/>
        </w:r>
        <w:r>
          <w:t>3</w:t>
        </w:r>
        <w:r>
          <w:fldChar w:fldCharType="end"/>
        </w:r>
      </w:hyperlink>
    </w:p>
    <w:p>
      <w:pPr>
        <w:pStyle w:val="TOC2"/>
        <w:tabs>
          <w:tab w:val="right" w:leader="dot" w:pos="8306"/>
        </w:tabs>
      </w:pPr>
      <w:hyperlink w:anchor="_Toc29520" w:history="1">
        <w:r>
          <w:rPr>
            <w:rFonts w:ascii="仿宋" w:eastAsia="仿宋" w:hAnsi="仿宋" w:cs="仿宋" w:hint="eastAsia"/>
            <w:lang w:eastAsia="zh-CN"/>
          </w:rPr>
          <w:t>(一)、产品规划</w:t>
        </w:r>
        <w:r>
          <w:tab/>
        </w:r>
        <w:r>
          <w:fldChar w:fldCharType="begin"/>
        </w:r>
        <w:r>
          <w:instrText xml:space="preserve"> PAGEREF _Toc29520 \h </w:instrText>
        </w:r>
        <w:r>
          <w:fldChar w:fldCharType="separate"/>
        </w:r>
        <w:r>
          <w:t>3</w:t>
        </w:r>
        <w:r>
          <w:fldChar w:fldCharType="end"/>
        </w:r>
      </w:hyperlink>
    </w:p>
    <w:p>
      <w:pPr>
        <w:pStyle w:val="TOC2"/>
        <w:tabs>
          <w:tab w:val="right" w:leader="dot" w:pos="8306"/>
        </w:tabs>
      </w:pPr>
      <w:hyperlink w:anchor="_Toc3042" w:history="1">
        <w:r>
          <w:rPr>
            <w:rFonts w:ascii="仿宋" w:eastAsia="仿宋" w:hAnsi="仿宋" w:cs="仿宋" w:hint="eastAsia"/>
            <w:lang w:eastAsia="zh-CN"/>
          </w:rPr>
          <w:t>(二)、建设规模</w:t>
        </w:r>
        <w:r>
          <w:tab/>
        </w:r>
        <w:r>
          <w:fldChar w:fldCharType="begin"/>
        </w:r>
        <w:r>
          <w:instrText xml:space="preserve"> PAGEREF _Toc3042 \h </w:instrText>
        </w:r>
        <w:r>
          <w:fldChar w:fldCharType="separate"/>
        </w:r>
        <w:r>
          <w:t>4</w:t>
        </w:r>
        <w:r>
          <w:fldChar w:fldCharType="end"/>
        </w:r>
      </w:hyperlink>
    </w:p>
    <w:p>
      <w:pPr>
        <w:pStyle w:val="TOC1"/>
        <w:tabs>
          <w:tab w:val="right" w:leader="dot" w:pos="8306"/>
        </w:tabs>
      </w:pPr>
      <w:hyperlink w:anchor="_Toc5176" w:history="1">
        <w:r>
          <w:rPr>
            <w:rFonts w:ascii="仿宋" w:eastAsia="仿宋" w:hAnsi="仿宋" w:cs="仿宋" w:hint="eastAsia"/>
            <w:lang w:eastAsia="zh-CN"/>
          </w:rPr>
          <w:t>二、市场分析、调研</w:t>
        </w:r>
        <w:r>
          <w:tab/>
        </w:r>
        <w:r>
          <w:fldChar w:fldCharType="begin"/>
        </w:r>
        <w:r>
          <w:instrText xml:space="preserve"> PAGEREF _Toc5176 \h </w:instrText>
        </w:r>
        <w:r>
          <w:fldChar w:fldCharType="separate"/>
        </w:r>
        <w:r>
          <w:t>5</w:t>
        </w:r>
        <w:r>
          <w:fldChar w:fldCharType="end"/>
        </w:r>
      </w:hyperlink>
    </w:p>
    <w:p>
      <w:pPr>
        <w:pStyle w:val="TOC2"/>
        <w:tabs>
          <w:tab w:val="right" w:leader="dot" w:pos="8306"/>
        </w:tabs>
      </w:pPr>
      <w:hyperlink w:anchor="_Toc1539" w:history="1">
        <w:r>
          <w:rPr>
            <w:rFonts w:ascii="仿宋" w:eastAsia="仿宋" w:hAnsi="仿宋" w:cs="仿宋" w:hint="eastAsia"/>
            <w:lang w:eastAsia="zh-CN"/>
          </w:rPr>
          <w:t>(一)、发泡剂行业分析</w:t>
        </w:r>
        <w:r>
          <w:tab/>
        </w:r>
        <w:r>
          <w:fldChar w:fldCharType="begin"/>
        </w:r>
        <w:r>
          <w:instrText xml:space="preserve"> PAGEREF _Toc1539 \h </w:instrText>
        </w:r>
        <w:r>
          <w:fldChar w:fldCharType="separate"/>
        </w:r>
        <w:r>
          <w:t>5</w:t>
        </w:r>
        <w:r>
          <w:fldChar w:fldCharType="end"/>
        </w:r>
      </w:hyperlink>
    </w:p>
    <w:p>
      <w:pPr>
        <w:pStyle w:val="TOC2"/>
        <w:tabs>
          <w:tab w:val="right" w:leader="dot" w:pos="8306"/>
        </w:tabs>
      </w:pPr>
      <w:hyperlink w:anchor="_Toc19819" w:history="1">
        <w:r>
          <w:rPr>
            <w:rFonts w:ascii="仿宋" w:eastAsia="仿宋" w:hAnsi="仿宋" w:cs="仿宋" w:hint="eastAsia"/>
            <w:lang w:eastAsia="zh-CN"/>
          </w:rPr>
          <w:t>(二)、发泡剂市场分析预测</w:t>
        </w:r>
        <w:r>
          <w:tab/>
        </w:r>
        <w:r>
          <w:fldChar w:fldCharType="begin"/>
        </w:r>
        <w:r>
          <w:instrText xml:space="preserve"> PAGEREF _Toc19819 \h </w:instrText>
        </w:r>
        <w:r>
          <w:fldChar w:fldCharType="separate"/>
        </w:r>
        <w:r>
          <w:t>6</w:t>
        </w:r>
        <w:r>
          <w:fldChar w:fldCharType="end"/>
        </w:r>
      </w:hyperlink>
    </w:p>
    <w:p>
      <w:pPr>
        <w:pStyle w:val="TOC1"/>
        <w:tabs>
          <w:tab w:val="right" w:leader="dot" w:pos="8306"/>
        </w:tabs>
      </w:pPr>
      <w:hyperlink w:anchor="_Toc10573" w:history="1">
        <w:r>
          <w:rPr>
            <w:rFonts w:ascii="仿宋" w:eastAsia="仿宋" w:hAnsi="仿宋" w:cs="仿宋" w:hint="eastAsia"/>
            <w:lang w:eastAsia="zh-CN"/>
          </w:rPr>
          <w:t>三、发泡剂项目建设单位说明</w:t>
        </w:r>
        <w:r>
          <w:tab/>
        </w:r>
        <w:r>
          <w:fldChar w:fldCharType="begin"/>
        </w:r>
        <w:r>
          <w:instrText xml:space="preserve"> PAGEREF _Toc10573 \h </w:instrText>
        </w:r>
        <w:r>
          <w:fldChar w:fldCharType="separate"/>
        </w:r>
        <w:r>
          <w:t>6</w:t>
        </w:r>
        <w:r>
          <w:fldChar w:fldCharType="end"/>
        </w:r>
      </w:hyperlink>
    </w:p>
    <w:p>
      <w:pPr>
        <w:pStyle w:val="TOC2"/>
        <w:tabs>
          <w:tab w:val="right" w:leader="dot" w:pos="8306"/>
        </w:tabs>
      </w:pPr>
      <w:hyperlink w:anchor="_Toc9737" w:history="1">
        <w:r>
          <w:rPr>
            <w:rFonts w:ascii="仿宋" w:eastAsia="仿宋" w:hAnsi="仿宋" w:cs="仿宋" w:hint="eastAsia"/>
            <w:lang w:eastAsia="zh-CN"/>
          </w:rPr>
          <w:t>(一)、发泡剂项目承办单位基本情况</w:t>
        </w:r>
        <w:r>
          <w:tab/>
        </w:r>
        <w:r>
          <w:fldChar w:fldCharType="begin"/>
        </w:r>
        <w:r>
          <w:instrText xml:space="preserve"> PAGEREF _Toc9737 \h </w:instrText>
        </w:r>
        <w:r>
          <w:fldChar w:fldCharType="separate"/>
        </w:r>
        <w:r>
          <w:t>6</w:t>
        </w:r>
        <w:r>
          <w:fldChar w:fldCharType="end"/>
        </w:r>
      </w:hyperlink>
    </w:p>
    <w:p>
      <w:pPr>
        <w:pStyle w:val="TOC2"/>
        <w:tabs>
          <w:tab w:val="right" w:leader="dot" w:pos="8306"/>
        </w:tabs>
      </w:pPr>
      <w:hyperlink w:anchor="_Toc19101" w:history="1">
        <w:r>
          <w:rPr>
            <w:rFonts w:ascii="仿宋" w:eastAsia="仿宋" w:hAnsi="仿宋" w:cs="仿宋" w:hint="eastAsia"/>
            <w:lang w:eastAsia="zh-CN"/>
          </w:rPr>
          <w:t>(二)、公司经济效益分析</w:t>
        </w:r>
        <w:r>
          <w:tab/>
        </w:r>
        <w:r>
          <w:fldChar w:fldCharType="begin"/>
        </w:r>
        <w:r>
          <w:instrText xml:space="preserve"> PAGEREF _Toc19101 \h </w:instrText>
        </w:r>
        <w:r>
          <w:fldChar w:fldCharType="separate"/>
        </w:r>
        <w:r>
          <w:t>7</w:t>
        </w:r>
        <w:r>
          <w:fldChar w:fldCharType="end"/>
        </w:r>
      </w:hyperlink>
    </w:p>
    <w:p>
      <w:pPr>
        <w:pStyle w:val="TOC1"/>
        <w:tabs>
          <w:tab w:val="right" w:leader="dot" w:pos="8306"/>
        </w:tabs>
      </w:pPr>
      <w:hyperlink w:anchor="_Toc26807" w:history="1">
        <w:r>
          <w:rPr>
            <w:rFonts w:ascii="仿宋" w:eastAsia="仿宋" w:hAnsi="仿宋" w:cs="仿宋" w:hint="eastAsia"/>
            <w:lang w:eastAsia="zh-CN"/>
          </w:rPr>
          <w:t>四、工艺说明</w:t>
        </w:r>
        <w:r>
          <w:tab/>
        </w:r>
        <w:r>
          <w:fldChar w:fldCharType="begin"/>
        </w:r>
        <w:r>
          <w:instrText xml:space="preserve"> PAGEREF _Toc26807 \h </w:instrText>
        </w:r>
        <w:r>
          <w:fldChar w:fldCharType="separate"/>
        </w:r>
        <w:r>
          <w:t>8</w:t>
        </w:r>
        <w:r>
          <w:fldChar w:fldCharType="end"/>
        </w:r>
      </w:hyperlink>
    </w:p>
    <w:p>
      <w:pPr>
        <w:pStyle w:val="TOC2"/>
        <w:tabs>
          <w:tab w:val="right" w:leader="dot" w:pos="8306"/>
        </w:tabs>
      </w:pPr>
      <w:hyperlink w:anchor="_Toc5724" w:history="1">
        <w:r>
          <w:rPr>
            <w:rFonts w:ascii="仿宋" w:eastAsia="仿宋" w:hAnsi="仿宋" w:cs="仿宋" w:hint="eastAsia"/>
            <w:lang w:eastAsia="zh-CN"/>
          </w:rPr>
          <w:t>(一)、技术管理特点</w:t>
        </w:r>
        <w:r>
          <w:tab/>
        </w:r>
        <w:r>
          <w:fldChar w:fldCharType="begin"/>
        </w:r>
        <w:r>
          <w:instrText xml:space="preserve"> PAGEREF _Toc5724 \h </w:instrText>
        </w:r>
        <w:r>
          <w:fldChar w:fldCharType="separate"/>
        </w:r>
        <w:r>
          <w:t>8</w:t>
        </w:r>
        <w:r>
          <w:fldChar w:fldCharType="end"/>
        </w:r>
      </w:hyperlink>
    </w:p>
    <w:p>
      <w:pPr>
        <w:pStyle w:val="TOC2"/>
        <w:tabs>
          <w:tab w:val="right" w:leader="dot" w:pos="8306"/>
        </w:tabs>
      </w:pPr>
      <w:hyperlink w:anchor="_Toc13122" w:history="1">
        <w:r>
          <w:rPr>
            <w:rFonts w:ascii="仿宋" w:eastAsia="仿宋" w:hAnsi="仿宋" w:cs="仿宋" w:hint="eastAsia"/>
            <w:lang w:eastAsia="zh-CN"/>
          </w:rPr>
          <w:t>(二)、发泡剂项目工艺技术设计方案</w:t>
        </w:r>
        <w:r>
          <w:tab/>
        </w:r>
        <w:r>
          <w:fldChar w:fldCharType="begin"/>
        </w:r>
        <w:r>
          <w:instrText xml:space="preserve"> PAGEREF _Toc13122 \h </w:instrText>
        </w:r>
        <w:r>
          <w:fldChar w:fldCharType="separate"/>
        </w:r>
        <w:r>
          <w:t>9</w:t>
        </w:r>
        <w:r>
          <w:fldChar w:fldCharType="end"/>
        </w:r>
      </w:hyperlink>
    </w:p>
    <w:p>
      <w:pPr>
        <w:pStyle w:val="TOC2"/>
        <w:tabs>
          <w:tab w:val="right" w:leader="dot" w:pos="8306"/>
        </w:tabs>
      </w:pPr>
      <w:hyperlink w:anchor="_Toc29186" w:history="1">
        <w:r>
          <w:rPr>
            <w:rFonts w:ascii="仿宋" w:eastAsia="仿宋" w:hAnsi="仿宋" w:cs="仿宋" w:hint="eastAsia"/>
            <w:lang w:eastAsia="zh-CN"/>
          </w:rPr>
          <w:t>(三)、设备选型方案</w:t>
        </w:r>
        <w:r>
          <w:tab/>
        </w:r>
        <w:r>
          <w:fldChar w:fldCharType="begin"/>
        </w:r>
        <w:r>
          <w:instrText xml:space="preserve"> PAGEREF _Toc29186 \h </w:instrText>
        </w:r>
        <w:r>
          <w:fldChar w:fldCharType="separate"/>
        </w:r>
        <w:r>
          <w:t>10</w:t>
        </w:r>
        <w:r>
          <w:fldChar w:fldCharType="end"/>
        </w:r>
      </w:hyperlink>
    </w:p>
    <w:p>
      <w:pPr>
        <w:pStyle w:val="TOC1"/>
        <w:tabs>
          <w:tab w:val="right" w:leader="dot" w:pos="8306"/>
        </w:tabs>
      </w:pPr>
      <w:hyperlink w:anchor="_Toc8351" w:history="1">
        <w:r>
          <w:rPr>
            <w:rFonts w:ascii="仿宋" w:eastAsia="仿宋" w:hAnsi="仿宋" w:cs="仿宋" w:hint="eastAsia"/>
            <w:lang w:eastAsia="zh-CN"/>
          </w:rPr>
          <w:t>五、发泡剂项目绩效评估</w:t>
        </w:r>
        <w:r>
          <w:tab/>
        </w:r>
        <w:r>
          <w:fldChar w:fldCharType="begin"/>
        </w:r>
        <w:r>
          <w:instrText xml:space="preserve"> PAGEREF _Toc8351 \h </w:instrText>
        </w:r>
        <w:r>
          <w:fldChar w:fldCharType="separate"/>
        </w:r>
        <w:r>
          <w:t>12</w:t>
        </w:r>
        <w:r>
          <w:fldChar w:fldCharType="end"/>
        </w:r>
      </w:hyperlink>
    </w:p>
    <w:p>
      <w:pPr>
        <w:pStyle w:val="TOC2"/>
        <w:tabs>
          <w:tab w:val="right" w:leader="dot" w:pos="8306"/>
        </w:tabs>
      </w:pPr>
      <w:hyperlink w:anchor="_Toc4769" w:history="1">
        <w:r>
          <w:rPr>
            <w:rFonts w:ascii="仿宋" w:eastAsia="仿宋" w:hAnsi="仿宋" w:cs="仿宋" w:hint="eastAsia"/>
            <w:lang w:eastAsia="zh-CN"/>
          </w:rPr>
          <w:t>(一)、绩效评估指标</w:t>
        </w:r>
        <w:r>
          <w:tab/>
        </w:r>
        <w:r>
          <w:fldChar w:fldCharType="begin"/>
        </w:r>
        <w:r>
          <w:instrText xml:space="preserve"> PAGEREF _Toc4769 \h </w:instrText>
        </w:r>
        <w:r>
          <w:fldChar w:fldCharType="separate"/>
        </w:r>
        <w:r>
          <w:t>12</w:t>
        </w:r>
        <w:r>
          <w:fldChar w:fldCharType="end"/>
        </w:r>
      </w:hyperlink>
    </w:p>
    <w:p>
      <w:pPr>
        <w:pStyle w:val="TOC2"/>
        <w:tabs>
          <w:tab w:val="right" w:leader="dot" w:pos="8306"/>
        </w:tabs>
      </w:pPr>
      <w:hyperlink w:anchor="_Toc18365" w:history="1">
        <w:r>
          <w:rPr>
            <w:rFonts w:ascii="仿宋" w:eastAsia="仿宋" w:hAnsi="仿宋" w:cs="仿宋" w:hint="eastAsia"/>
            <w:lang w:eastAsia="zh-CN"/>
          </w:rPr>
          <w:t>(二)、绩效评估方法</w:t>
        </w:r>
        <w:r>
          <w:tab/>
        </w:r>
        <w:r>
          <w:fldChar w:fldCharType="begin"/>
        </w:r>
        <w:r>
          <w:instrText xml:space="preserve"> PAGEREF _Toc18365 \h </w:instrText>
        </w:r>
        <w:r>
          <w:fldChar w:fldCharType="separate"/>
        </w:r>
        <w:r>
          <w:t>13</w:t>
        </w:r>
        <w:r>
          <w:fldChar w:fldCharType="end"/>
        </w:r>
      </w:hyperlink>
    </w:p>
    <w:p>
      <w:pPr>
        <w:pStyle w:val="TOC2"/>
        <w:tabs>
          <w:tab w:val="right" w:leader="dot" w:pos="8306"/>
        </w:tabs>
      </w:pPr>
      <w:hyperlink w:anchor="_Toc14574" w:history="1">
        <w:r>
          <w:rPr>
            <w:rFonts w:ascii="仿宋" w:eastAsia="仿宋" w:hAnsi="仿宋" w:cs="仿宋" w:hint="eastAsia"/>
            <w:lang w:eastAsia="zh-CN"/>
          </w:rPr>
          <w:t>(三)、绩效评估周期</w:t>
        </w:r>
        <w:r>
          <w:tab/>
        </w:r>
        <w:r>
          <w:fldChar w:fldCharType="begin"/>
        </w:r>
        <w:r>
          <w:instrText xml:space="preserve"> PAGEREF _Toc14574 \h </w:instrText>
        </w:r>
        <w:r>
          <w:fldChar w:fldCharType="separate"/>
        </w:r>
        <w:r>
          <w:t>14</w:t>
        </w:r>
        <w:r>
          <w:fldChar w:fldCharType="end"/>
        </w:r>
      </w:hyperlink>
    </w:p>
    <w:p>
      <w:pPr>
        <w:pStyle w:val="TOC1"/>
        <w:tabs>
          <w:tab w:val="right" w:leader="dot" w:pos="8306"/>
        </w:tabs>
      </w:pPr>
      <w:hyperlink w:anchor="_Toc24060" w:history="1">
        <w:r>
          <w:rPr>
            <w:rFonts w:ascii="仿宋" w:eastAsia="仿宋" w:hAnsi="仿宋" w:cs="仿宋" w:hint="eastAsia"/>
            <w:lang w:eastAsia="zh-CN"/>
          </w:rPr>
          <w:t>六、发泡剂项目建设背景及必要性分析</w:t>
        </w:r>
        <w:r>
          <w:tab/>
        </w:r>
        <w:r>
          <w:fldChar w:fldCharType="begin"/>
        </w:r>
        <w:r>
          <w:instrText xml:space="preserve"> PAGEREF _Toc24060 \h </w:instrText>
        </w:r>
        <w:r>
          <w:fldChar w:fldCharType="separate"/>
        </w:r>
        <w:r>
          <w:t>15</w:t>
        </w:r>
        <w:r>
          <w:fldChar w:fldCharType="end"/>
        </w:r>
      </w:hyperlink>
    </w:p>
    <w:p>
      <w:pPr>
        <w:pStyle w:val="TOC2"/>
        <w:tabs>
          <w:tab w:val="right" w:leader="dot" w:pos="8306"/>
        </w:tabs>
      </w:pPr>
      <w:hyperlink w:anchor="_Toc18013" w:history="1">
        <w:r>
          <w:rPr>
            <w:rFonts w:ascii="仿宋" w:eastAsia="仿宋" w:hAnsi="仿宋" w:cs="仿宋" w:hint="eastAsia"/>
            <w:lang w:eastAsia="zh-CN"/>
          </w:rPr>
          <w:t>(一)、发泡剂项目背景分析</w:t>
        </w:r>
        <w:r>
          <w:tab/>
        </w:r>
        <w:r>
          <w:fldChar w:fldCharType="begin"/>
        </w:r>
        <w:r>
          <w:instrText xml:space="preserve"> PAGEREF _Toc18013 \h </w:instrText>
        </w:r>
        <w:r>
          <w:fldChar w:fldCharType="separate"/>
        </w:r>
        <w:r>
          <w:t>15</w:t>
        </w:r>
        <w:r>
          <w:fldChar w:fldCharType="end"/>
        </w:r>
      </w:hyperlink>
    </w:p>
    <w:p>
      <w:pPr>
        <w:pStyle w:val="TOC2"/>
        <w:tabs>
          <w:tab w:val="right" w:leader="dot" w:pos="8306"/>
        </w:tabs>
      </w:pPr>
      <w:hyperlink w:anchor="_Toc586" w:history="1">
        <w:r>
          <w:rPr>
            <w:rFonts w:ascii="仿宋" w:eastAsia="仿宋" w:hAnsi="仿宋" w:cs="仿宋" w:hint="eastAsia"/>
            <w:lang w:eastAsia="zh-CN"/>
          </w:rPr>
          <w:t>(二)、发泡剂项目建设必要性分析</w:t>
        </w:r>
        <w:r>
          <w:tab/>
        </w:r>
        <w:r>
          <w:fldChar w:fldCharType="begin"/>
        </w:r>
        <w:r>
          <w:instrText xml:space="preserve"> PAGEREF _Toc586 \h </w:instrText>
        </w:r>
        <w:r>
          <w:fldChar w:fldCharType="separate"/>
        </w:r>
        <w:r>
          <w:t>16</w:t>
        </w:r>
        <w:r>
          <w:fldChar w:fldCharType="end"/>
        </w:r>
      </w:hyperlink>
    </w:p>
    <w:p>
      <w:pPr>
        <w:pStyle w:val="TOC1"/>
        <w:tabs>
          <w:tab w:val="right" w:leader="dot" w:pos="8306"/>
        </w:tabs>
      </w:pPr>
      <w:hyperlink w:anchor="_Toc15432" w:history="1">
        <w:r>
          <w:rPr>
            <w:rFonts w:ascii="仿宋" w:eastAsia="仿宋" w:hAnsi="仿宋" w:cs="仿宋" w:hint="eastAsia"/>
            <w:lang w:eastAsia="zh-CN"/>
          </w:rPr>
          <w:t>七、发泡剂项目投资规划</w:t>
        </w:r>
        <w:r>
          <w:tab/>
        </w:r>
        <w:r>
          <w:fldChar w:fldCharType="begin"/>
        </w:r>
        <w:r>
          <w:instrText xml:space="preserve"> PAGEREF _Toc15432 \h </w:instrText>
        </w:r>
        <w:r>
          <w:fldChar w:fldCharType="separate"/>
        </w:r>
        <w:r>
          <w:t>18</w:t>
        </w:r>
        <w:r>
          <w:fldChar w:fldCharType="end"/>
        </w:r>
      </w:hyperlink>
    </w:p>
    <w:p>
      <w:pPr>
        <w:pStyle w:val="TOC2"/>
        <w:tabs>
          <w:tab w:val="right" w:leader="dot" w:pos="8306"/>
        </w:tabs>
      </w:pPr>
      <w:hyperlink w:anchor="_Toc7727" w:history="1">
        <w:r>
          <w:rPr>
            <w:rFonts w:ascii="仿宋" w:eastAsia="仿宋" w:hAnsi="仿宋" w:cs="仿宋" w:hint="eastAsia"/>
            <w:lang w:eastAsia="zh-CN"/>
          </w:rPr>
          <w:t>(一)、发泡剂项目总投资估算</w:t>
        </w:r>
        <w:r>
          <w:tab/>
        </w:r>
        <w:r>
          <w:fldChar w:fldCharType="begin"/>
        </w:r>
        <w:r>
          <w:instrText xml:space="preserve"> PAGEREF _Toc7727 \h </w:instrText>
        </w:r>
        <w:r>
          <w:fldChar w:fldCharType="separate"/>
        </w:r>
        <w:r>
          <w:t>18</w:t>
        </w:r>
        <w:r>
          <w:fldChar w:fldCharType="end"/>
        </w:r>
      </w:hyperlink>
    </w:p>
    <w:p>
      <w:pPr>
        <w:pStyle w:val="TOC2"/>
        <w:tabs>
          <w:tab w:val="right" w:leader="dot" w:pos="8306"/>
        </w:tabs>
      </w:pPr>
      <w:hyperlink w:anchor="_Toc32067" w:history="1">
        <w:r>
          <w:rPr>
            <w:rFonts w:ascii="仿宋" w:eastAsia="仿宋" w:hAnsi="仿宋" w:cs="仿宋" w:hint="eastAsia"/>
            <w:lang w:eastAsia="zh-CN"/>
          </w:rPr>
          <w:t>(二)、资金筹措</w:t>
        </w:r>
        <w:r>
          <w:tab/>
        </w:r>
        <w:r>
          <w:fldChar w:fldCharType="begin"/>
        </w:r>
        <w:r>
          <w:instrText xml:space="preserve"> PAGEREF _Toc32067 \h </w:instrText>
        </w:r>
        <w:r>
          <w:fldChar w:fldCharType="separate"/>
        </w:r>
        <w:r>
          <w:t>19</w:t>
        </w:r>
        <w:r>
          <w:fldChar w:fldCharType="end"/>
        </w:r>
      </w:hyperlink>
    </w:p>
    <w:p>
      <w:pPr>
        <w:pStyle w:val="TOC1"/>
        <w:tabs>
          <w:tab w:val="right" w:leader="dot" w:pos="8306"/>
        </w:tabs>
      </w:pPr>
      <w:hyperlink w:anchor="_Toc29788" w:history="1">
        <w:r>
          <w:rPr>
            <w:rFonts w:ascii="仿宋" w:eastAsia="仿宋" w:hAnsi="仿宋" w:cs="仿宋" w:hint="eastAsia"/>
            <w:lang w:eastAsia="zh-CN"/>
          </w:rPr>
          <w:t>八、发泡剂项目风险管理</w:t>
        </w:r>
        <w:r>
          <w:tab/>
        </w:r>
        <w:r>
          <w:fldChar w:fldCharType="begin"/>
        </w:r>
        <w:r>
          <w:instrText xml:space="preserve"> PAGEREF _Toc29788 \h </w:instrText>
        </w:r>
        <w:r>
          <w:fldChar w:fldCharType="separate"/>
        </w:r>
        <w:r>
          <w:t>20</w:t>
        </w:r>
        <w:r>
          <w:fldChar w:fldCharType="end"/>
        </w:r>
      </w:hyperlink>
    </w:p>
    <w:p>
      <w:pPr>
        <w:pStyle w:val="TOC2"/>
        <w:tabs>
          <w:tab w:val="right" w:leader="dot" w:pos="8306"/>
        </w:tabs>
      </w:pPr>
      <w:hyperlink w:anchor="_Toc10755" w:history="1">
        <w:r>
          <w:rPr>
            <w:rFonts w:ascii="仿宋" w:eastAsia="仿宋" w:hAnsi="仿宋" w:cs="仿宋" w:hint="eastAsia"/>
            <w:lang w:eastAsia="zh-CN"/>
          </w:rPr>
          <w:t>(一)、风险识别与评估</w:t>
        </w:r>
        <w:r>
          <w:tab/>
        </w:r>
        <w:r>
          <w:fldChar w:fldCharType="begin"/>
        </w:r>
        <w:r>
          <w:instrText xml:space="preserve"> PAGEREF _Toc10755 \h </w:instrText>
        </w:r>
        <w:r>
          <w:fldChar w:fldCharType="separate"/>
        </w:r>
        <w:r>
          <w:t>20</w:t>
        </w:r>
        <w:r>
          <w:fldChar w:fldCharType="end"/>
        </w:r>
      </w:hyperlink>
    </w:p>
    <w:p>
      <w:pPr>
        <w:pStyle w:val="TOC2"/>
        <w:tabs>
          <w:tab w:val="right" w:leader="dot" w:pos="8306"/>
        </w:tabs>
      </w:pPr>
      <w:hyperlink w:anchor="_Toc28782" w:history="1">
        <w:r>
          <w:rPr>
            <w:rFonts w:ascii="仿宋" w:eastAsia="仿宋" w:hAnsi="仿宋" w:cs="仿宋" w:hint="eastAsia"/>
            <w:lang w:eastAsia="zh-CN"/>
          </w:rPr>
          <w:t>(二)、风险应对策略</w:t>
        </w:r>
        <w:r>
          <w:tab/>
        </w:r>
        <w:r>
          <w:fldChar w:fldCharType="begin"/>
        </w:r>
        <w:r>
          <w:instrText xml:space="preserve"> PAGEREF _Toc28782 \h </w:instrText>
        </w:r>
        <w:r>
          <w:fldChar w:fldCharType="separate"/>
        </w:r>
        <w:r>
          <w:t>21</w:t>
        </w:r>
        <w:r>
          <w:fldChar w:fldCharType="end"/>
        </w:r>
      </w:hyperlink>
    </w:p>
    <w:p>
      <w:pPr>
        <w:pStyle w:val="TOC2"/>
        <w:tabs>
          <w:tab w:val="right" w:leader="dot" w:pos="8306"/>
        </w:tabs>
      </w:pPr>
      <w:hyperlink w:anchor="_Toc32383" w:history="1">
        <w:r>
          <w:rPr>
            <w:rFonts w:ascii="仿宋" w:eastAsia="仿宋" w:hAnsi="仿宋" w:cs="仿宋" w:hint="eastAsia"/>
            <w:lang w:eastAsia="zh-CN"/>
          </w:rPr>
          <w:t>(三)、风险监控与控制</w:t>
        </w:r>
        <w:r>
          <w:tab/>
        </w:r>
        <w:r>
          <w:fldChar w:fldCharType="begin"/>
        </w:r>
        <w:r>
          <w:instrText xml:space="preserve"> PAGEREF _Toc32383 \h </w:instrText>
        </w:r>
        <w:r>
          <w:fldChar w:fldCharType="separate"/>
        </w:r>
        <w:r>
          <w:t>23</w:t>
        </w:r>
        <w:r>
          <w:fldChar w:fldCharType="end"/>
        </w:r>
      </w:hyperlink>
    </w:p>
    <w:p>
      <w:pPr>
        <w:pStyle w:val="TOC1"/>
        <w:tabs>
          <w:tab w:val="right" w:leader="dot" w:pos="8306"/>
        </w:tabs>
      </w:pPr>
      <w:hyperlink w:anchor="_Toc10754" w:history="1">
        <w:r>
          <w:rPr>
            <w:rFonts w:ascii="仿宋" w:eastAsia="仿宋" w:hAnsi="仿宋" w:cs="仿宋" w:hint="eastAsia"/>
            <w:lang w:eastAsia="zh-CN"/>
          </w:rPr>
          <w:t>九、发泡剂项目经营效益</w:t>
        </w:r>
        <w:r>
          <w:tab/>
        </w:r>
        <w:r>
          <w:fldChar w:fldCharType="begin"/>
        </w:r>
        <w:r>
          <w:instrText xml:space="preserve"> PAGEREF _Toc10754 \h </w:instrText>
        </w:r>
        <w:r>
          <w:fldChar w:fldCharType="separate"/>
        </w:r>
        <w:r>
          <w:t>24</w:t>
        </w:r>
        <w:r>
          <w:fldChar w:fldCharType="end"/>
        </w:r>
      </w:hyperlink>
    </w:p>
    <w:p>
      <w:pPr>
        <w:pStyle w:val="TOC2"/>
        <w:tabs>
          <w:tab w:val="right" w:leader="dot" w:pos="8306"/>
        </w:tabs>
      </w:pPr>
      <w:hyperlink w:anchor="_Toc31042" w:history="1">
        <w:r>
          <w:rPr>
            <w:rFonts w:ascii="仿宋" w:eastAsia="仿宋" w:hAnsi="仿宋" w:cs="仿宋" w:hint="eastAsia"/>
            <w:lang w:eastAsia="zh-CN"/>
          </w:rPr>
          <w:t>(一)、经济评价财务测算</w:t>
        </w:r>
        <w:r>
          <w:tab/>
        </w:r>
        <w:r>
          <w:fldChar w:fldCharType="begin"/>
        </w:r>
        <w:r>
          <w:instrText xml:space="preserve"> PAGEREF _Toc31042 \h </w:instrText>
        </w:r>
        <w:r>
          <w:fldChar w:fldCharType="separate"/>
        </w:r>
        <w:r>
          <w:t>24</w:t>
        </w:r>
        <w:r>
          <w:fldChar w:fldCharType="end"/>
        </w:r>
      </w:hyperlink>
    </w:p>
    <w:p>
      <w:pPr>
        <w:pStyle w:val="TOC2"/>
        <w:tabs>
          <w:tab w:val="right" w:leader="dot" w:pos="8306"/>
        </w:tabs>
      </w:pPr>
      <w:hyperlink w:anchor="_Toc23899" w:history="1">
        <w:r>
          <w:rPr>
            <w:rFonts w:ascii="仿宋" w:eastAsia="仿宋" w:hAnsi="仿宋" w:cs="仿宋" w:hint="eastAsia"/>
            <w:lang w:eastAsia="zh-CN"/>
          </w:rPr>
          <w:t>(二)、发泡剂项目盈利能力分析</w:t>
        </w:r>
        <w:r>
          <w:tab/>
        </w:r>
        <w:r>
          <w:fldChar w:fldCharType="begin"/>
        </w:r>
        <w:r>
          <w:instrText xml:space="preserve"> PAGEREF _Toc23899 \h </w:instrText>
        </w:r>
        <w:r>
          <w:fldChar w:fldCharType="separate"/>
        </w:r>
        <w:r>
          <w:t>25</w:t>
        </w:r>
        <w:r>
          <w:fldChar w:fldCharType="end"/>
        </w:r>
      </w:hyperlink>
    </w:p>
    <w:p>
      <w:pPr>
        <w:pStyle w:val="TOC1"/>
        <w:tabs>
          <w:tab w:val="right" w:leader="dot" w:pos="8306"/>
        </w:tabs>
      </w:pPr>
      <w:hyperlink w:anchor="_Toc9719" w:history="1">
        <w:r>
          <w:rPr>
            <w:rFonts w:ascii="仿宋" w:eastAsia="仿宋" w:hAnsi="仿宋" w:cs="仿宋" w:hint="eastAsia"/>
            <w:lang w:eastAsia="zh-CN"/>
          </w:rPr>
          <w:t>十、发泡剂项目人力资源培养与发展</w:t>
        </w:r>
        <w:r>
          <w:tab/>
        </w:r>
        <w:r>
          <w:fldChar w:fldCharType="begin"/>
        </w:r>
        <w:r>
          <w:instrText xml:space="preserve"> PAGEREF _Toc9719 \h </w:instrText>
        </w:r>
        <w:r>
          <w:fldChar w:fldCharType="separate"/>
        </w:r>
        <w:r>
          <w:t>26</w:t>
        </w:r>
        <w:r>
          <w:fldChar w:fldCharType="end"/>
        </w:r>
      </w:hyperlink>
    </w:p>
    <w:p>
      <w:pPr>
        <w:pStyle w:val="TOC2"/>
        <w:tabs>
          <w:tab w:val="right" w:leader="dot" w:pos="8306"/>
        </w:tabs>
      </w:pPr>
      <w:hyperlink w:anchor="_Toc28185" w:history="1">
        <w:r>
          <w:rPr>
            <w:rFonts w:ascii="仿宋" w:eastAsia="仿宋" w:hAnsi="仿宋" w:cs="仿宋" w:hint="eastAsia"/>
            <w:lang w:eastAsia="zh-CN"/>
          </w:rPr>
          <w:t>(一)、人才需求与规划</w:t>
        </w:r>
        <w:r>
          <w:tab/>
        </w:r>
        <w:r>
          <w:fldChar w:fldCharType="begin"/>
        </w:r>
        <w:r>
          <w:instrText xml:space="preserve"> PAGEREF _Toc28185 \h </w:instrText>
        </w:r>
        <w:r>
          <w:fldChar w:fldCharType="separate"/>
        </w:r>
        <w:r>
          <w:t>26</w:t>
        </w:r>
        <w:r>
          <w:fldChar w:fldCharType="end"/>
        </w:r>
      </w:hyperlink>
    </w:p>
    <w:p>
      <w:pPr>
        <w:pStyle w:val="TOC2"/>
        <w:tabs>
          <w:tab w:val="right" w:leader="dot" w:pos="8306"/>
        </w:tabs>
      </w:pPr>
      <w:hyperlink w:anchor="_Toc28095" w:history="1">
        <w:r>
          <w:rPr>
            <w:rFonts w:ascii="仿宋" w:eastAsia="仿宋" w:hAnsi="仿宋" w:cs="仿宋" w:hint="eastAsia"/>
            <w:lang w:eastAsia="zh-CN"/>
          </w:rPr>
          <w:t>(二)、培训与发展计划</w:t>
        </w:r>
        <w:r>
          <w:tab/>
        </w:r>
        <w:r>
          <w:fldChar w:fldCharType="begin"/>
        </w:r>
        <w:r>
          <w:instrText xml:space="preserve"> PAGEREF _Toc28095 \h </w:instrText>
        </w:r>
        <w:r>
          <w:fldChar w:fldCharType="separate"/>
        </w:r>
        <w:r>
          <w:t>26</w:t>
        </w:r>
        <w:r>
          <w:fldChar w:fldCharType="end"/>
        </w:r>
      </w:hyperlink>
    </w:p>
    <w:p>
      <w:pPr>
        <w:pStyle w:val="TOC1"/>
        <w:tabs>
          <w:tab w:val="right" w:leader="dot" w:pos="8306"/>
        </w:tabs>
      </w:pPr>
      <w:hyperlink w:anchor="_Toc27867" w:history="1">
        <w:r>
          <w:rPr>
            <w:rFonts w:ascii="仿宋" w:eastAsia="仿宋" w:hAnsi="仿宋" w:cs="仿宋" w:hint="eastAsia"/>
            <w:lang w:eastAsia="zh-CN"/>
          </w:rPr>
          <w:t>十一、发泡剂项目人力资源管理</w:t>
        </w:r>
        <w:r>
          <w:tab/>
        </w:r>
        <w:r>
          <w:fldChar w:fldCharType="begin"/>
        </w:r>
        <w:r>
          <w:instrText xml:space="preserve"> PAGEREF _Toc27867 \h </w:instrText>
        </w:r>
        <w:r>
          <w:fldChar w:fldCharType="separate"/>
        </w:r>
        <w:r>
          <w:t>27</w:t>
        </w:r>
        <w:r>
          <w:fldChar w:fldCharType="end"/>
        </w:r>
      </w:hyperlink>
    </w:p>
    <w:p>
      <w:pPr>
        <w:pStyle w:val="TOC2"/>
        <w:tabs>
          <w:tab w:val="right" w:leader="dot" w:pos="8306"/>
        </w:tabs>
      </w:pPr>
      <w:hyperlink w:anchor="_Toc8913" w:history="1">
        <w:r>
          <w:rPr>
            <w:rFonts w:ascii="仿宋" w:eastAsia="仿宋" w:hAnsi="仿宋" w:cs="仿宋" w:hint="eastAsia"/>
            <w:lang w:eastAsia="zh-CN"/>
          </w:rPr>
          <w:t>(一)、建立健全的预算管理制度</w:t>
        </w:r>
        <w:r>
          <w:tab/>
        </w:r>
        <w:r>
          <w:fldChar w:fldCharType="begin"/>
        </w:r>
        <w:r>
          <w:instrText xml:space="preserve"> PAGEREF _Toc8913 \h </w:instrText>
        </w:r>
        <w:r>
          <w:fldChar w:fldCharType="separate"/>
        </w:r>
        <w:r>
          <w:t>27</w:t>
        </w:r>
        <w:r>
          <w:fldChar w:fldCharType="end"/>
        </w:r>
      </w:hyperlink>
    </w:p>
    <w:p>
      <w:pPr>
        <w:pStyle w:val="TOC2"/>
        <w:tabs>
          <w:tab w:val="right" w:leader="dot" w:pos="8306"/>
        </w:tabs>
      </w:pPr>
      <w:hyperlink w:anchor="_Toc7873" w:history="1">
        <w:r>
          <w:rPr>
            <w:rFonts w:ascii="仿宋" w:eastAsia="仿宋" w:hAnsi="仿宋" w:cs="仿宋" w:hint="eastAsia"/>
            <w:lang w:eastAsia="zh-CN"/>
          </w:rPr>
          <w:t>(二)、加强资金流动监控</w:t>
        </w:r>
        <w:r>
          <w:tab/>
        </w:r>
        <w:r>
          <w:fldChar w:fldCharType="begin"/>
        </w:r>
        <w:r>
          <w:instrText xml:space="preserve"> PAGEREF _Toc7873 \h </w:instrText>
        </w:r>
        <w:r>
          <w:fldChar w:fldCharType="separate"/>
        </w:r>
        <w:r>
          <w:t>28</w:t>
        </w:r>
        <w:r>
          <w:fldChar w:fldCharType="end"/>
        </w:r>
      </w:hyperlink>
    </w:p>
    <w:p>
      <w:pPr>
        <w:pStyle w:val="TOC2"/>
        <w:tabs>
          <w:tab w:val="right" w:leader="dot" w:pos="8306"/>
        </w:tabs>
      </w:pPr>
      <w:hyperlink w:anchor="_Toc27245" w:history="1">
        <w:r>
          <w:rPr>
            <w:rFonts w:ascii="仿宋" w:eastAsia="仿宋" w:hAnsi="仿宋" w:cs="仿宋" w:hint="eastAsia"/>
            <w:lang w:eastAsia="zh-CN"/>
          </w:rPr>
          <w:t>(三)、制定完善的风险控制机制</w:t>
        </w:r>
        <w:r>
          <w:tab/>
        </w:r>
        <w:r>
          <w:fldChar w:fldCharType="begin"/>
        </w:r>
        <w:r>
          <w:instrText xml:space="preserve"> PAGEREF _Toc27245 \h </w:instrText>
        </w:r>
        <w:r>
          <w:fldChar w:fldCharType="separate"/>
        </w:r>
        <w:r>
          <w:t>29</w:t>
        </w:r>
        <w:r>
          <w:fldChar w:fldCharType="end"/>
        </w:r>
      </w:hyperlink>
    </w:p>
    <w:p>
      <w:pPr>
        <w:pStyle w:val="TOC2"/>
        <w:tabs>
          <w:tab w:val="right" w:leader="dot" w:pos="8306"/>
        </w:tabs>
      </w:pPr>
      <w:hyperlink w:anchor="_Toc15909" w:history="1">
        <w:r>
          <w:rPr>
            <w:rFonts w:ascii="仿宋" w:eastAsia="仿宋" w:hAnsi="仿宋" w:cs="仿宋" w:hint="eastAsia"/>
            <w:lang w:eastAsia="zh-CN"/>
          </w:rPr>
          <w:t>(四)、优化成本管理</w:t>
        </w:r>
        <w:r>
          <w:tab/>
        </w:r>
        <w:r>
          <w:fldChar w:fldCharType="begin"/>
        </w:r>
        <w:r>
          <w:instrText xml:space="preserve"> PAGEREF _Toc15909 \h </w:instrText>
        </w:r>
        <w:r>
          <w:fldChar w:fldCharType="separate"/>
        </w:r>
        <w:r>
          <w:t>31</w:t>
        </w:r>
        <w:r>
          <w:fldChar w:fldCharType="end"/>
        </w:r>
      </w:hyperlink>
    </w:p>
    <w:p>
      <w:pPr>
        <w:pStyle w:val="TOC1"/>
        <w:tabs>
          <w:tab w:val="right" w:leader="dot" w:pos="8306"/>
        </w:tabs>
      </w:pPr>
      <w:hyperlink w:anchor="_Toc32565" w:history="1">
        <w:r>
          <w:rPr>
            <w:rFonts w:ascii="仿宋" w:eastAsia="仿宋" w:hAnsi="仿宋" w:cs="仿宋" w:hint="eastAsia"/>
            <w:lang w:eastAsia="zh-CN"/>
          </w:rPr>
          <w:t>十二、发泡剂项目技术管理</w:t>
        </w:r>
        <w:r>
          <w:tab/>
        </w:r>
        <w:r>
          <w:fldChar w:fldCharType="begin"/>
        </w:r>
        <w:r>
          <w:instrText xml:space="preserve"> PAGEREF _Toc32565 \h </w:instrText>
        </w:r>
        <w:r>
          <w:fldChar w:fldCharType="separate"/>
        </w:r>
        <w:r>
          <w:t>32</w:t>
        </w:r>
        <w:r>
          <w:fldChar w:fldCharType="end"/>
        </w:r>
      </w:hyperlink>
    </w:p>
    <w:p>
      <w:pPr>
        <w:pStyle w:val="TOC2"/>
        <w:tabs>
          <w:tab w:val="right" w:leader="dot" w:pos="8306"/>
        </w:tabs>
      </w:pPr>
      <w:hyperlink w:anchor="_Toc9741" w:history="1">
        <w:r>
          <w:rPr>
            <w:rFonts w:ascii="仿宋" w:eastAsia="仿宋" w:hAnsi="仿宋" w:cs="仿宋" w:hint="eastAsia"/>
            <w:lang w:eastAsia="zh-CN"/>
          </w:rPr>
          <w:t>(一)、技术方案选用方向</w:t>
        </w:r>
        <w:r>
          <w:tab/>
        </w:r>
        <w:r>
          <w:fldChar w:fldCharType="begin"/>
        </w:r>
        <w:r>
          <w:instrText xml:space="preserve"> PAGEREF _Toc9741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4" w:history="1">
        <w:r>
          <w:rPr>
            <w:rFonts w:ascii="仿宋" w:eastAsia="仿宋" w:hAnsi="仿宋" w:cs="仿宋" w:hint="eastAsia"/>
            <w:lang w:eastAsia="zh-CN"/>
          </w:rPr>
          <w:t>(二)、工艺技术方案选用原则</w:t>
        </w:r>
        <w:r>
          <w:tab/>
        </w:r>
        <w:r>
          <w:fldChar w:fldCharType="begin"/>
        </w:r>
        <w:r>
          <w:instrText xml:space="preserve"> PAGEREF _Toc22364 \h </w:instrText>
        </w:r>
        <w:r>
          <w:fldChar w:fldCharType="separate"/>
        </w:r>
        <w:r>
          <w:t>34</w:t>
        </w:r>
        <w:r>
          <w:fldChar w:fldCharType="end"/>
        </w:r>
      </w:hyperlink>
    </w:p>
    <w:p>
      <w:pPr>
        <w:pStyle w:val="TOC2"/>
        <w:tabs>
          <w:tab w:val="right" w:leader="dot" w:pos="8306"/>
        </w:tabs>
      </w:pPr>
      <w:hyperlink w:anchor="_Toc26137" w:history="1">
        <w:r>
          <w:rPr>
            <w:rFonts w:ascii="仿宋" w:eastAsia="仿宋" w:hAnsi="仿宋" w:cs="仿宋" w:hint="eastAsia"/>
            <w:lang w:eastAsia="zh-CN"/>
          </w:rPr>
          <w:t>(三)、工艺技术方案要求</w:t>
        </w:r>
        <w:r>
          <w:tab/>
        </w:r>
        <w:r>
          <w:fldChar w:fldCharType="begin"/>
        </w:r>
        <w:r>
          <w:instrText xml:space="preserve"> PAGEREF _Toc26137 \h </w:instrText>
        </w:r>
        <w:r>
          <w:fldChar w:fldCharType="separate"/>
        </w:r>
        <w:r>
          <w:t>36</w:t>
        </w:r>
        <w:r>
          <w:fldChar w:fldCharType="end"/>
        </w:r>
      </w:hyperlink>
    </w:p>
    <w:p>
      <w:pPr>
        <w:pStyle w:val="TOC1"/>
        <w:tabs>
          <w:tab w:val="right" w:leader="dot" w:pos="8306"/>
        </w:tabs>
      </w:pPr>
      <w:hyperlink w:anchor="_Toc21844" w:history="1">
        <w:r>
          <w:rPr>
            <w:rFonts w:ascii="仿宋" w:eastAsia="仿宋" w:hAnsi="仿宋" w:cs="仿宋" w:hint="eastAsia"/>
            <w:lang w:eastAsia="zh-CN"/>
          </w:rPr>
          <w:t>十三、发泡剂项目治理与监督</w:t>
        </w:r>
        <w:r>
          <w:tab/>
        </w:r>
        <w:r>
          <w:fldChar w:fldCharType="begin"/>
        </w:r>
        <w:r>
          <w:instrText xml:space="preserve"> PAGEREF _Toc21844 \h </w:instrText>
        </w:r>
        <w:r>
          <w:fldChar w:fldCharType="separate"/>
        </w:r>
        <w:r>
          <w:t>38</w:t>
        </w:r>
        <w:r>
          <w:fldChar w:fldCharType="end"/>
        </w:r>
      </w:hyperlink>
    </w:p>
    <w:p>
      <w:pPr>
        <w:pStyle w:val="TOC2"/>
        <w:tabs>
          <w:tab w:val="right" w:leader="dot" w:pos="8306"/>
        </w:tabs>
      </w:pPr>
      <w:hyperlink w:anchor="_Toc27391" w:history="1">
        <w:r>
          <w:rPr>
            <w:rFonts w:ascii="仿宋" w:eastAsia="仿宋" w:hAnsi="仿宋" w:cs="仿宋" w:hint="eastAsia"/>
            <w:lang w:eastAsia="zh-CN"/>
          </w:rPr>
          <w:t>(一)、发泡剂项目治理结构</w:t>
        </w:r>
        <w:r>
          <w:tab/>
        </w:r>
        <w:r>
          <w:fldChar w:fldCharType="begin"/>
        </w:r>
        <w:r>
          <w:instrText xml:space="preserve"> PAGEREF _Toc27391 \h </w:instrText>
        </w:r>
        <w:r>
          <w:fldChar w:fldCharType="separate"/>
        </w:r>
        <w:r>
          <w:t>38</w:t>
        </w:r>
        <w:r>
          <w:fldChar w:fldCharType="end"/>
        </w:r>
      </w:hyperlink>
    </w:p>
    <w:p>
      <w:pPr>
        <w:pStyle w:val="TOC2"/>
        <w:tabs>
          <w:tab w:val="right" w:leader="dot" w:pos="8306"/>
        </w:tabs>
      </w:pPr>
      <w:hyperlink w:anchor="_Toc7901" w:history="1">
        <w:r>
          <w:rPr>
            <w:rFonts w:ascii="仿宋" w:eastAsia="仿宋" w:hAnsi="仿宋" w:cs="仿宋" w:hint="eastAsia"/>
            <w:lang w:eastAsia="zh-CN"/>
          </w:rPr>
          <w:t>(二)、监督与审计</w:t>
        </w:r>
        <w:r>
          <w:tab/>
        </w:r>
        <w:r>
          <w:fldChar w:fldCharType="begin"/>
        </w:r>
        <w:r>
          <w:instrText xml:space="preserve"> PAGEREF _Toc7901 \h </w:instrText>
        </w:r>
        <w:r>
          <w:fldChar w:fldCharType="separate"/>
        </w:r>
        <w:r>
          <w:t>39</w:t>
        </w:r>
        <w:r>
          <w:fldChar w:fldCharType="end"/>
        </w:r>
      </w:hyperlink>
    </w:p>
    <w:p>
      <w:pPr>
        <w:pStyle w:val="TOC1"/>
        <w:tabs>
          <w:tab w:val="right" w:leader="dot" w:pos="8306"/>
        </w:tabs>
      </w:pPr>
      <w:hyperlink w:anchor="_Toc2004" w:history="1">
        <w:r>
          <w:rPr>
            <w:rFonts w:ascii="仿宋" w:eastAsia="仿宋" w:hAnsi="仿宋" w:cs="仿宋" w:hint="eastAsia"/>
            <w:lang w:eastAsia="zh-CN"/>
          </w:rPr>
          <w:t>十四、发泡剂项目变更管理</w:t>
        </w:r>
        <w:r>
          <w:tab/>
        </w:r>
        <w:r>
          <w:fldChar w:fldCharType="begin"/>
        </w:r>
        <w:r>
          <w:instrText xml:space="preserve"> PAGEREF _Toc2004 \h </w:instrText>
        </w:r>
        <w:r>
          <w:fldChar w:fldCharType="separate"/>
        </w:r>
        <w:r>
          <w:t>41</w:t>
        </w:r>
        <w:r>
          <w:fldChar w:fldCharType="end"/>
        </w:r>
      </w:hyperlink>
    </w:p>
    <w:p>
      <w:pPr>
        <w:pStyle w:val="TOC2"/>
        <w:tabs>
          <w:tab w:val="right" w:leader="dot" w:pos="8306"/>
        </w:tabs>
      </w:pPr>
      <w:hyperlink w:anchor="_Toc21929" w:history="1">
        <w:r>
          <w:rPr>
            <w:rFonts w:ascii="仿宋" w:eastAsia="仿宋" w:hAnsi="仿宋" w:cs="仿宋" w:hint="eastAsia"/>
            <w:lang w:eastAsia="zh-CN"/>
          </w:rPr>
          <w:t>(一)、变更申请与评估</w:t>
        </w:r>
        <w:r>
          <w:tab/>
        </w:r>
        <w:r>
          <w:fldChar w:fldCharType="begin"/>
        </w:r>
        <w:r>
          <w:instrText xml:space="preserve"> PAGEREF _Toc21929 \h </w:instrText>
        </w:r>
        <w:r>
          <w:fldChar w:fldCharType="separate"/>
        </w:r>
        <w:r>
          <w:t>41</w:t>
        </w:r>
        <w:r>
          <w:fldChar w:fldCharType="end"/>
        </w:r>
      </w:hyperlink>
    </w:p>
    <w:p>
      <w:pPr>
        <w:pStyle w:val="TOC2"/>
        <w:tabs>
          <w:tab w:val="right" w:leader="dot" w:pos="8306"/>
        </w:tabs>
      </w:pPr>
      <w:hyperlink w:anchor="_Toc20147" w:history="1">
        <w:r>
          <w:rPr>
            <w:rFonts w:ascii="仿宋" w:eastAsia="仿宋" w:hAnsi="仿宋" w:cs="仿宋" w:hint="eastAsia"/>
            <w:lang w:eastAsia="zh-CN"/>
          </w:rPr>
          <w:t>(二)、变更实施与控制</w:t>
        </w:r>
        <w:r>
          <w:tab/>
        </w:r>
        <w:r>
          <w:fldChar w:fldCharType="begin"/>
        </w:r>
        <w:r>
          <w:instrText xml:space="preserve"> PAGEREF _Toc20147 \h </w:instrText>
        </w:r>
        <w:r>
          <w:fldChar w:fldCharType="separate"/>
        </w:r>
        <w:r>
          <w:t>41</w:t>
        </w:r>
        <w:r>
          <w:fldChar w:fldCharType="end"/>
        </w:r>
      </w:hyperlink>
    </w:p>
    <w:p>
      <w:pPr>
        <w:pStyle w:val="TOC1"/>
        <w:tabs>
          <w:tab w:val="right" w:leader="dot" w:pos="8306"/>
        </w:tabs>
      </w:pPr>
      <w:hyperlink w:anchor="_Toc1512" w:history="1">
        <w:r>
          <w:rPr>
            <w:rFonts w:ascii="仿宋" w:eastAsia="仿宋" w:hAnsi="仿宋" w:cs="仿宋" w:hint="eastAsia"/>
            <w:lang w:eastAsia="zh-CN"/>
          </w:rPr>
          <w:t>十五、发泡剂项目实施保障措施</w:t>
        </w:r>
        <w:r>
          <w:tab/>
        </w:r>
        <w:r>
          <w:fldChar w:fldCharType="begin"/>
        </w:r>
        <w:r>
          <w:instrText xml:space="preserve"> PAGEREF _Toc1512 \h </w:instrText>
        </w:r>
        <w:r>
          <w:fldChar w:fldCharType="separate"/>
        </w:r>
        <w:r>
          <w:t>42</w:t>
        </w:r>
        <w:r>
          <w:fldChar w:fldCharType="end"/>
        </w:r>
      </w:hyperlink>
    </w:p>
    <w:p>
      <w:pPr>
        <w:pStyle w:val="TOC2"/>
        <w:tabs>
          <w:tab w:val="right" w:leader="dot" w:pos="8306"/>
        </w:tabs>
      </w:pPr>
      <w:hyperlink w:anchor="_Toc23425" w:history="1">
        <w:r>
          <w:rPr>
            <w:rFonts w:ascii="仿宋" w:eastAsia="仿宋" w:hAnsi="仿宋" w:cs="仿宋" w:hint="eastAsia"/>
            <w:lang w:eastAsia="zh-CN"/>
          </w:rPr>
          <w:t>(一)、发泡剂项目实施保障机制</w:t>
        </w:r>
        <w:r>
          <w:tab/>
        </w:r>
        <w:r>
          <w:fldChar w:fldCharType="begin"/>
        </w:r>
        <w:r>
          <w:instrText xml:space="preserve"> PAGEREF _Toc23425 \h </w:instrText>
        </w:r>
        <w:r>
          <w:fldChar w:fldCharType="separate"/>
        </w:r>
        <w:r>
          <w:t>42</w:t>
        </w:r>
        <w:r>
          <w:fldChar w:fldCharType="end"/>
        </w:r>
      </w:hyperlink>
    </w:p>
    <w:p>
      <w:pPr>
        <w:pStyle w:val="TOC2"/>
        <w:tabs>
          <w:tab w:val="right" w:leader="dot" w:pos="8306"/>
        </w:tabs>
      </w:pPr>
      <w:hyperlink w:anchor="_Toc638" w:history="1">
        <w:r>
          <w:rPr>
            <w:rFonts w:ascii="仿宋" w:eastAsia="仿宋" w:hAnsi="仿宋" w:cs="仿宋" w:hint="eastAsia"/>
            <w:lang w:eastAsia="zh-CN"/>
          </w:rPr>
          <w:t>(二)、发泡剂项目法律合规要求</w:t>
        </w:r>
        <w:r>
          <w:tab/>
        </w:r>
        <w:r>
          <w:fldChar w:fldCharType="begin"/>
        </w:r>
        <w:r>
          <w:instrText xml:space="preserve"> PAGEREF _Toc638 \h </w:instrText>
        </w:r>
        <w:r>
          <w:fldChar w:fldCharType="separate"/>
        </w:r>
        <w:r>
          <w:t>45</w:t>
        </w:r>
        <w:r>
          <w:fldChar w:fldCharType="end"/>
        </w:r>
      </w:hyperlink>
    </w:p>
    <w:p>
      <w:pPr>
        <w:pStyle w:val="TOC2"/>
        <w:tabs>
          <w:tab w:val="right" w:leader="dot" w:pos="8306"/>
        </w:tabs>
      </w:pPr>
      <w:hyperlink w:anchor="_Toc2522" w:history="1">
        <w:r>
          <w:rPr>
            <w:rFonts w:ascii="仿宋" w:eastAsia="仿宋" w:hAnsi="仿宋" w:cs="仿宋" w:hint="eastAsia"/>
            <w:lang w:eastAsia="zh-CN"/>
          </w:rPr>
          <w:t>(三)、发泡剂项目合同管理与法律事务</w:t>
        </w:r>
        <w:r>
          <w:tab/>
        </w:r>
        <w:r>
          <w:fldChar w:fldCharType="begin"/>
        </w:r>
        <w:r>
          <w:instrText xml:space="preserve"> PAGEREF _Toc2522 \h </w:instrText>
        </w:r>
        <w:r>
          <w:fldChar w:fldCharType="separate"/>
        </w:r>
        <w:r>
          <w:t>49</w:t>
        </w:r>
        <w:r>
          <w:fldChar w:fldCharType="end"/>
        </w:r>
      </w:hyperlink>
    </w:p>
    <w:p>
      <w:pPr>
        <w:pStyle w:val="TOC2"/>
        <w:tabs>
          <w:tab w:val="right" w:leader="dot" w:pos="8306"/>
        </w:tabs>
      </w:pPr>
      <w:hyperlink w:anchor="_Toc25530" w:history="1">
        <w:r>
          <w:rPr>
            <w:rFonts w:ascii="仿宋" w:eastAsia="仿宋" w:hAnsi="仿宋" w:cs="仿宋" w:hint="eastAsia"/>
            <w:lang w:eastAsia="zh-CN"/>
          </w:rPr>
          <w:t>(四)、发泡剂项目知识产权保护策略</w:t>
        </w:r>
        <w:r>
          <w:tab/>
        </w:r>
        <w:r>
          <w:fldChar w:fldCharType="begin"/>
        </w:r>
        <w:r>
          <w:instrText xml:space="preserve"> PAGEREF _Toc25530 \h </w:instrText>
        </w:r>
        <w:r>
          <w:fldChar w:fldCharType="separate"/>
        </w:r>
        <w:r>
          <w:t>55</w:t>
        </w:r>
        <w:r>
          <w:fldChar w:fldCharType="end"/>
        </w:r>
      </w:hyperlink>
    </w:p>
    <w:p>
      <w:pPr>
        <w:pStyle w:val="TOC1"/>
        <w:tabs>
          <w:tab w:val="right" w:leader="dot" w:pos="8306"/>
        </w:tabs>
      </w:pPr>
      <w:hyperlink w:anchor="_Toc6001" w:history="1">
        <w:r>
          <w:rPr>
            <w:rFonts w:ascii="仿宋" w:eastAsia="仿宋" w:hAnsi="仿宋" w:cs="仿宋" w:hint="eastAsia"/>
            <w:lang w:eastAsia="zh-CN"/>
          </w:rPr>
          <w:t>十六、风险识别与分类</w:t>
        </w:r>
        <w:r>
          <w:tab/>
        </w:r>
        <w:r>
          <w:fldChar w:fldCharType="begin"/>
        </w:r>
        <w:r>
          <w:instrText xml:space="preserve"> PAGEREF _Toc6001 \h </w:instrText>
        </w:r>
        <w:r>
          <w:fldChar w:fldCharType="separate"/>
        </w:r>
        <w:r>
          <w:t>58</w:t>
        </w:r>
        <w:r>
          <w:fldChar w:fldCharType="end"/>
        </w:r>
      </w:hyperlink>
    </w:p>
    <w:p>
      <w:pPr>
        <w:pStyle w:val="TOC2"/>
        <w:tabs>
          <w:tab w:val="right" w:leader="dot" w:pos="8306"/>
        </w:tabs>
      </w:pPr>
      <w:hyperlink w:anchor="_Toc17587" w:history="1">
        <w:r>
          <w:rPr>
            <w:rFonts w:ascii="仿宋" w:eastAsia="仿宋" w:hAnsi="仿宋" w:cs="仿宋" w:hint="eastAsia"/>
            <w:lang w:eastAsia="zh-CN"/>
          </w:rPr>
          <w:t>(一)、风险识别</w:t>
        </w:r>
        <w:r>
          <w:tab/>
        </w:r>
        <w:r>
          <w:fldChar w:fldCharType="begin"/>
        </w:r>
        <w:r>
          <w:instrText xml:space="preserve"> PAGEREF _Toc17587 \h </w:instrText>
        </w:r>
        <w:r>
          <w:fldChar w:fldCharType="separate"/>
        </w:r>
        <w:r>
          <w:t>58</w:t>
        </w:r>
        <w:r>
          <w:fldChar w:fldCharType="end"/>
        </w:r>
      </w:hyperlink>
    </w:p>
    <w:p>
      <w:pPr>
        <w:pStyle w:val="TOC2"/>
        <w:tabs>
          <w:tab w:val="right" w:leader="dot" w:pos="8306"/>
        </w:tabs>
      </w:pPr>
      <w:hyperlink w:anchor="_Toc32362" w:history="1">
        <w:r>
          <w:rPr>
            <w:rFonts w:ascii="仿宋" w:eastAsia="仿宋" w:hAnsi="仿宋" w:cs="仿宋" w:hint="eastAsia"/>
            <w:lang w:eastAsia="zh-CN"/>
          </w:rPr>
          <w:t>(二)、风险分类</w:t>
        </w:r>
        <w:r>
          <w:tab/>
        </w:r>
        <w:r>
          <w:fldChar w:fldCharType="begin"/>
        </w:r>
        <w:r>
          <w:instrText xml:space="preserve"> PAGEREF _Toc32362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95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发泡剂项目的主要产品是XXXX，预计年产值为XXX万元。这一产品在市场中占据着重要的地位，其广泛的应用范围使得该发泡剂项目的市场前景非常广阔。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泡剂项目的xxx产品作为重要的原材料之一，将在多个领域发挥关键作用。其在建筑、交通、能源等方面的广泛应用将为整个产业链提供强大的支持，形成产业协同效应。发泡剂项目的年产值XXX万XXX万XXX万万元不仅反映了其在市场上的巨大潜力，更预示着它对国民经济的积极贡献。这种关联度高、涉及面广的产业关系，使得该发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4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总征地面积为XXXX平方米，相当于约XX.XX亩，其中净用地面积为XXXX平方米，红线范围内相当于约XX.XX亩。这一用地规模充分考虑了发泡剂项目的建设需求，保障了发泡剂项目在合适的空间内得以充分发展。发泡剂项目规划的总建筑面积为XXXX平方米，其中主体工程建设占XXXX平方米，计容建筑面积达XXXX平方米。预计建筑工程的投资将达到XXXX万元，为发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计划购置的设备共计XXXX台（套），设备购置费用为XXXX万元。这一设备购置计划充分考虑到发泡剂项目的生产需求和技术要求，确保了发泡剂项目在生产运营中具备先进的技术装备和高效的生产能力。设备的合理配置将为发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计划总投资为XXXX万元，预计年实现营业收入为XXXX万元。这一产能规模的设定旨在确保发泡剂项目能够在投资与回报之间取得平衡，实现长期可持续的发展。发泡剂项目的总投资充分考虑到各个方面的需求，包括用地建设、设备购置等多个环节，以确保发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17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39"/>
      <w:r>
        <w:rPr>
          <w:rFonts w:ascii="仿宋" w:eastAsia="仿宋" w:hAnsi="仿宋" w:cs="仿宋" w:hint="eastAsia"/>
          <w:lang w:eastAsia="zh-CN"/>
        </w:rPr>
        <w:t>(一)、发泡剂行业分析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发泡剂行业一直以来都是市场的关注焦点。行业内的发展趋势、竞争态势以及潜在机会都对发泡剂项目的推进产生深远的影响。通过深入研究行业的整体概貌，我们将更好地理解行业的核心特征，为发泡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泡剂行业，技术一直是推动创新和发展的关键因素。我们将对当前技术趋势进行详尽分析，包括但不限于人工智能、大数据应用、先进制造技术等。这有助于发泡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发泡剂项目成功的基础。我们将对主要竞争对手进行深入研究，包括其市场份额、产品特点、市场定位等。通过全面了解竞争对手的优势和劣势，发泡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9819"/>
      <w:r>
        <w:rPr>
          <w:rFonts w:ascii="仿宋" w:eastAsia="仿宋" w:hAnsi="仿宋" w:cs="仿宋" w:hint="eastAsia"/>
          <w:sz w:val="28"/>
          <w:lang w:eastAsia="zh-CN"/>
        </w:rPr>
        <w:t>(二)、发泡剂市场分析预测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通过对市场规模的深入调研，我们将预测发泡剂市场未来的增长趋势。这包括市场的整体规模、各细分领域的发展趋势等。发泡剂项目可以根据市场的扩张速度和潜在机会，制定更符合市场需求的发展策略。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了解消费者的需求是市场分析的核心。我们将通过调查研究，深入挖掘目标消费者的需求特点、购买习惯以及对产品和服务的期望。这有助于发泡剂项目更好地定位目标市场，提供更符合消费者期待的解决方案。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泡剂项目实施过程中需要充分考虑的因素。我们将对市场风险进行全面评估，包括但不限于政策法规风险、市场竞争风险、技术变革风险等。通过对潜在风险的深入分析，发泡剂项目可以制定相应的风险缓解策略，降低不确定性对发泡剂项目的影响。</w:t>
      </w:r>
    </w:p>
    <w:p>
      <w:pPr>
        <w:pStyle w:val="Heading1"/>
        <w:ind w:firstLine="560" w:firstLineChars="200"/>
        <w:rPr>
          <w:rFonts w:ascii="仿宋" w:eastAsia="仿宋" w:hAnsi="仿宋" w:cs="仿宋" w:hint="eastAsia"/>
          <w:sz w:val="28"/>
          <w:lang w:eastAsia="zh-CN"/>
        </w:rPr>
      </w:pPr>
      <w:bookmarkStart w:id="8" w:name="_Toc10573"/>
      <w:r>
        <w:rPr>
          <w:rFonts w:ascii="仿宋" w:eastAsia="仿宋" w:hAnsi="仿宋" w:cs="仿宋" w:hint="eastAsia"/>
          <w:sz w:val="28"/>
          <w:lang w:eastAsia="zh-CN"/>
        </w:rPr>
        <w:t>三、发泡剂项目建设单位说明</w:t>
      </w:r>
      <w:bookmarkEnd w:id="8"/>
    </w:p>
    <w:p>
      <w:pPr>
        <w:pStyle w:val="Heading2"/>
        <w:rPr>
          <w:rFonts w:ascii="仿宋" w:eastAsia="仿宋" w:hAnsi="仿宋" w:cs="仿宋" w:hint="eastAsia"/>
          <w:lang w:eastAsia="zh-CN"/>
        </w:rPr>
      </w:pPr>
      <w:bookmarkStart w:id="9" w:name="_Toc9737"/>
      <w:r>
        <w:rPr>
          <w:rFonts w:ascii="仿宋" w:eastAsia="仿宋" w:hAnsi="仿宋" w:cs="仿宋" w:hint="eastAsia"/>
          <w:lang w:eastAsia="zh-CN"/>
        </w:rPr>
        <w:t>(一)、发泡剂项目承办单位基本情况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910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泡剂项目承办单位的XXXX，我们着眼于实现可持续的经济效益。通过技术创新和解决方案的提供，公司预计在发泡剂项目执行期间将获得可观的收入增长。这一收入来源主要包括发泡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同时，我们注重成本控制和效率提升，以确保发泡剂项目的可持续盈利。透过精细的管理和资源优化，公司期望实现发泡剂项目利润最大化。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泡剂项目实施进行全面的投资评估，包括发泡剂项目启动阶段的资金投入和后续运营成本。通过对发泡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泡剂项目实施过程中具备足够的资金流动性，公司将进行详尽的现金流分析。这包括资金需求的合理预测、发泡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80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572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的技术管理特点体现在其创新导向。通过引入最先进的技术趋势和解决方案，发泡剂项目致力于提升科技含量、提高质量和效率水平。这意味着我们将采用最新的工具和方法，确保发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泡剂项目技术管理的显著特征。通过整合不同领域的技术资源，我们实现了跨学科的协同工作。这有助于优化技术架构，提高整体效能。此外，整合性策略还促进了不同技术团队之间的紧密沟通和高效合作，确保发泡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泡剂项目所采用的技术。通过不断优化技术方案，发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泡剂项目团队将在发泡剂项目初期识别可能的技术风险，并采取相应的预防和应对措施。通过建立健全的风险评估机制，发泡剂项目能够在实施过程中及时发现并解决潜在的技术问题，保障发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通过这些独特的技术管理特点，我们确信在发泡剂项目中，技术将成为发泡剂项目成功的有力支持。这一深度剖析揭示了技术管理在发泡剂项目实施中的关键作用，为发泡剂项目的技术基础奠定了坚实的基础。</w:t>
      </w:r>
    </w:p>
    <w:p>
      <w:pPr>
        <w:pStyle w:val="Heading2"/>
        <w:ind w:firstLine="560" w:firstLineChars="200"/>
        <w:rPr>
          <w:rFonts w:ascii="仿宋" w:eastAsia="仿宋" w:hAnsi="仿宋" w:cs="仿宋" w:hint="eastAsia"/>
          <w:sz w:val="28"/>
          <w:lang w:eastAsia="zh-CN"/>
        </w:rPr>
      </w:pPr>
      <w:bookmarkStart w:id="13" w:name="_Toc13122"/>
      <w:r>
        <w:rPr>
          <w:rFonts w:ascii="仿宋" w:eastAsia="仿宋" w:hAnsi="仿宋" w:cs="仿宋" w:hint="eastAsia"/>
          <w:sz w:val="28"/>
          <w:lang w:eastAsia="zh-CN"/>
        </w:rPr>
        <w:t>(二)、发泡剂项目工艺技术设计方案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泡剂项目将严格按照相关行业规范要求进行组织。通过有效控制产品质量，发泡剂项目将致力于为顾客提供优质的发泡剂项目产品和良好的服务。这体现了发泡剂项目对于生产活动合规性和质量标准的高度重视，为发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泡剂项目注重生态效益和清洁生产原则。发泡剂项目建设将紧密结合地方特色经济发展，与社会经济发展规划和区域环境保护规划方案相协调一致。通过与当地区域自然生态系统的结合，发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泡剂项目产品具有多样化的客户需求和个性化的特点。因此，发泡剂项目产品规格品种多样，且单批生产数量较小。为满足这一特点，发泡剂项目承办单位将建设先进的柔性制造生产线。通过广泛应用柔性制造技术，发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泡剂项目采用的技术具有较高的技术含量和自动化水平，处于国内先进水平。这一技术选用不仅体现了对生产效率、质量和环境友好性的高标准要求，同时为发泡剂项目的可持续发展奠定了坚实的基础。</w:t>
      </w:r>
    </w:p>
    <w:p>
      <w:pPr>
        <w:pStyle w:val="Heading2"/>
        <w:ind w:firstLine="560" w:firstLineChars="200"/>
        <w:rPr>
          <w:rFonts w:ascii="仿宋" w:eastAsia="仿宋" w:hAnsi="仿宋" w:cs="仿宋" w:hint="eastAsia"/>
          <w:sz w:val="28"/>
          <w:lang w:eastAsia="zh-CN"/>
        </w:rPr>
      </w:pPr>
      <w:bookmarkStart w:id="14" w:name="_Toc2918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为确保发泡剂项目的高效生产和技术实施，我们制定了一套精心设计的设备选型方案，以满足发泡剂项目生产、质量和环保的要求。该方案的主要特点如下：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泡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针对发泡剂项目产品的多样性和小批量生产的特点，我们将建设柔性制造生产线。通过在设备选型中考虑柔性制造技术，可以灵活应对不同产品规格和生产需求，实现生产线的高度灵活性和适应性。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351"/>
      <w:r>
        <w:rPr>
          <w:rFonts w:ascii="仿宋" w:eastAsia="仿宋" w:hAnsi="仿宋" w:cs="仿宋" w:hint="eastAsia"/>
          <w:sz w:val="28"/>
          <w:lang w:eastAsia="zh-CN"/>
        </w:rPr>
        <w:t>五、发泡剂项目绩效评估</w:t>
      </w:r>
      <w:bookmarkEnd w:id="15"/>
    </w:p>
    <w:p>
      <w:pPr>
        <w:pStyle w:val="Heading2"/>
        <w:rPr>
          <w:rFonts w:ascii="仿宋" w:eastAsia="仿宋" w:hAnsi="仿宋" w:cs="仿宋" w:hint="eastAsia"/>
          <w:lang w:eastAsia="zh-CN"/>
        </w:rPr>
      </w:pPr>
      <w:bookmarkStart w:id="16" w:name="_Toc476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在发泡剂项目中，我们设计了一套全面的绩效评估指标，以确保发泡剂项目的可控和成功交付。这些指标跨足发泡剂项目目标、成本、进度和质量等多个维度，为我们提供了全面洞察发泡剂项目的健康状况。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目标达成率是我们关注的首要指标。我们设定了明确的目标，并通过定期监测和评估，迅速发现并应对潜在的目标偏差。这为发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成本绩效是另一个核心关注点。通过实际成本与预算成本的对比分析，我们深入了解成本差异的原因，及时调整资源分配，保持发泡剂项目在经济效益方面的合理水平。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进度作为关键的绩效指标之一，得到了精心的关注。我们制定了详细的发泡剂项目进度计划，并设立了进度符合度指标，确保实际进度与计划进度保持一致。这使我们能够快速发现和解决潜在的进度问题，保持发泡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泡剂项目绩效的不可或缺的一环。我们引入了一系列的质量标准和客户满意度指标，以确保发泡剂项目交付的成果在质量上达到或超越预期水平。通过持续监测这些指标，我们努力提升发泡剂项目整体质量水平，为发泡剂项目的成功交付提供有力保障。通过这些科学且全面的绩效评估，我们能够更好地引导发泡剂项目的持续改进，确保发泡剂项目目标的顺利达成。</w:t>
      </w:r>
    </w:p>
    <w:p>
      <w:pPr>
        <w:pStyle w:val="Heading2"/>
        <w:ind w:firstLine="560" w:firstLineChars="200"/>
        <w:rPr>
          <w:rFonts w:ascii="仿宋" w:eastAsia="仿宋" w:hAnsi="仿宋" w:cs="仿宋" w:hint="eastAsia"/>
          <w:sz w:val="28"/>
          <w:lang w:eastAsia="zh-CN"/>
        </w:rPr>
      </w:pPr>
      <w:bookmarkStart w:id="17" w:name="_Toc1836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绩效评估是发泡剂项目中的关键环节，为确保发泡剂项目达到预期目标，我们采用了多层次、多维度的绩效评估方法。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泡剂项目的战略目标对齐，确保每个决策和行动都与发泡剂项目整体目标保持一致。团队会定期召开战略对齐会议，审视当前工作与发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泡剂项目进度、质量、成本和风险等方面。这些指标通过数据收集和分析，为发泡剂项目管理团队提供了客观的评估依据。例如，我们通过发泡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绩效评估不仅仅停留在发泡剂项目内部，还考虑了发泡剂项目对外部环境的影响。我们定期进行干系人满意度调查，以了解各利益相关方对发泡剂项目的期望和满意度，并及时做出调整。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这种多层次、多角度的绩效评估方法，使得我们能够全面了解发泡剂项目的运行状态，及时做出调整，确保发泡剂项目在不断变化的环境中保持稳健前行。</w:t>
      </w:r>
    </w:p>
    <w:p>
      <w:pPr>
        <w:pStyle w:val="Heading2"/>
        <w:ind w:firstLine="560" w:firstLineChars="200"/>
        <w:rPr>
          <w:rFonts w:ascii="仿宋" w:eastAsia="仿宋" w:hAnsi="仿宋" w:cs="仿宋" w:hint="eastAsia"/>
          <w:sz w:val="28"/>
          <w:lang w:eastAsia="zh-CN"/>
        </w:rPr>
      </w:pPr>
      <w:bookmarkStart w:id="18" w:name="_Toc1457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为了确保发泡剂项目的有效管理和不断优化，我们采用了精心设计的绩效评估周期。这个周期旨在实现灵活、实时和全面的评估，以适应发泡剂项目执行中的各种挑战。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泡剂项目的不同需求，分为短期、中期和长期。短期评估关注每个迭代或工作周期，以及时发现和解决当前任务中的问题。中期评估涵盖几个迭代，深入了解整体发泡剂项目的趋势和性能。长期评估则着眼于整个发泡剂项目阶段，确保发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泡剂项目管理工具和协作平台，团队成员能够随时更新和分享发泡剂项目数据。这种实时性的反馈机制使我们能够及时察觉潜在问题，快速调整，保持发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泡剂项目的决策制定密不可分。每个周期的发泡剂项目回顾会议成为集体总结经验、识别问题深层次原因并找到创新解决方案的平台。这种定期的反思与调整机制使发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4060"/>
      <w:r>
        <w:rPr>
          <w:rFonts w:ascii="仿宋" w:eastAsia="仿宋" w:hAnsi="仿宋" w:cs="仿宋" w:hint="eastAsia"/>
          <w:sz w:val="28"/>
          <w:lang w:eastAsia="zh-CN"/>
        </w:rPr>
        <w:t>六、发泡剂项目建设背景及必要性分析</w:t>
      </w:r>
      <w:bookmarkEnd w:id="19"/>
    </w:p>
    <w:p>
      <w:pPr>
        <w:pStyle w:val="Heading2"/>
        <w:rPr>
          <w:rFonts w:ascii="仿宋" w:eastAsia="仿宋" w:hAnsi="仿宋" w:cs="仿宋" w:hint="eastAsia"/>
          <w:lang w:eastAsia="zh-CN"/>
        </w:rPr>
      </w:pPr>
      <w:bookmarkStart w:id="20" w:name="_Toc18013"/>
      <w:r>
        <w:rPr>
          <w:rFonts w:ascii="仿宋" w:eastAsia="仿宋" w:hAnsi="仿宋" w:cs="仿宋" w:hint="eastAsia"/>
          <w:lang w:eastAsia="zh-CN"/>
        </w:rPr>
        <w:t>(一)、发泡剂项目背景分析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我们的背景分析将深入挖掘当前行业的发展趋势，通过对竞争态势的全面审视，找到发泡剂项目在这个潮流中的定位。同时，我们将关注行业内涌现的新兴机遇，以便发泡剂项目更好地融入行业发展的潮流中。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泡剂项目提供了强大的发展动力。我们将聚焦于行业内最新的技术发展趋势，包括但不限于人工智能、大数据分析、物联网等领域。通过深度的技术研究，我们将确保发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泡剂项目发展的源泉。我们将投入更多的精力对市场需求进行深入剖析，超越表面的需求，深入挖掘潜在的市场痛点和机遇。通过对市场需求的细致了解，发泡剂项目将更有针对性地设计解决方案，满足市场的多样化需求，从而更好地促进发泡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泡剂项目战略至关重要。我们将对竞争态势进行更为深入的分析，包括但不限于市场份额、产品特点、客户满意度等多个维度。通过深度的竞争分析，发泡剂项目将能够更准确地把握市场脉搏，制定具有竞争力的发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泡剂项目的发展具有直接的影响。我们将进行更为全面的法规和政策分析，了解行业发展中的潜在法律风险和合规挑战。通过充分了解和遵守相关法规，发泡剂项目将确保在法律框架内合法合规运营，为发泡剂项目的稳健发展提供有力支持。</w:t>
      </w:r>
    </w:p>
    <w:p>
      <w:pPr>
        <w:pStyle w:val="Heading2"/>
        <w:ind w:firstLine="560" w:firstLineChars="200"/>
        <w:rPr>
          <w:rFonts w:ascii="仿宋" w:eastAsia="仿宋" w:hAnsi="仿宋" w:cs="仿宋" w:hint="eastAsia"/>
          <w:sz w:val="28"/>
          <w:lang w:eastAsia="zh-CN"/>
        </w:rPr>
      </w:pPr>
      <w:bookmarkStart w:id="21" w:name="_Toc586"/>
      <w:r>
        <w:rPr>
          <w:rFonts w:ascii="仿宋" w:eastAsia="仿宋" w:hAnsi="仿宋" w:cs="仿宋" w:hint="eastAsia"/>
          <w:sz w:val="28"/>
          <w:lang w:eastAsia="zh-CN"/>
        </w:rPr>
        <w:t>(二)、发泡剂项目建设必要性分析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https://d.book118.com/036044114114010042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发泡剂项目规划设计蓝图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C1D14"/>
    <w:rsid w:val="3F3C1D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441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2024-01-28T11:54:00Z</dcterms:created>
  <dcterms:modified xsi:type="dcterms:W3CDTF">2024-01-28T11:54:40Z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237AD549A27A4E5195404A5EF4F77C54_11</vt:lpwstr>
  </property>
  <property fmtid="{D5CDD505-2E9C-101B-9397-08002B2CF9AE}" pid="3" name="KSOProductBuildVer">
    <vt:lpwstr>2052-12.1.0.16120</vt:lpwstr>
  </property>
</Properties>
</file>