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特种用途钢丝及钢丝绳行业企业战略风险管理报告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0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_Toc11307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97" w:history="1">
        <w:r>
          <w:rPr>
            <w:rFonts w:ascii="仿宋" w:eastAsia="仿宋" w:hAnsi="仿宋" w:cs="仿宋" w:hint="eastAsia"/>
            <w:lang w:eastAsia="zh-CN"/>
          </w:rPr>
          <w:t>一、特种用途钢丝及钢丝绳行业行业发展现状</w:t>
        </w:r>
        <w:r>
          <w:tab/>
        </w:r>
        <w:r>
          <w:fldChar w:fldCharType="begin"/>
        </w:r>
        <w:r>
          <w:instrText xml:space="preserve"> PAGEREF _Toc11097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0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_Toc30650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65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_Toc13765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00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_Toc20300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4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_Toc4144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9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_Toc19399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0" w:history="1">
        <w:r>
          <w:rPr>
            <w:rFonts w:ascii="仿宋" w:eastAsia="仿宋" w:hAnsi="仿宋" w:cs="仿宋" w:hint="eastAsia"/>
            <w:lang w:eastAsia="zh-CN"/>
          </w:rPr>
          <w:t>二、法人治理结构</w:t>
        </w:r>
        <w:r>
          <w:tab/>
        </w:r>
        <w:r>
          <w:fldChar w:fldCharType="begin"/>
        </w:r>
        <w:r>
          <w:instrText xml:space="preserve"> PAGEREF _Toc27180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_Toc30641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45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_Toc20445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1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_Toc27512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11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_Toc26211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_Toc19163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06" w:history="1">
        <w:r>
          <w:rPr>
            <w:rFonts w:ascii="仿宋" w:eastAsia="仿宋" w:hAnsi="仿宋" w:cs="仿宋" w:hint="eastAsia"/>
            <w:lang w:eastAsia="zh-CN"/>
          </w:rPr>
          <w:t>四、特种用途钢丝及钢丝绳技术创新的含义</w:t>
        </w:r>
        <w:r>
          <w:tab/>
        </w:r>
        <w:r>
          <w:fldChar w:fldCharType="begin"/>
        </w:r>
        <w:r>
          <w:instrText xml:space="preserve"> PAGEREF _Toc16006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30" w:history="1">
        <w:r>
          <w:rPr>
            <w:rFonts w:ascii="仿宋" w:eastAsia="仿宋" w:hAnsi="仿宋" w:cs="仿宋" w:hint="eastAsia"/>
            <w:lang w:eastAsia="zh-CN"/>
          </w:rPr>
          <w:t>(一)、技术创新的含义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五、员工沟通技巧培训与人际关系管理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2" w:history="1">
        <w:r>
          <w:rPr>
            <w:rFonts w:ascii="仿宋" w:eastAsia="仿宋" w:hAnsi="仿宋" w:cs="仿宋" w:hint="eastAsia"/>
            <w:lang w:eastAsia="zh-CN"/>
          </w:rPr>
          <w:t>(一)、沟通技巧的重要性及培训计划</w:t>
        </w:r>
        <w:r>
          <w:tab/>
        </w:r>
        <w:r>
          <w:fldChar w:fldCharType="begin"/>
        </w:r>
        <w:r>
          <w:instrText xml:space="preserve"> PAGEREF _Toc18182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(二)、人际关系管理的原则与方法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55" w:history="1">
        <w:r>
          <w:rPr>
            <w:rFonts w:ascii="仿宋" w:eastAsia="仿宋" w:hAnsi="仿宋" w:cs="仿宋" w:hint="eastAsia"/>
            <w:lang w:eastAsia="zh-CN"/>
          </w:rPr>
          <w:t>(三)、良好人际关系的建立与维护</w:t>
        </w:r>
        <w:r>
          <w:tab/>
        </w:r>
        <w:r>
          <w:fldChar w:fldCharType="begin"/>
        </w:r>
        <w:r>
          <w:instrText xml:space="preserve"> PAGEREF _Toc20255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39" w:history="1">
        <w:r>
          <w:rPr>
            <w:rFonts w:ascii="仿宋" w:eastAsia="仿宋" w:hAnsi="仿宋" w:cs="仿宋" w:hint="eastAsia"/>
            <w:lang w:eastAsia="zh-CN"/>
          </w:rPr>
          <w:t>六、原材料及成品管理</w:t>
        </w:r>
        <w:r>
          <w:tab/>
        </w:r>
        <w:r>
          <w:fldChar w:fldCharType="begin"/>
        </w:r>
        <w:r>
          <w:instrText xml:space="preserve"> PAGEREF _Toc12539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8" w:history="1">
        <w:r>
          <w:rPr>
            <w:rFonts w:ascii="仿宋" w:eastAsia="仿宋" w:hAnsi="仿宋" w:cs="仿宋" w:hint="eastAsia"/>
            <w:lang w:eastAsia="zh-CN"/>
          </w:rPr>
          <w:t>(一)、特种用途钢丝及钢丝绳项目建设期原辅材料供应情况</w:t>
        </w:r>
        <w:r>
          <w:tab/>
        </w:r>
        <w:r>
          <w:fldChar w:fldCharType="begin"/>
        </w:r>
        <w:r>
          <w:instrText xml:space="preserve"> PAGEREF _Toc9628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6" w:history="1">
        <w:r>
          <w:rPr>
            <w:rFonts w:ascii="仿宋" w:eastAsia="仿宋" w:hAnsi="仿宋" w:cs="仿宋" w:hint="eastAsia"/>
            <w:lang w:eastAsia="zh-CN"/>
          </w:rPr>
          <w:t>(二)、特种用途钢丝及钢丝绳项目运营期原辅材料供应及质量管理</w:t>
        </w:r>
        <w:r>
          <w:tab/>
        </w:r>
        <w:r>
          <w:fldChar w:fldCharType="begin"/>
        </w:r>
        <w:r>
          <w:instrText xml:space="preserve"> PAGEREF _Toc20746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90" w:history="1">
        <w:r>
          <w:rPr>
            <w:rFonts w:ascii="仿宋" w:eastAsia="仿宋" w:hAnsi="仿宋" w:cs="仿宋" w:hint="eastAsia"/>
            <w:lang w:eastAsia="zh-CN"/>
          </w:rPr>
          <w:t>七、薪酬制度管理</w:t>
        </w:r>
        <w:r>
          <w:tab/>
        </w:r>
        <w:r>
          <w:fldChar w:fldCharType="begin"/>
        </w:r>
        <w:r>
          <w:instrText xml:space="preserve"> PAGEREF _Toc27390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3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_Toc24533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32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_Toc13032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80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_Toc30680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8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_Toc13758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69" w:history="1">
        <w:r>
          <w:rPr>
            <w:rFonts w:ascii="仿宋" w:eastAsia="仿宋" w:hAnsi="仿宋" w:cs="仿宋" w:hint="eastAsia"/>
            <w:lang w:eastAsia="zh-CN"/>
          </w:rPr>
          <w:t>八、特种用途钢丝及钢丝绳项目组织管理与招投标</w:t>
        </w:r>
        <w:r>
          <w:tab/>
        </w:r>
        <w:r>
          <w:fldChar w:fldCharType="begin"/>
        </w:r>
        <w:r>
          <w:instrText xml:space="preserve"> PAGEREF _Toc16469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7" w:history="1">
        <w:r>
          <w:rPr>
            <w:rFonts w:ascii="仿宋" w:eastAsia="仿宋" w:hAnsi="仿宋" w:cs="仿宋" w:hint="eastAsia"/>
            <w:lang w:eastAsia="zh-CN"/>
          </w:rPr>
          <w:t>(一)、特种用途钢丝及钢丝绳项目筹建时期的组织与管理</w:t>
        </w:r>
        <w:r>
          <w:tab/>
        </w:r>
        <w:r>
          <w:fldChar w:fldCharType="begin"/>
        </w:r>
        <w:r>
          <w:instrText xml:space="preserve"> PAGEREF _Toc21607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7" w:history="1">
        <w:r>
          <w:rPr>
            <w:rFonts w:ascii="仿宋" w:eastAsia="仿宋" w:hAnsi="仿宋" w:cs="仿宋" w:hint="eastAsia"/>
            <w:lang w:eastAsia="zh-CN"/>
          </w:rPr>
          <w:t>(二)、特种用途钢丝及钢丝绳项目运行时期的组织与管理</w:t>
        </w:r>
        <w:r>
          <w:tab/>
        </w:r>
        <w:r>
          <w:fldChar w:fldCharType="begin"/>
        </w:r>
        <w:r>
          <w:instrText xml:space="preserve"> PAGEREF _Toc15007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5" w:history="1">
        <w:r>
          <w:rPr>
            <w:rFonts w:ascii="仿宋" w:eastAsia="仿宋" w:hAnsi="仿宋" w:cs="仿宋" w:hint="eastAsia"/>
            <w:lang w:eastAsia="zh-CN"/>
          </w:rPr>
          <w:t>(三)、劳动定员和人员培训</w:t>
        </w:r>
        <w:r>
          <w:tab/>
        </w:r>
        <w:r>
          <w:fldChar w:fldCharType="begin"/>
        </w:r>
        <w:r>
          <w:instrText xml:space="preserve"> PAGEREF _Toc9955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93" w:history="1">
        <w:r>
          <w:rPr>
            <w:rFonts w:ascii="仿宋" w:eastAsia="仿宋" w:hAnsi="仿宋" w:cs="仿宋" w:hint="eastAsia"/>
            <w:lang w:eastAsia="zh-CN"/>
          </w:rPr>
          <w:t>(四)、招标管理</w:t>
        </w:r>
        <w:r>
          <w:tab/>
        </w:r>
        <w:r>
          <w:fldChar w:fldCharType="begin"/>
        </w:r>
        <w:r>
          <w:instrText xml:space="preserve"> PAGEREF _Toc12993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19" w:history="1">
        <w:r>
          <w:rPr>
            <w:rFonts w:ascii="仿宋" w:eastAsia="仿宋" w:hAnsi="仿宋" w:cs="仿宋" w:hint="eastAsia"/>
            <w:lang w:eastAsia="zh-CN"/>
          </w:rPr>
          <w:t>九、组织架构分析</w:t>
        </w:r>
        <w:r>
          <w:tab/>
        </w:r>
        <w:r>
          <w:fldChar w:fldCharType="begin"/>
        </w:r>
        <w:r>
          <w:instrText xml:space="preserve"> PAGEREF _Toc21719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6" w:history="1">
        <w:r>
          <w:rPr>
            <w:rFonts w:ascii="仿宋" w:eastAsia="仿宋" w:hAnsi="仿宋" w:cs="仿宋" w:hint="eastAsia"/>
            <w:lang w:eastAsia="zh-CN"/>
          </w:rPr>
          <w:t>(一)、人力资源配</w:t>
        </w:r>
        <w:r>
          <w:tab/>
        </w:r>
        <w:r>
          <w:fldChar w:fldCharType="begin"/>
        </w:r>
        <w:r>
          <w:instrText xml:space="preserve"> PAGEREF _Toc13936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99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_Toc12099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3" w:history="1">
        <w:r>
          <w:rPr>
            <w:rFonts w:ascii="仿宋" w:eastAsia="仿宋" w:hAnsi="仿宋" w:cs="仿宋" w:hint="eastAsia"/>
            <w:lang w:eastAsia="zh-CN"/>
          </w:rPr>
          <w:t>十、产品规划方案</w:t>
        </w:r>
        <w:r>
          <w:tab/>
        </w:r>
        <w:r>
          <w:fldChar w:fldCharType="begin"/>
        </w:r>
        <w:r>
          <w:instrText xml:space="preserve"> PAGEREF _Toc19553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4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_Toc31984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6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_Toc14176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398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_Toc11398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7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_Toc22517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8" w:history="1">
        <w:r>
          <w:rPr>
            <w:rFonts w:ascii="仿宋" w:eastAsia="仿宋" w:hAnsi="仿宋" w:cs="仿宋" w:hint="eastAsia"/>
            <w:lang w:eastAsia="zh-CN"/>
          </w:rPr>
          <w:t>十二、产品及建设方案</w:t>
        </w:r>
        <w:r>
          <w:tab/>
        </w:r>
        <w:r>
          <w:fldChar w:fldCharType="begin"/>
        </w:r>
        <w:r>
          <w:instrText xml:space="preserve"> PAGEREF _Toc8908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4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_Toc20147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_Toc28592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" w:history="1">
        <w:r>
          <w:rPr>
            <w:rFonts w:ascii="仿宋" w:eastAsia="仿宋" w:hAnsi="仿宋" w:cs="仿宋" w:hint="eastAsia"/>
            <w:lang w:eastAsia="zh-CN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_Toc207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7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_Toc32078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8" w:history="1">
        <w:r>
          <w:rPr>
            <w:rFonts w:ascii="仿宋" w:eastAsia="仿宋" w:hAnsi="仿宋" w:cs="仿宋" w:hint="eastAsia"/>
            <w:lang w:eastAsia="zh-CN"/>
          </w:rPr>
          <w:t>十四、环境可持续性管理</w:t>
        </w:r>
        <w:r>
          <w:tab/>
        </w:r>
        <w:r>
          <w:fldChar w:fldCharType="begin"/>
        </w:r>
        <w:r>
          <w:instrText xml:space="preserve"> PAGEREF _Toc478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56" w:history="1">
        <w:r>
          <w:rPr>
            <w:rFonts w:ascii="仿宋" w:eastAsia="仿宋" w:hAnsi="仿宋" w:cs="仿宋" w:hint="eastAsia"/>
            <w:lang w:eastAsia="zh-CN"/>
          </w:rPr>
          <w:t>(一)、环境友好型生产策略</w:t>
        </w:r>
        <w:r>
          <w:tab/>
        </w:r>
        <w:r>
          <w:fldChar w:fldCharType="begin"/>
        </w:r>
        <w:r>
          <w:instrText xml:space="preserve"> PAGEREF _Toc32756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5" w:history="1">
        <w:r>
          <w:rPr>
            <w:rFonts w:ascii="仿宋" w:eastAsia="仿宋" w:hAnsi="仿宋" w:cs="仿宋" w:hint="eastAsia"/>
            <w:lang w:eastAsia="zh-CN"/>
          </w:rPr>
          <w:t>(二)、绿色供应链管理</w:t>
        </w:r>
        <w:r>
          <w:tab/>
        </w:r>
        <w:r>
          <w:fldChar w:fldCharType="begin"/>
        </w:r>
        <w:r>
          <w:instrText xml:space="preserve"> PAGEREF _Toc32015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95" w:history="1">
        <w:r>
          <w:rPr>
            <w:rFonts w:ascii="仿宋" w:eastAsia="仿宋" w:hAnsi="仿宋" w:cs="仿宋" w:hint="eastAsia"/>
            <w:lang w:eastAsia="zh-CN"/>
          </w:rPr>
          <w:t>(三)、能源与资源节约计划</w:t>
        </w:r>
        <w:r>
          <w:tab/>
        </w:r>
        <w:r>
          <w:fldChar w:fldCharType="begin"/>
        </w:r>
        <w:r>
          <w:instrText xml:space="preserve"> PAGEREF _Toc3995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2" w:history="1">
        <w:r>
          <w:rPr>
            <w:rFonts w:ascii="仿宋" w:eastAsia="仿宋" w:hAnsi="仿宋" w:cs="仿宋" w:hint="eastAsia"/>
            <w:lang w:eastAsia="zh-CN"/>
          </w:rPr>
          <w:t>(四)、企业社会责任履行</w:t>
        </w:r>
        <w:r>
          <w:tab/>
        </w:r>
        <w:r>
          <w:fldChar w:fldCharType="begin"/>
        </w:r>
        <w:r>
          <w:instrText xml:space="preserve"> PAGEREF _Toc10892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42" w:history="1">
        <w:r>
          <w:rPr>
            <w:rFonts w:ascii="仿宋" w:eastAsia="仿宋" w:hAnsi="仿宋" w:cs="仿宋" w:hint="eastAsia"/>
            <w:lang w:eastAsia="zh-CN"/>
          </w:rPr>
          <w:t>十五、资源有效利用与节能减排</w:t>
        </w:r>
        <w:r>
          <w:tab/>
        </w:r>
        <w:r>
          <w:fldChar w:fldCharType="begin"/>
        </w:r>
        <w:r>
          <w:instrText xml:space="preserve"> PAGEREF _Toc20842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0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_Toc28790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7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_Toc29517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58" w:history="1">
        <w:r>
          <w:rPr>
            <w:rFonts w:ascii="仿宋" w:eastAsia="仿宋" w:hAnsi="仿宋" w:cs="仿宋" w:hint="eastAsia"/>
            <w:lang w:eastAsia="zh-CN"/>
          </w:rPr>
          <w:t>十六、组织架构分析</w:t>
        </w:r>
        <w:r>
          <w:tab/>
        </w:r>
        <w:r>
          <w:fldChar w:fldCharType="begin"/>
        </w:r>
        <w:r>
          <w:instrText xml:space="preserve"> PAGEREF _Toc21358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9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_Toc29129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3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_Toc12403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6" w:history="1">
        <w:r>
          <w:rPr>
            <w:rFonts w:ascii="仿宋" w:eastAsia="仿宋" w:hAnsi="仿宋" w:cs="仿宋" w:hint="eastAsia"/>
            <w:lang w:eastAsia="zh-CN"/>
          </w:rPr>
          <w:t>十七、特种用途钢丝及钢丝绳行业背景分析</w:t>
        </w:r>
        <w:r>
          <w:tab/>
        </w:r>
        <w:r>
          <w:fldChar w:fldCharType="begin"/>
        </w:r>
        <w:r>
          <w:instrText xml:space="preserve"> PAGEREF _Toc25976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28" w:history="1">
        <w:r>
          <w:rPr>
            <w:rFonts w:ascii="仿宋" w:eastAsia="仿宋" w:hAnsi="仿宋" w:cs="仿宋" w:hint="eastAsia"/>
            <w:lang w:eastAsia="zh-CN"/>
          </w:rPr>
          <w:t>(一)、特种用途钢丝及钢丝绳行业创新驱动</w:t>
        </w:r>
        <w:r>
          <w:tab/>
        </w:r>
        <w:r>
          <w:fldChar w:fldCharType="begin"/>
        </w:r>
        <w:r>
          <w:instrText xml:space="preserve"> PAGEREF _Toc30928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35" w:history="1">
        <w:r>
          <w:rPr>
            <w:rFonts w:ascii="仿宋" w:eastAsia="仿宋" w:hAnsi="仿宋" w:cs="仿宋" w:hint="eastAsia"/>
            <w:lang w:eastAsia="zh-CN"/>
          </w:rPr>
          <w:t>(二)、特种用途钢丝及钢丝绳行业发展形势</w:t>
        </w:r>
        <w:r>
          <w:tab/>
        </w:r>
        <w:r>
          <w:fldChar w:fldCharType="begin"/>
        </w:r>
        <w:r>
          <w:instrText xml:space="preserve"> PAGEREF _Toc22335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(三)、特种用途钢丝及钢丝绳行业特征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3" w:history="1">
        <w:r>
          <w:rPr>
            <w:rFonts w:ascii="仿宋" w:eastAsia="仿宋" w:hAnsi="仿宋" w:cs="仿宋" w:hint="eastAsia"/>
            <w:lang w:eastAsia="zh-CN"/>
          </w:rPr>
          <w:t>(四)、特种用途钢丝及钢丝绳行业前景</w:t>
        </w:r>
        <w:r>
          <w:tab/>
        </w:r>
        <w:r>
          <w:fldChar w:fldCharType="begin"/>
        </w:r>
        <w:r>
          <w:instrText xml:space="preserve"> PAGEREF _Toc13653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35" w:history="1">
        <w:r>
          <w:rPr>
            <w:rFonts w:ascii="仿宋" w:eastAsia="仿宋" w:hAnsi="仿宋" w:cs="仿宋" w:hint="eastAsia"/>
            <w:lang w:eastAsia="zh-CN"/>
          </w:rPr>
          <w:t>十八、特种用途钢丝及钢丝绳项目实施安排</w:t>
        </w:r>
        <w:r>
          <w:tab/>
        </w:r>
        <w:r>
          <w:fldChar w:fldCharType="begin"/>
        </w:r>
        <w:r>
          <w:instrText xml:space="preserve"> PAGEREF _Toc21635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5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_Toc3975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_Toc4288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1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_Toc17015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8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_Toc26785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5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_Toc29157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8" w:history="1">
        <w:r>
          <w:rPr>
            <w:rFonts w:ascii="仿宋" w:eastAsia="仿宋" w:hAnsi="仿宋" w:cs="仿宋" w:hint="eastAsia"/>
            <w:lang w:eastAsia="zh-CN"/>
          </w:rPr>
          <w:t>(六)、特种用途钢丝及钢丝绳项目实施保障</w:t>
        </w:r>
        <w:r>
          <w:tab/>
        </w:r>
        <w:r>
          <w:fldChar w:fldCharType="begin"/>
        </w:r>
        <w:r>
          <w:instrText xml:space="preserve"> PAGEREF _Toc6598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十九、环境保护管理措施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(一)、环保管理机构与职责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(二)、环保管理制度与规定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1" w:history="1">
        <w:r>
          <w:rPr>
            <w:rFonts w:ascii="仿宋" w:eastAsia="仿宋" w:hAnsi="仿宋" w:cs="仿宋" w:hint="eastAsia"/>
            <w:lang w:eastAsia="zh-CN"/>
          </w:rPr>
          <w:t>(三)、环境监测与报告制度</w:t>
        </w:r>
        <w:r>
          <w:tab/>
        </w:r>
        <w:r>
          <w:fldChar w:fldCharType="begin"/>
        </w:r>
        <w:r>
          <w:instrText xml:space="preserve"> PAGEREF _Toc7391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86" w:history="1">
        <w:r>
          <w:rPr>
            <w:rFonts w:ascii="仿宋" w:eastAsia="仿宋" w:hAnsi="仿宋" w:cs="仿宋" w:hint="eastAsia"/>
            <w:lang w:eastAsia="zh-CN"/>
          </w:rPr>
          <w:t>二十、环境保护与可持续发展</w:t>
        </w:r>
        <w:r>
          <w:tab/>
        </w:r>
        <w:r>
          <w:fldChar w:fldCharType="begin"/>
        </w:r>
        <w:r>
          <w:instrText xml:space="preserve"> PAGEREF _Toc6386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7" w:history="1">
        <w:r>
          <w:rPr>
            <w:rFonts w:ascii="仿宋" w:eastAsia="仿宋" w:hAnsi="仿宋" w:cs="仿宋" w:hint="eastAsia"/>
            <w:lang w:eastAsia="zh-CN"/>
          </w:rPr>
          <w:t>(一)、环境保护政策与承诺</w:t>
        </w:r>
        <w:r>
          <w:tab/>
        </w:r>
        <w:r>
          <w:fldChar w:fldCharType="begin"/>
        </w:r>
        <w:r>
          <w:instrText xml:space="preserve"> PAGEREF _Toc17697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(二)、可持续生产与绿色供应链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31" w:history="1">
        <w:r>
          <w:rPr>
            <w:rFonts w:ascii="仿宋" w:eastAsia="仿宋" w:hAnsi="仿宋" w:cs="仿宋" w:hint="eastAsia"/>
            <w:lang w:eastAsia="zh-CN"/>
          </w:rPr>
          <w:t>(三)、减少废物和碳足迹</w:t>
        </w:r>
        <w:r>
          <w:tab/>
        </w:r>
        <w:r>
          <w:fldChar w:fldCharType="begin"/>
        </w:r>
        <w:r>
          <w:instrText xml:space="preserve"> PAGEREF _Toc5831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6" w:history="1">
        <w:r>
          <w:rPr>
            <w:rFonts w:ascii="仿宋" w:eastAsia="仿宋" w:hAnsi="仿宋" w:cs="仿宋" w:hint="eastAsia"/>
            <w:lang w:eastAsia="zh-CN"/>
          </w:rPr>
          <w:t>(四)、知识产权保护与创新</w:t>
        </w:r>
        <w:r>
          <w:tab/>
        </w:r>
        <w:r>
          <w:fldChar w:fldCharType="begin"/>
        </w:r>
        <w:r>
          <w:instrText xml:space="preserve"> PAGEREF _Toc25676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000" w:history="1">
        <w:r>
          <w:rPr>
            <w:rFonts w:ascii="仿宋" w:eastAsia="仿宋" w:hAnsi="仿宋" w:cs="仿宋" w:hint="eastAsia"/>
            <w:lang w:eastAsia="zh-CN"/>
          </w:rPr>
          <w:t>(五)、社区参与与教育</w:t>
        </w:r>
        <w:r>
          <w:tab/>
        </w:r>
        <w:r>
          <w:fldChar w:fldCharType="begin"/>
        </w:r>
        <w:r>
          <w:instrText xml:space="preserve"> PAGEREF _Toc20000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01" w:history="1">
        <w:r>
          <w:rPr>
            <w:rFonts w:ascii="仿宋" w:eastAsia="仿宋" w:hAnsi="仿宋" w:cs="仿宋" w:hint="eastAsia"/>
            <w:lang w:eastAsia="zh-CN"/>
          </w:rPr>
          <w:t>二十一、 环境保护可行性</w:t>
        </w:r>
        <w:r>
          <w:tab/>
        </w:r>
        <w:r>
          <w:fldChar w:fldCharType="begin"/>
        </w:r>
        <w:r>
          <w:instrText xml:space="preserve"> PAGEREF _Toc11301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6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_Toc32086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_Toc2956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46" w:history="1">
        <w:r>
          <w:rPr>
            <w:rFonts w:ascii="仿宋" w:eastAsia="仿宋" w:hAnsi="仿宋" w:cs="仿宋" w:hint="eastAsia"/>
            <w:lang w:eastAsia="zh-CN"/>
          </w:rPr>
          <w:t>(四)、特种用途钢丝及钢丝绳项目建设对区域经济的影响</w:t>
        </w:r>
        <w:r>
          <w:tab/>
        </w:r>
        <w:r>
          <w:fldChar w:fldCharType="begin"/>
        </w:r>
        <w:r>
          <w:instrText xml:space="preserve"> PAGEREF _Toc15246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20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_Toc7820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9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_Toc21429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_Toc13373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_Toc840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847" w:history="1">
        <w:r>
          <w:rPr>
            <w:rFonts w:ascii="仿宋" w:eastAsia="仿宋" w:hAnsi="仿宋" w:cs="仿宋" w:hint="eastAsia"/>
            <w:lang w:eastAsia="zh-CN"/>
          </w:rPr>
          <w:t>二十二招标方案</w:t>
        </w:r>
        <w:r>
          <w:tab/>
        </w:r>
        <w:r>
          <w:fldChar w:fldCharType="begin"/>
        </w:r>
        <w:r>
          <w:instrText xml:space="preserve"> PAGEREF _Toc12847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23" w:history="1">
        <w:r>
          <w:rPr>
            <w:rFonts w:ascii="仿宋" w:eastAsia="仿宋" w:hAnsi="仿宋" w:cs="仿宋" w:hint="eastAsia"/>
            <w:lang w:eastAsia="zh-CN"/>
          </w:rPr>
          <w:t>(一)、特种用途钢丝及钢丝绳项目招标依据</w:t>
        </w:r>
        <w:r>
          <w:tab/>
        </w:r>
        <w:r>
          <w:fldChar w:fldCharType="begin"/>
        </w:r>
        <w:r>
          <w:instrText xml:space="preserve"> PAGEREF _Toc18323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99" w:history="1">
        <w:r>
          <w:rPr>
            <w:rFonts w:ascii="仿宋" w:eastAsia="仿宋" w:hAnsi="仿宋" w:cs="仿宋" w:hint="eastAsia"/>
            <w:lang w:eastAsia="zh-CN"/>
          </w:rPr>
          <w:t>(二)、特种用途钢丝及钢丝绳项目招标范围</w:t>
        </w:r>
        <w:r>
          <w:tab/>
        </w:r>
        <w:r>
          <w:fldChar w:fldCharType="begin"/>
        </w:r>
        <w:r>
          <w:instrText xml:space="preserve"> PAGEREF _Toc32399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8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_Toc7128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1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_Toc9641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3" w:history="1">
        <w:r>
          <w:rPr>
            <w:rFonts w:ascii="仿宋" w:eastAsia="仿宋" w:hAnsi="仿宋" w:cs="仿宋" w:hint="eastAsia"/>
            <w:lang w:eastAsia="zh-CN"/>
          </w:rPr>
          <w:t>二十三、员工管理与发展</w:t>
        </w:r>
        <w:r>
          <w:tab/>
        </w:r>
        <w:r>
          <w:fldChar w:fldCharType="begin"/>
        </w:r>
        <w:r>
          <w:instrText xml:space="preserve"> PAGEREF _Toc31773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6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_Toc10486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(二)、员工培训与发展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53" w:history="1">
        <w:r>
          <w:rPr>
            <w:rFonts w:ascii="仿宋" w:eastAsia="仿宋" w:hAnsi="仿宋" w:cs="仿宋" w:hint="eastAsia"/>
            <w:lang w:eastAsia="zh-CN"/>
          </w:rPr>
          <w:t>(三)、绩效管理与激励计划</w:t>
        </w:r>
        <w:r>
          <w:tab/>
        </w:r>
        <w:r>
          <w:fldChar w:fldCharType="begin"/>
        </w:r>
        <w:r>
          <w:instrText xml:space="preserve"> PAGEREF _Toc10653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0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097"/>
      <w:r>
        <w:rPr>
          <w:rFonts w:ascii="仿宋" w:eastAsia="仿宋" w:hAnsi="仿宋" w:cs="仿宋" w:hint="eastAsia"/>
          <w:sz w:val="28"/>
          <w:lang w:eastAsia="zh-CN"/>
        </w:rPr>
        <w:t>一、特种用途钢丝及钢丝绳行业行业发展现状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50"/>
      <w:r>
        <w:rPr>
          <w:rFonts w:ascii="仿宋" w:eastAsia="仿宋" w:hAnsi="仿宋" w:cs="仿宋" w:hint="eastAsia"/>
          <w:lang w:eastAsia="zh-CN"/>
        </w:rPr>
        <w:t>(一)、市场规模的扩大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特种用途钢丝及钢丝绳市场正在迅猛扩大。受到消费者的持续关注，这一行业正迎来巨大的发展机遇。由于人们对于室内装饰和居住环境的需求日益增长，对特种用途钢丝及钢丝绳产品的要求也越来越高。随着生活水平的提升，人们对高品质的特种用途钢丝及钢丝绳产品的投资意愿愈发强烈。这种趋势推动了整个市场的持续扩张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65"/>
      <w:r>
        <w:rPr>
          <w:rFonts w:ascii="仿宋" w:eastAsia="仿宋" w:hAnsi="仿宋" w:cs="仿宋" w:hint="eastAsia"/>
          <w:sz w:val="28"/>
          <w:lang w:eastAsia="zh-CN"/>
        </w:rPr>
        <w:t>(二)、产品创新推动行业发展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https://d.book118.com/036044204025010100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特种用途钢丝及钢丝绳行业企业战略风险管理报告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6B927F4"/>
    <w:rsid w:val="26B927F4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36044204025010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2024-03-09T12:56:00Z</dcterms:created>
  <dcterms:modified xsi:type="dcterms:W3CDTF">2024-03-09T12:56:22Z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6E46372CAC774CB8AFDC1A3C57AE9672_11</vt:lpwstr>
  </property>
  <property fmtid="{D5CDD505-2E9C-101B-9397-08002B2CF9AE}" pid="3" name="KSOProductBuildVer">
    <vt:lpwstr>2052-12.1.0.16399</vt:lpwstr>
  </property>
</Properties>
</file>