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pPr>
      <w:r>
        <w:rPr>
          <w:color w:val="70AD47"/>
          <w:spacing w:val="-1"/>
        </w:rPr>
        <w:t>可信计算技术在物联网隐私保护中的应用</w:t>
      </w: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11"/>
        <w:rPr>
          <w:rFonts w:ascii="Microsoft JhengHei"/>
          <w:b/>
          <w:sz w:val="11"/>
        </w:rPr>
      </w:pPr>
      <w:r>
        <w:drawing>
          <wp:anchor distT="0" distB="0" distL="0" distR="0" simplePos="0" relativeHeight="251658240" behindDoc="0" locked="0" layoutInCell="1" allowOverlap="1">
            <wp:simplePos x="0" y="0"/>
            <wp:positionH relativeFrom="page">
              <wp:posOffset>3313176</wp:posOffset>
            </wp:positionH>
            <wp:positionV relativeFrom="paragraph">
              <wp:posOffset>151156</wp:posOffset>
            </wp:positionV>
            <wp:extent cx="935516" cy="39814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35516" cy="398145"/>
                    </a:xfrm>
                    <a:prstGeom prst="rect">
                      <a:avLst/>
                    </a:prstGeom>
                  </pic:spPr>
                </pic:pic>
              </a:graphicData>
            </a:graphic>
          </wp:anchor>
        </w:drawing>
      </w:r>
    </w:p>
    <w:p>
      <w:pPr>
        <w:pStyle w:val="BodyText"/>
        <w:spacing w:before="1"/>
        <w:rPr>
          <w:rFonts w:ascii="Microsoft JhengHei"/>
          <w:b/>
          <w:sz w:val="14"/>
        </w:rPr>
      </w:pPr>
    </w:p>
    <w:sdt>
      <w:sdtPr>
        <w:id w:val="720857798"/>
        <w:docPartObj>
          <w:docPartGallery w:val="Table of Contents"/>
          <w:docPartUnique/>
        </w:docPartObj>
      </w:sdtPr>
      <w:sdtContent>
        <w:p>
          <w:pPr>
            <w:pStyle w:val="TOC1"/>
            <w:tabs>
              <w:tab w:val="left" w:pos="1589"/>
              <w:tab w:val="right" w:leader="dot" w:pos="8415"/>
            </w:tabs>
            <w:spacing w:before="77"/>
            <w:rPr>
              <w:rFonts w:ascii="Times New Roman" w:eastAsia="Times New Roman"/>
            </w:rPr>
          </w:pPr>
          <w:r>
            <w:fldChar w:fldCharType="begin"/>
          </w:r>
          <w:r>
            <w:instrText xml:space="preserve">TOC \o "1-1" \h \z \u </w:instrText>
          </w:r>
          <w:r>
            <w:fldChar w:fldCharType="separate"/>
          </w:r>
          <w:hyperlink w:anchor="_bookmark0" w:history="1">
            <w:r>
              <w:t>第一部</w:t>
            </w:r>
            <w:r>
              <w:rPr>
                <w:spacing w:val="-10"/>
              </w:rPr>
              <w:t>分</w:t>
            </w:r>
            <w:r>
              <w:tab/>
              <w:t>物联网隐私保护的挑战与需</w:t>
            </w:r>
            <w:r>
              <w:rPr>
                <w:spacing w:val="-10"/>
              </w:rPr>
              <w:t>求</w:t>
            </w:r>
            <w:r>
              <w:rPr>
                <w:rFonts w:ascii="Times New Roman" w:eastAsia="Times New Roman"/>
              </w:rPr>
              <w:tab/>
            </w:r>
            <w:r>
              <w:rPr>
                <w:rFonts w:ascii="Times New Roman" w:eastAsia="Times New Roman"/>
                <w:spacing w:val="-10"/>
              </w:rPr>
              <w:t>2</w:t>
            </w:r>
          </w:hyperlink>
        </w:p>
        <w:p>
          <w:pPr>
            <w:pStyle w:val="TOC1"/>
            <w:tabs>
              <w:tab w:val="left" w:pos="1589"/>
              <w:tab w:val="right" w:leader="dot" w:pos="8415"/>
            </w:tabs>
            <w:rPr>
              <w:rFonts w:ascii="Times New Roman" w:eastAsia="Times New Roman"/>
            </w:rPr>
          </w:pPr>
          <w:hyperlink w:anchor="_TOC_250006" w:history="1">
            <w:r>
              <w:t>第二部</w:t>
            </w:r>
            <w:r>
              <w:rPr>
                <w:spacing w:val="-10"/>
              </w:rPr>
              <w:t>分</w:t>
            </w:r>
            <w:r>
              <w:tab/>
              <w:t>可信计算技术的基本原理和优</w:t>
            </w:r>
            <w:r>
              <w:rPr>
                <w:spacing w:val="-10"/>
              </w:rPr>
              <w:t>势</w:t>
            </w:r>
            <w:r>
              <w:rPr>
                <w:rFonts w:ascii="Times New Roman" w:eastAsia="Times New Roman"/>
              </w:rPr>
              <w:tab/>
            </w:r>
            <w:r>
              <w:rPr>
                <w:rFonts w:ascii="Times New Roman" w:eastAsia="Times New Roman"/>
                <w:spacing w:val="-10"/>
              </w:rPr>
              <w:t>5</w:t>
            </w:r>
          </w:hyperlink>
        </w:p>
        <w:p>
          <w:pPr>
            <w:pStyle w:val="TOC1"/>
            <w:tabs>
              <w:tab w:val="left" w:pos="1589"/>
              <w:tab w:val="right" w:leader="dot" w:pos="8415"/>
            </w:tabs>
            <w:rPr>
              <w:rFonts w:ascii="Times New Roman" w:eastAsia="Times New Roman"/>
            </w:rPr>
          </w:pPr>
          <w:hyperlink w:anchor="_TOC_250005" w:history="1">
            <w:r>
              <w:t>第三部</w:t>
            </w:r>
            <w:r>
              <w:rPr>
                <w:spacing w:val="-10"/>
              </w:rPr>
              <w:t>分</w:t>
            </w:r>
            <w:r>
              <w:tab/>
              <w:t>可信计算在物联网中的应用场</w:t>
            </w:r>
            <w:r>
              <w:rPr>
                <w:spacing w:val="-10"/>
              </w:rPr>
              <w:t>景</w:t>
            </w:r>
            <w:r>
              <w:rPr>
                <w:rFonts w:ascii="Times New Roman" w:eastAsia="Times New Roman"/>
              </w:rPr>
              <w:tab/>
            </w:r>
            <w:r>
              <w:rPr>
                <w:rFonts w:ascii="Times New Roman" w:eastAsia="Times New Roman"/>
                <w:spacing w:val="-10"/>
              </w:rPr>
              <w:t>8</w:t>
            </w:r>
          </w:hyperlink>
        </w:p>
        <w:p>
          <w:pPr>
            <w:pStyle w:val="TOC1"/>
            <w:tabs>
              <w:tab w:val="left" w:pos="1589"/>
              <w:tab w:val="right" w:leader="dot" w:pos="8415"/>
            </w:tabs>
            <w:rPr>
              <w:rFonts w:ascii="Times New Roman" w:eastAsia="Times New Roman"/>
            </w:rPr>
          </w:pPr>
          <w:hyperlink w:anchor="_TOC_250004" w:history="1">
            <w:r>
              <w:t>第四部</w:t>
            </w:r>
            <w:r>
              <w:rPr>
                <w:spacing w:val="-10"/>
              </w:rPr>
              <w:t>分</w:t>
            </w:r>
            <w:r>
              <w:tab/>
              <w:t>物联网隐私保护的关键技术分</w:t>
            </w:r>
            <w:r>
              <w:rPr>
                <w:spacing w:val="-10"/>
              </w:rPr>
              <w:t>析</w:t>
            </w:r>
            <w:r>
              <w:rPr>
                <w:rFonts w:ascii="Times New Roman" w:eastAsia="Times New Roman"/>
              </w:rPr>
              <w:tab/>
            </w:r>
            <w:r>
              <w:rPr>
                <w:rFonts w:ascii="Times New Roman" w:eastAsia="Times New Roman"/>
                <w:spacing w:val="-5"/>
              </w:rPr>
              <w:t>11</w:t>
            </w:r>
          </w:hyperlink>
        </w:p>
        <w:p>
          <w:pPr>
            <w:pStyle w:val="TOC1"/>
            <w:tabs>
              <w:tab w:val="left" w:pos="1589"/>
              <w:tab w:val="right" w:leader="dot" w:pos="8415"/>
            </w:tabs>
            <w:rPr>
              <w:rFonts w:ascii="Times New Roman" w:eastAsia="Times New Roman"/>
            </w:rPr>
          </w:pPr>
          <w:hyperlink w:anchor="_TOC_250003" w:history="1">
            <w:r>
              <w:t>第五部</w:t>
            </w:r>
            <w:r>
              <w:rPr>
                <w:spacing w:val="-10"/>
              </w:rPr>
              <w:t>分</w:t>
            </w:r>
            <w:r>
              <w:tab/>
              <w:t>可信计算技术的隐私保护机</w:t>
            </w:r>
            <w:r>
              <w:rPr>
                <w:spacing w:val="-10"/>
              </w:rPr>
              <w:t>制</w:t>
            </w:r>
            <w:r>
              <w:rPr>
                <w:rFonts w:ascii="Times New Roman" w:eastAsia="Times New Roman"/>
              </w:rPr>
              <w:tab/>
            </w:r>
            <w:r>
              <w:rPr>
                <w:rFonts w:ascii="Times New Roman" w:eastAsia="Times New Roman"/>
                <w:spacing w:val="-5"/>
              </w:rPr>
              <w:t>15</w:t>
            </w:r>
          </w:hyperlink>
        </w:p>
        <w:p>
          <w:pPr>
            <w:pStyle w:val="TOC1"/>
            <w:tabs>
              <w:tab w:val="left" w:pos="1589"/>
              <w:tab w:val="right" w:leader="dot" w:pos="8415"/>
            </w:tabs>
            <w:rPr>
              <w:rFonts w:ascii="Times New Roman" w:eastAsia="Times New Roman"/>
            </w:rPr>
          </w:pPr>
          <w:hyperlink w:anchor="_TOC_250002" w:history="1">
            <w:r>
              <w:t>第六部</w:t>
            </w:r>
            <w:r>
              <w:rPr>
                <w:spacing w:val="-10"/>
              </w:rPr>
              <w:t>分</w:t>
            </w:r>
            <w:r>
              <w:tab/>
              <w:t>可信计算技术在物联网隐私保护中的应用实</w:t>
            </w:r>
            <w:r>
              <w:rPr>
                <w:spacing w:val="-10"/>
              </w:rPr>
              <w:t>例</w:t>
            </w:r>
            <w:r>
              <w:rPr>
                <w:rFonts w:ascii="Times New Roman" w:eastAsia="Times New Roman"/>
              </w:rPr>
              <w:tab/>
            </w:r>
            <w:r>
              <w:rPr>
                <w:rFonts w:ascii="Times New Roman" w:eastAsia="Times New Roman"/>
                <w:spacing w:val="-5"/>
              </w:rPr>
              <w:t>17</w:t>
            </w:r>
          </w:hyperlink>
        </w:p>
        <w:p>
          <w:pPr>
            <w:pStyle w:val="TOC1"/>
            <w:tabs>
              <w:tab w:val="left" w:pos="1589"/>
              <w:tab w:val="right" w:leader="dot" w:pos="8415"/>
            </w:tabs>
            <w:spacing w:before="354"/>
            <w:rPr>
              <w:rFonts w:ascii="Times New Roman" w:eastAsia="Times New Roman"/>
            </w:rPr>
          </w:pPr>
          <w:hyperlink w:anchor="_TOC_250001" w:history="1">
            <w:r>
              <w:t>第七部</w:t>
            </w:r>
            <w:r>
              <w:rPr>
                <w:spacing w:val="-10"/>
              </w:rPr>
              <w:t>分</w:t>
            </w:r>
            <w:r>
              <w:tab/>
              <w:t>现有方案的局限性和改进建</w:t>
            </w:r>
            <w:r>
              <w:rPr>
                <w:spacing w:val="-10"/>
              </w:rPr>
              <w:t>议</w:t>
            </w:r>
            <w:r>
              <w:rPr>
                <w:rFonts w:ascii="Times New Roman" w:eastAsia="Times New Roman"/>
              </w:rPr>
              <w:tab/>
            </w:r>
            <w:r>
              <w:rPr>
                <w:rFonts w:ascii="Times New Roman" w:eastAsia="Times New Roman"/>
                <w:spacing w:val="-5"/>
              </w:rPr>
              <w:t>20</w:t>
            </w:r>
          </w:hyperlink>
        </w:p>
        <w:p>
          <w:pPr>
            <w:pStyle w:val="TOC1"/>
            <w:tabs>
              <w:tab w:val="left" w:pos="1589"/>
              <w:tab w:val="right" w:leader="dot" w:pos="8415"/>
            </w:tabs>
            <w:rPr>
              <w:rFonts w:ascii="Times New Roman" w:eastAsia="Times New Roman"/>
            </w:rPr>
          </w:pPr>
          <w:hyperlink w:anchor="_TOC_250000" w:history="1">
            <w:r>
              <w:t>第八部</w:t>
            </w:r>
            <w:r>
              <w:rPr>
                <w:spacing w:val="-10"/>
              </w:rPr>
              <w:t>分</w:t>
            </w:r>
            <w:r>
              <w:tab/>
              <w:t>未来可信计算技术的发展趋势和前</w:t>
            </w:r>
            <w:r>
              <w:rPr>
                <w:spacing w:val="-10"/>
              </w:rPr>
              <w:t>景</w:t>
            </w:r>
            <w:r>
              <w:rPr>
                <w:rFonts w:ascii="Times New Roman" w:eastAsia="Times New Roman"/>
              </w:rPr>
              <w:tab/>
            </w:r>
            <w:r>
              <w:rPr>
                <w:rFonts w:ascii="Times New Roman" w:eastAsia="Times New Roman"/>
                <w:spacing w:val="-5"/>
              </w:rPr>
              <w:t>24</w:t>
            </w:r>
          </w:hyperlink>
        </w:p>
        <w:p>
          <w:r>
            <w:fldChar w:fldCharType="end"/>
          </w:r>
        </w:p>
      </w:sdtContent>
    </w:sdt>
    <w:p>
      <w:pPr>
        <w:spacing w:after="0"/>
        <w:sectPr>
          <w:footerReference w:type="default" r:id="rId5"/>
          <w:type w:val="continuous"/>
          <w:pgSz w:w="11910" w:h="16840"/>
          <w:pgMar w:top="1480" w:right="1280" w:bottom="1380" w:left="1680" w:header="0" w:footer="1198"/>
          <w:pgNumType w:start="1"/>
          <w:cols w:space="708"/>
        </w:sectPr>
      </w:pPr>
    </w:p>
    <w:p>
      <w:pPr>
        <w:pStyle w:val="Heading1"/>
        <w:tabs>
          <w:tab w:val="left" w:pos="1725"/>
        </w:tabs>
        <w:spacing w:line="514" w:lineRule="exact"/>
      </w:pPr>
      <w:bookmarkStart w:id="0" w:name="_bookmark0"/>
      <w:bookmarkEnd w:id="0"/>
      <w:r>
        <w:t>第</w:t>
      </w:r>
      <w:r>
        <w:t>一</w:t>
      </w:r>
      <w:r>
        <w:t>部</w:t>
      </w:r>
      <w:r>
        <w:rPr>
          <w:spacing w:val="-10"/>
        </w:rPr>
        <w:t>分</w:t>
      </w:r>
      <w:r>
        <w:tab/>
        <w:t>物</w:t>
      </w:r>
      <w:r>
        <w:t>联</w:t>
      </w:r>
      <w:r>
        <w:t>网</w:t>
      </w:r>
      <w:r>
        <w:t>隐</w:t>
      </w:r>
      <w:r>
        <w:t>私</w:t>
      </w:r>
      <w:r>
        <w:t>保</w:t>
      </w:r>
      <w:r>
        <w:t>护</w:t>
      </w:r>
      <w:r>
        <w:t>的</w:t>
      </w:r>
      <w:r>
        <w:t>挑</w:t>
      </w:r>
      <w:r>
        <w:t>战</w:t>
      </w:r>
      <w:r>
        <w:t>与</w:t>
      </w:r>
      <w:r>
        <w:t>需</w:t>
      </w:r>
      <w:r>
        <w:rPr>
          <w:spacing w:val="-10"/>
        </w:rPr>
        <w:t>求</w:t>
      </w:r>
    </w:p>
    <w:p>
      <w:pPr>
        <w:pStyle w:val="BodyText"/>
        <w:spacing w:before="15" w:after="1"/>
        <w:rPr>
          <w:rFonts w:ascii="Microsoft JhengHei"/>
          <w:b/>
          <w:sz w:val="15"/>
        </w:rPr>
      </w:pPr>
    </w:p>
    <w:tbl>
      <w:tblPr>
        <w:tblStyle w:val="TableNormal0"/>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6"/>
        <w:gridCol w:w="5530"/>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6" w:type="dxa"/>
          </w:tcPr>
          <w:p>
            <w:pPr>
              <w:pStyle w:val="TableParagraph"/>
              <w:spacing w:before="23"/>
              <w:rPr>
                <w:sz w:val="21"/>
              </w:rPr>
            </w:pPr>
            <w:r>
              <w:rPr>
                <w:spacing w:val="-4"/>
                <w:sz w:val="21"/>
              </w:rPr>
              <w:t>关键词</w:t>
            </w:r>
          </w:p>
        </w:tc>
        <w:tc>
          <w:tcPr>
            <w:tcW w:w="5530"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66" w:type="dxa"/>
          </w:tcPr>
          <w:p>
            <w:pPr>
              <w:pStyle w:val="TableParagraph"/>
              <w:spacing w:before="23" w:line="278" w:lineRule="auto"/>
              <w:ind w:right="96"/>
              <w:rPr>
                <w:sz w:val="21"/>
              </w:rPr>
            </w:pPr>
            <w:r>
              <w:rPr>
                <w:spacing w:val="-2"/>
                <w:sz w:val="21"/>
              </w:rPr>
              <w:t>物联网设备的多样化与异构</w:t>
            </w:r>
            <w:r>
              <w:rPr>
                <w:spacing w:val="-10"/>
                <w:sz w:val="21"/>
              </w:rPr>
              <w:t>性</w:t>
            </w:r>
          </w:p>
        </w:tc>
        <w:tc>
          <w:tcPr>
            <w:tcW w:w="5530" w:type="dxa"/>
          </w:tcPr>
          <w:p>
            <w:pPr>
              <w:pStyle w:val="TableParagraph"/>
              <w:spacing w:before="4"/>
              <w:ind w:left="0"/>
              <w:rPr>
                <w:rFonts w:ascii="Microsoft JhengHei"/>
                <w:b/>
                <w:sz w:val="18"/>
              </w:rPr>
            </w:pPr>
          </w:p>
          <w:p>
            <w:pPr>
              <w:pStyle w:val="TableParagraph"/>
              <w:numPr>
                <w:ilvl w:val="0"/>
                <w:numId w:val="46"/>
              </w:numPr>
              <w:tabs>
                <w:tab w:val="left" w:pos="371"/>
              </w:tabs>
              <w:spacing w:before="0" w:after="0" w:line="278" w:lineRule="auto"/>
              <w:ind w:left="108" w:right="96" w:firstLine="0"/>
              <w:jc w:val="both"/>
              <w:rPr>
                <w:sz w:val="21"/>
              </w:rPr>
            </w:pPr>
            <w:r>
              <w:rPr>
                <w:spacing w:val="-2"/>
                <w:sz w:val="21"/>
              </w:rPr>
              <w:t>物联网由各种各样的硬件、软件和通信协议组成，这些</w:t>
            </w:r>
            <w:r>
              <w:rPr>
                <w:spacing w:val="-2"/>
                <w:sz w:val="21"/>
              </w:rPr>
              <w:t>组件可能存在差异，导致难以实现统一的安全标准。</w:t>
            </w:r>
          </w:p>
          <w:p>
            <w:pPr>
              <w:pStyle w:val="TableParagraph"/>
              <w:numPr>
                <w:ilvl w:val="0"/>
                <w:numId w:val="46"/>
              </w:numPr>
              <w:tabs>
                <w:tab w:val="left" w:pos="371"/>
              </w:tabs>
              <w:spacing w:before="0" w:after="0" w:line="278" w:lineRule="auto"/>
              <w:ind w:left="108" w:right="96" w:firstLine="0"/>
              <w:jc w:val="both"/>
              <w:rPr>
                <w:sz w:val="21"/>
              </w:rPr>
            </w:pPr>
            <w:r>
              <w:rPr>
                <w:spacing w:val="-2"/>
                <w:sz w:val="21"/>
              </w:rPr>
              <w:t>设备之间的互操作性和兼容性问题可能引发隐私泄露风</w:t>
            </w:r>
            <w:r>
              <w:rPr>
                <w:spacing w:val="-2"/>
                <w:sz w:val="21"/>
              </w:rPr>
              <w:t>险，因为攻击者可能会利用不同设备之间的漏洞来获取敏</w:t>
            </w:r>
            <w:r>
              <w:rPr>
                <w:spacing w:val="-4"/>
                <w:sz w:val="21"/>
              </w:rPr>
              <w:t>感信息。</w:t>
            </w:r>
          </w:p>
          <w:p>
            <w:pPr>
              <w:pStyle w:val="TableParagraph"/>
              <w:numPr>
                <w:ilvl w:val="0"/>
                <w:numId w:val="46"/>
              </w:numPr>
              <w:tabs>
                <w:tab w:val="left" w:pos="371"/>
              </w:tabs>
              <w:spacing w:before="0" w:after="0" w:line="278" w:lineRule="auto"/>
              <w:ind w:left="108" w:right="96" w:firstLine="0"/>
              <w:jc w:val="both"/>
              <w:rPr>
                <w:sz w:val="21"/>
              </w:rPr>
            </w:pPr>
            <w:r>
              <w:rPr>
                <w:spacing w:val="-2"/>
                <w:sz w:val="21"/>
              </w:rPr>
              <w:t>异构性的挑战还包括对海量数据的管理和分析，以及确</w:t>
            </w:r>
            <w:r>
              <w:rPr>
                <w:spacing w:val="-2"/>
                <w:sz w:val="21"/>
              </w:rPr>
              <w:t>保跨平台的数据一致性。</w:t>
            </w:r>
          </w:p>
        </w:tc>
      </w:tr>
      <w:tr>
        <w:tblPrEx>
          <w:tblW w:w="0" w:type="auto"/>
          <w:jc w:val="left"/>
          <w:tblInd w:w="130" w:type="dxa"/>
          <w:tblLayout w:type="fixed"/>
          <w:tblCellMar>
            <w:top w:w="0" w:type="dxa"/>
            <w:left w:w="0" w:type="dxa"/>
            <w:bottom w:w="0" w:type="dxa"/>
            <w:right w:w="0" w:type="dxa"/>
          </w:tblCellMar>
          <w:tblLook w:val="01E0"/>
        </w:tblPrEx>
        <w:trPr>
          <w:trHeight w:val="3120"/>
          <w:jc w:val="left"/>
        </w:trPr>
        <w:tc>
          <w:tcPr>
            <w:tcW w:w="2766" w:type="dxa"/>
          </w:tcPr>
          <w:p>
            <w:pPr>
              <w:pStyle w:val="TableParagraph"/>
              <w:spacing w:before="23"/>
              <w:rPr>
                <w:sz w:val="21"/>
              </w:rPr>
            </w:pPr>
            <w:r>
              <w:rPr>
                <w:spacing w:val="-1"/>
                <w:sz w:val="21"/>
              </w:rPr>
              <w:t>数据安全与加密技术的需求</w:t>
            </w:r>
          </w:p>
        </w:tc>
        <w:tc>
          <w:tcPr>
            <w:tcW w:w="5530" w:type="dxa"/>
          </w:tcPr>
          <w:p>
            <w:pPr>
              <w:pStyle w:val="TableParagraph"/>
              <w:spacing w:before="4"/>
              <w:ind w:left="0"/>
              <w:rPr>
                <w:rFonts w:ascii="Microsoft JhengHei"/>
                <w:b/>
                <w:sz w:val="18"/>
              </w:rPr>
            </w:pPr>
          </w:p>
          <w:p>
            <w:pPr>
              <w:pStyle w:val="TableParagraph"/>
              <w:numPr>
                <w:ilvl w:val="0"/>
                <w:numId w:val="45"/>
              </w:numPr>
              <w:tabs>
                <w:tab w:val="left" w:pos="371"/>
              </w:tabs>
              <w:spacing w:before="0" w:after="0" w:line="278" w:lineRule="auto"/>
              <w:ind w:left="108" w:right="-15" w:firstLine="0"/>
              <w:jc w:val="left"/>
              <w:rPr>
                <w:sz w:val="21"/>
              </w:rPr>
            </w:pPr>
            <w:r>
              <w:rPr>
                <w:spacing w:val="-7"/>
                <w:sz w:val="21"/>
              </w:rPr>
              <w:t>物联网设备通常会收集大量敏感数据，如用户个人信息、</w:t>
            </w:r>
            <w:r>
              <w:rPr>
                <w:spacing w:val="1"/>
                <w:sz w:val="21"/>
              </w:rPr>
              <w:t>地理位置等。因此，需要有效的加密技术和算法来保护数据在传输过程中不被窃取或篡改。</w:t>
            </w:r>
          </w:p>
          <w:p>
            <w:pPr>
              <w:pStyle w:val="TableParagraph"/>
              <w:numPr>
                <w:ilvl w:val="0"/>
                <w:numId w:val="45"/>
              </w:numPr>
              <w:tabs>
                <w:tab w:val="left" w:pos="371"/>
              </w:tabs>
              <w:spacing w:before="0" w:after="0" w:line="278" w:lineRule="auto"/>
              <w:ind w:left="108" w:right="-15" w:firstLine="0"/>
              <w:jc w:val="left"/>
              <w:rPr>
                <w:sz w:val="21"/>
              </w:rPr>
            </w:pPr>
            <w:r>
              <w:rPr>
                <w:spacing w:val="-8"/>
                <w:sz w:val="21"/>
              </w:rPr>
              <w:t>数据生命周期管理也是一项重要需求，包括数据的存储、</w:t>
            </w:r>
            <w:r>
              <w:rPr>
                <w:spacing w:val="-2"/>
                <w:sz w:val="21"/>
              </w:rPr>
              <w:t>处理、共享和销毁等方面，都需要保证数据的安全性。</w:t>
            </w:r>
          </w:p>
          <w:p>
            <w:pPr>
              <w:pStyle w:val="TableParagraph"/>
              <w:numPr>
                <w:ilvl w:val="0"/>
                <w:numId w:val="45"/>
              </w:numPr>
              <w:tabs>
                <w:tab w:val="left" w:pos="371"/>
              </w:tabs>
              <w:spacing w:before="0" w:after="0" w:line="278" w:lineRule="auto"/>
              <w:ind w:left="108" w:right="-15" w:firstLine="0"/>
              <w:jc w:val="left"/>
              <w:rPr>
                <w:sz w:val="21"/>
              </w:rPr>
            </w:pPr>
            <w:r>
              <w:rPr>
                <w:spacing w:val="-11"/>
                <w:sz w:val="21"/>
              </w:rPr>
              <w:t>随着量子计算的发展，传统的加密技术可能会受到威胁，</w:t>
            </w:r>
            <w:r>
              <w:rPr>
                <w:spacing w:val="1"/>
                <w:sz w:val="21"/>
              </w:rPr>
              <w:t>因此需要研究和发展能够抵御量子攻击的新一代密码学技术。</w:t>
            </w:r>
          </w:p>
        </w:tc>
      </w:tr>
      <w:tr>
        <w:tblPrEx>
          <w:tblW w:w="0" w:type="auto"/>
          <w:jc w:val="left"/>
          <w:tblInd w:w="130" w:type="dxa"/>
          <w:tblLayout w:type="fixed"/>
          <w:tblCellMar>
            <w:top w:w="0" w:type="dxa"/>
            <w:left w:w="0" w:type="dxa"/>
            <w:bottom w:w="0" w:type="dxa"/>
            <w:right w:w="0" w:type="dxa"/>
          </w:tblCellMar>
          <w:tblLook w:val="01E0"/>
        </w:tblPrEx>
        <w:trPr>
          <w:trHeight w:val="2495"/>
          <w:jc w:val="left"/>
        </w:trPr>
        <w:tc>
          <w:tcPr>
            <w:tcW w:w="2766" w:type="dxa"/>
          </w:tcPr>
          <w:p>
            <w:pPr>
              <w:pStyle w:val="TableParagraph"/>
              <w:spacing w:before="23"/>
              <w:rPr>
                <w:sz w:val="21"/>
              </w:rPr>
            </w:pPr>
            <w:r>
              <w:rPr>
                <w:spacing w:val="-1"/>
                <w:sz w:val="21"/>
              </w:rPr>
              <w:t>身份认证与访问控制机制</w:t>
            </w:r>
          </w:p>
        </w:tc>
        <w:tc>
          <w:tcPr>
            <w:tcW w:w="5530" w:type="dxa"/>
          </w:tcPr>
          <w:p>
            <w:pPr>
              <w:pStyle w:val="TableParagraph"/>
              <w:spacing w:before="4"/>
              <w:ind w:left="0"/>
              <w:rPr>
                <w:rFonts w:ascii="Microsoft JhengHei"/>
                <w:b/>
                <w:sz w:val="18"/>
              </w:rPr>
            </w:pPr>
          </w:p>
          <w:p>
            <w:pPr>
              <w:pStyle w:val="TableParagraph"/>
              <w:numPr>
                <w:ilvl w:val="0"/>
                <w:numId w:val="44"/>
              </w:numPr>
              <w:tabs>
                <w:tab w:val="left" w:pos="371"/>
              </w:tabs>
              <w:spacing w:before="0" w:after="0" w:line="278" w:lineRule="auto"/>
              <w:ind w:left="108" w:right="96" w:firstLine="0"/>
              <w:jc w:val="left"/>
              <w:rPr>
                <w:sz w:val="21"/>
              </w:rPr>
            </w:pPr>
            <w:r>
              <w:rPr>
                <w:spacing w:val="-2"/>
                <w:sz w:val="21"/>
              </w:rPr>
              <w:t>在物联网环境中，验证设备和服务的身份以防止假冒和</w:t>
            </w:r>
            <w:r>
              <w:rPr>
                <w:spacing w:val="-2"/>
                <w:sz w:val="21"/>
              </w:rPr>
              <w:t>恶意行为至关重要。</w:t>
            </w:r>
          </w:p>
          <w:p>
            <w:pPr>
              <w:pStyle w:val="TableParagraph"/>
              <w:numPr>
                <w:ilvl w:val="0"/>
                <w:numId w:val="44"/>
              </w:numPr>
              <w:tabs>
                <w:tab w:val="left" w:pos="371"/>
              </w:tabs>
              <w:spacing w:before="0" w:after="0" w:line="278" w:lineRule="auto"/>
              <w:ind w:left="108" w:right="96" w:firstLine="0"/>
              <w:jc w:val="left"/>
              <w:rPr>
                <w:sz w:val="21"/>
              </w:rPr>
            </w:pPr>
            <w:r>
              <w:rPr>
                <w:spacing w:val="-2"/>
                <w:sz w:val="21"/>
              </w:rPr>
              <w:t>访问控制策略应根据用户的权限和角色进行定制，以确</w:t>
            </w:r>
            <w:r>
              <w:rPr>
                <w:spacing w:val="-2"/>
                <w:sz w:val="21"/>
              </w:rPr>
              <w:t>保只有授权方可以访问特定资源。</w:t>
            </w:r>
          </w:p>
          <w:p>
            <w:pPr>
              <w:pStyle w:val="TableParagraph"/>
              <w:numPr>
                <w:ilvl w:val="0"/>
                <w:numId w:val="44"/>
              </w:numPr>
              <w:tabs>
                <w:tab w:val="left" w:pos="371"/>
              </w:tabs>
              <w:spacing w:before="0" w:after="0" w:line="278" w:lineRule="auto"/>
              <w:ind w:left="108" w:right="96" w:firstLine="0"/>
              <w:jc w:val="left"/>
              <w:rPr>
                <w:sz w:val="21"/>
              </w:rPr>
            </w:pPr>
            <w:r>
              <w:rPr>
                <w:spacing w:val="-2"/>
                <w:sz w:val="21"/>
              </w:rPr>
              <w:t>实时监控和审计访问活动也是必要的，以便检测潜在的</w:t>
            </w:r>
            <w:r>
              <w:rPr>
                <w:spacing w:val="-2"/>
                <w:sz w:val="21"/>
              </w:rPr>
              <w:t>安全威胁并采取相应措施。</w:t>
            </w:r>
          </w:p>
        </w:tc>
      </w:tr>
      <w:tr>
        <w:tblPrEx>
          <w:tblW w:w="0" w:type="auto"/>
          <w:jc w:val="left"/>
          <w:tblInd w:w="130" w:type="dxa"/>
          <w:tblLayout w:type="fixed"/>
          <w:tblCellMar>
            <w:top w:w="0" w:type="dxa"/>
            <w:left w:w="0" w:type="dxa"/>
            <w:bottom w:w="0" w:type="dxa"/>
            <w:right w:w="0" w:type="dxa"/>
          </w:tblCellMar>
          <w:tblLook w:val="01E0"/>
        </w:tblPrEx>
        <w:trPr>
          <w:trHeight w:val="2495"/>
          <w:jc w:val="left"/>
        </w:trPr>
        <w:tc>
          <w:tcPr>
            <w:tcW w:w="2766" w:type="dxa"/>
          </w:tcPr>
          <w:p>
            <w:pPr>
              <w:pStyle w:val="TableParagraph"/>
              <w:spacing w:before="23"/>
              <w:rPr>
                <w:sz w:val="21"/>
              </w:rPr>
            </w:pPr>
            <w:r>
              <w:rPr>
                <w:spacing w:val="-1"/>
                <w:sz w:val="21"/>
              </w:rPr>
              <w:t>动态安全防护与更新能力</w:t>
            </w:r>
          </w:p>
        </w:tc>
        <w:tc>
          <w:tcPr>
            <w:tcW w:w="5530" w:type="dxa"/>
          </w:tcPr>
          <w:p>
            <w:pPr>
              <w:pStyle w:val="TableParagraph"/>
              <w:spacing w:before="4"/>
              <w:ind w:left="0"/>
              <w:rPr>
                <w:rFonts w:ascii="Microsoft JhengHei"/>
                <w:b/>
                <w:sz w:val="18"/>
              </w:rPr>
            </w:pPr>
          </w:p>
          <w:p>
            <w:pPr>
              <w:pStyle w:val="TableParagraph"/>
              <w:numPr>
                <w:ilvl w:val="0"/>
                <w:numId w:val="43"/>
              </w:numPr>
              <w:tabs>
                <w:tab w:val="left" w:pos="371"/>
              </w:tabs>
              <w:spacing w:before="0" w:after="0" w:line="278" w:lineRule="auto"/>
              <w:ind w:left="108" w:right="96" w:firstLine="0"/>
              <w:jc w:val="left"/>
              <w:rPr>
                <w:sz w:val="21"/>
              </w:rPr>
            </w:pPr>
            <w:r>
              <w:rPr>
                <w:spacing w:val="-2"/>
                <w:sz w:val="21"/>
              </w:rPr>
              <w:t>物联网环境中的安全威胁是不断变化的，因此需要具备</w:t>
            </w:r>
            <w:r>
              <w:rPr>
                <w:spacing w:val="-2"/>
                <w:sz w:val="21"/>
              </w:rPr>
              <w:t>实时监测和应对新型攻击的能力。</w:t>
            </w:r>
          </w:p>
          <w:p>
            <w:pPr>
              <w:pStyle w:val="TableParagraph"/>
              <w:numPr>
                <w:ilvl w:val="0"/>
                <w:numId w:val="43"/>
              </w:numPr>
              <w:tabs>
                <w:tab w:val="left" w:pos="371"/>
              </w:tabs>
              <w:spacing w:before="0" w:after="0" w:line="278" w:lineRule="auto"/>
              <w:ind w:left="108" w:right="96" w:firstLine="0"/>
              <w:jc w:val="left"/>
              <w:rPr>
                <w:sz w:val="21"/>
              </w:rPr>
            </w:pPr>
            <w:r>
              <w:rPr>
                <w:spacing w:val="-2"/>
                <w:sz w:val="21"/>
              </w:rPr>
              <w:t>系统应该具有自我修复和更新的能力，以适应新的安全</w:t>
            </w:r>
            <w:r>
              <w:rPr>
                <w:spacing w:val="-2"/>
                <w:sz w:val="21"/>
              </w:rPr>
              <w:t>要求和技术发展。</w:t>
            </w:r>
          </w:p>
          <w:p>
            <w:pPr>
              <w:pStyle w:val="TableParagraph"/>
              <w:numPr>
                <w:ilvl w:val="0"/>
                <w:numId w:val="43"/>
              </w:numPr>
              <w:tabs>
                <w:tab w:val="left" w:pos="371"/>
              </w:tabs>
              <w:spacing w:before="0" w:after="0" w:line="278" w:lineRule="auto"/>
              <w:ind w:left="108" w:right="96" w:firstLine="0"/>
              <w:jc w:val="left"/>
              <w:rPr>
                <w:sz w:val="21"/>
              </w:rPr>
            </w:pPr>
            <w:r>
              <w:rPr>
                <w:spacing w:val="-2"/>
                <w:sz w:val="21"/>
              </w:rPr>
              <w:t>能够快速响应漏洞发现并发布补丁对于降低攻击窗口和</w:t>
            </w:r>
            <w:r>
              <w:rPr>
                <w:spacing w:val="-2"/>
                <w:sz w:val="21"/>
              </w:rPr>
              <w:t>减少潜在损害至关重要。</w:t>
            </w:r>
          </w:p>
        </w:tc>
      </w:tr>
      <w:tr>
        <w:tblPrEx>
          <w:tblW w:w="0" w:type="auto"/>
          <w:jc w:val="left"/>
          <w:tblInd w:w="130" w:type="dxa"/>
          <w:tblLayout w:type="fixed"/>
          <w:tblCellMar>
            <w:top w:w="0" w:type="dxa"/>
            <w:left w:w="0" w:type="dxa"/>
            <w:bottom w:w="0" w:type="dxa"/>
            <w:right w:w="0" w:type="dxa"/>
          </w:tblCellMar>
          <w:tblLook w:val="01E0"/>
        </w:tblPrEx>
        <w:trPr>
          <w:trHeight w:val="1560"/>
          <w:jc w:val="left"/>
        </w:trPr>
        <w:tc>
          <w:tcPr>
            <w:tcW w:w="2766" w:type="dxa"/>
          </w:tcPr>
          <w:p>
            <w:pPr>
              <w:pStyle w:val="TableParagraph"/>
              <w:spacing w:before="23"/>
              <w:rPr>
                <w:sz w:val="21"/>
              </w:rPr>
            </w:pPr>
            <w:r>
              <w:rPr>
                <w:spacing w:val="-2"/>
                <w:sz w:val="21"/>
              </w:rPr>
              <w:t>合规性与政策执行</w:t>
            </w:r>
          </w:p>
        </w:tc>
        <w:tc>
          <w:tcPr>
            <w:tcW w:w="5530" w:type="dxa"/>
          </w:tcPr>
          <w:p>
            <w:pPr>
              <w:pStyle w:val="TableParagraph"/>
              <w:spacing w:before="4"/>
              <w:ind w:left="0"/>
              <w:rPr>
                <w:rFonts w:ascii="Microsoft JhengHei"/>
                <w:b/>
                <w:sz w:val="18"/>
              </w:rPr>
            </w:pPr>
          </w:p>
          <w:p>
            <w:pPr>
              <w:pStyle w:val="TableParagraph"/>
              <w:numPr>
                <w:ilvl w:val="0"/>
                <w:numId w:val="42"/>
              </w:numPr>
              <w:tabs>
                <w:tab w:val="left" w:pos="371"/>
              </w:tabs>
              <w:spacing w:before="0" w:after="0" w:line="278" w:lineRule="auto"/>
              <w:ind w:left="108" w:right="96" w:firstLine="0"/>
              <w:jc w:val="both"/>
              <w:rPr>
                <w:sz w:val="21"/>
              </w:rPr>
            </w:pPr>
            <w:r>
              <w:rPr>
                <w:spacing w:val="-2"/>
                <w:sz w:val="21"/>
              </w:rPr>
              <w:t>随着物联网的发展，相关的法规和政策也在不断演进。</w:t>
            </w:r>
            <w:r>
              <w:rPr>
                <w:spacing w:val="-1"/>
                <w:sz w:val="21"/>
              </w:rPr>
              <w:t xml:space="preserve">确保系统符合隐私保护法律，如 </w:t>
            </w:r>
            <w:r>
              <w:rPr>
                <w:rFonts w:ascii="Times New Roman" w:eastAsia="Times New Roman"/>
                <w:sz w:val="21"/>
              </w:rPr>
              <w:t>GDPR</w:t>
            </w:r>
            <w:r>
              <w:rPr>
                <w:sz w:val="21"/>
              </w:rPr>
              <w:t>（欧洲通用数据保</w:t>
            </w:r>
            <w:r>
              <w:rPr>
                <w:spacing w:val="-2"/>
                <w:sz w:val="21"/>
              </w:rPr>
              <w:t>护条例）等，是必不可少的。</w:t>
            </w:r>
          </w:p>
          <w:p>
            <w:pPr>
              <w:pStyle w:val="TableParagraph"/>
              <w:numPr>
                <w:ilvl w:val="0"/>
                <w:numId w:val="42"/>
              </w:numPr>
              <w:tabs>
                <w:tab w:val="left" w:pos="371"/>
              </w:tabs>
              <w:spacing w:before="0" w:after="0" w:line="269" w:lineRule="exact"/>
              <w:ind w:left="370" w:right="0" w:hanging="263"/>
              <w:jc w:val="both"/>
              <w:rPr>
                <w:sz w:val="21"/>
              </w:rPr>
            </w:pPr>
            <w:r>
              <w:rPr>
                <w:spacing w:val="-1"/>
                <w:sz w:val="21"/>
              </w:rPr>
              <w:t>企业需要设计和实施严格的数据使用策略，并确保所有</w:t>
            </w:r>
          </w:p>
        </w:tc>
      </w:tr>
    </w:tbl>
    <w:p>
      <w:pPr>
        <w:spacing w:after="0" w:line="269" w:lineRule="exact"/>
        <w:jc w:val="both"/>
        <w:rPr>
          <w:sz w:val="21"/>
        </w:rPr>
        <w:sectPr>
          <w:footerReference w:type="default" r:id="rId6"/>
          <w:pgSz w:w="11910" w:h="16840"/>
          <w:pgMar w:top="1500" w:right="1280" w:bottom="1380" w:left="1680" w:header="0" w:footer="1198"/>
          <w:pgNumType w:start="2"/>
          <w:cols w:space="708"/>
        </w:sectPr>
      </w:pPr>
    </w:p>
    <w:tbl>
      <w:tblPr>
        <w:tblStyle w:val="TableNormal1"/>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6"/>
        <w:gridCol w:w="5530"/>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248"/>
          <w:jc w:val="left"/>
        </w:trPr>
        <w:tc>
          <w:tcPr>
            <w:tcW w:w="2766" w:type="dxa"/>
          </w:tcPr>
          <w:p>
            <w:pPr>
              <w:pStyle w:val="TableParagraph"/>
              <w:ind w:left="0"/>
              <w:rPr>
                <w:rFonts w:ascii="Times New Roman"/>
                <w:sz w:val="24"/>
              </w:rPr>
            </w:pPr>
          </w:p>
        </w:tc>
        <w:tc>
          <w:tcPr>
            <w:tcW w:w="5530" w:type="dxa"/>
          </w:tcPr>
          <w:p>
            <w:pPr>
              <w:pStyle w:val="TableParagraph"/>
              <w:spacing w:before="23"/>
              <w:rPr>
                <w:sz w:val="21"/>
              </w:rPr>
            </w:pPr>
            <w:r>
              <w:rPr>
                <w:spacing w:val="-1"/>
                <w:sz w:val="21"/>
              </w:rPr>
              <w:t>参与方都了解并遵守这些规定。</w:t>
            </w:r>
          </w:p>
          <w:p>
            <w:pPr>
              <w:pStyle w:val="TableParagraph"/>
              <w:spacing w:before="43" w:line="278" w:lineRule="auto"/>
              <w:ind w:right="96"/>
              <w:rPr>
                <w:sz w:val="21"/>
              </w:rPr>
            </w:pPr>
            <w:r>
              <w:rPr>
                <w:rFonts w:ascii="Times New Roman" w:eastAsia="Times New Roman"/>
                <w:sz w:val="21"/>
              </w:rPr>
              <w:t>3.</w:t>
            </w:r>
            <w:r>
              <w:rPr>
                <w:rFonts w:ascii="Times New Roman" w:eastAsia="Times New Roman"/>
                <w:spacing w:val="25"/>
                <w:sz w:val="21"/>
              </w:rPr>
              <w:t xml:space="preserve"> </w:t>
            </w:r>
            <w:r>
              <w:rPr>
                <w:sz w:val="21"/>
              </w:rPr>
              <w:t>对数据收集、处理和使用的透明度以及用户对个人数据</w:t>
            </w:r>
            <w:r>
              <w:rPr>
                <w:spacing w:val="-2"/>
                <w:sz w:val="21"/>
              </w:rPr>
              <w:t>的权利应当得到充分保障。</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66" w:type="dxa"/>
          </w:tcPr>
          <w:p>
            <w:pPr>
              <w:pStyle w:val="TableParagraph"/>
              <w:spacing w:before="23"/>
              <w:rPr>
                <w:sz w:val="21"/>
              </w:rPr>
            </w:pPr>
            <w:r>
              <w:rPr>
                <w:spacing w:val="-1"/>
                <w:sz w:val="21"/>
              </w:rPr>
              <w:t>用户隐私教育与意识提升</w:t>
            </w:r>
          </w:p>
        </w:tc>
        <w:tc>
          <w:tcPr>
            <w:tcW w:w="5530" w:type="dxa"/>
          </w:tcPr>
          <w:p>
            <w:pPr>
              <w:pStyle w:val="TableParagraph"/>
              <w:spacing w:before="4"/>
              <w:ind w:left="0"/>
              <w:rPr>
                <w:rFonts w:ascii="Microsoft JhengHei"/>
                <w:b/>
                <w:sz w:val="18"/>
              </w:rPr>
            </w:pPr>
          </w:p>
          <w:p>
            <w:pPr>
              <w:pStyle w:val="TableParagraph"/>
              <w:numPr>
                <w:ilvl w:val="0"/>
                <w:numId w:val="41"/>
              </w:numPr>
              <w:tabs>
                <w:tab w:val="left" w:pos="371"/>
              </w:tabs>
              <w:spacing w:before="0" w:after="0" w:line="278" w:lineRule="auto"/>
              <w:ind w:left="108" w:right="96" w:firstLine="0"/>
              <w:jc w:val="both"/>
              <w:rPr>
                <w:sz w:val="21"/>
              </w:rPr>
            </w:pPr>
            <w:r>
              <w:rPr>
                <w:spacing w:val="-2"/>
                <w:sz w:val="21"/>
              </w:rPr>
              <w:t>用户是物联网隐私保护的重要一环。通过教育和培训提</w:t>
            </w:r>
            <w:r>
              <w:rPr>
                <w:spacing w:val="-2"/>
                <w:sz w:val="21"/>
              </w:rPr>
              <w:t>高用户的网络安全意识可以帮助他们更好地保护自己的隐</w:t>
            </w:r>
            <w:r>
              <w:rPr>
                <w:spacing w:val="-6"/>
                <w:sz w:val="21"/>
              </w:rPr>
              <w:t>私。</w:t>
            </w:r>
          </w:p>
          <w:p>
            <w:pPr>
              <w:pStyle w:val="TableParagraph"/>
              <w:numPr>
                <w:ilvl w:val="0"/>
                <w:numId w:val="41"/>
              </w:numPr>
              <w:tabs>
                <w:tab w:val="left" w:pos="371"/>
              </w:tabs>
              <w:spacing w:before="0" w:after="0" w:line="278" w:lineRule="auto"/>
              <w:ind w:left="108" w:right="96" w:firstLine="0"/>
              <w:jc w:val="both"/>
              <w:rPr>
                <w:sz w:val="21"/>
              </w:rPr>
            </w:pPr>
            <w:r>
              <w:rPr>
                <w:spacing w:val="-2"/>
                <w:sz w:val="21"/>
              </w:rPr>
              <w:t>提供易于理解的信息和指导，帮助用户了解如何设置和</w:t>
            </w:r>
            <w:r>
              <w:rPr>
                <w:spacing w:val="-2"/>
                <w:sz w:val="21"/>
              </w:rPr>
              <w:t>调整设备的隐私设置，以及如何识别和避免网络钓鱼等诈</w:t>
            </w:r>
            <w:r>
              <w:rPr>
                <w:spacing w:val="-4"/>
                <w:sz w:val="21"/>
              </w:rPr>
              <w:t>骗活动。</w:t>
            </w:r>
          </w:p>
          <w:p>
            <w:pPr>
              <w:pStyle w:val="TableParagraph"/>
              <w:numPr>
                <w:ilvl w:val="0"/>
                <w:numId w:val="41"/>
              </w:numPr>
              <w:tabs>
                <w:tab w:val="left" w:pos="371"/>
              </w:tabs>
              <w:spacing w:before="0" w:after="0" w:line="269" w:lineRule="exact"/>
              <w:ind w:left="370" w:right="0" w:hanging="263"/>
              <w:jc w:val="both"/>
              <w:rPr>
                <w:sz w:val="21"/>
              </w:rPr>
            </w:pPr>
            <w:r>
              <w:rPr>
                <w:spacing w:val="-1"/>
                <w:sz w:val="21"/>
              </w:rPr>
              <w:t>建立信任关系，让用户了解企业正在采取哪些措施来保</w:t>
            </w:r>
          </w:p>
          <w:p>
            <w:pPr>
              <w:pStyle w:val="TableParagraph"/>
              <w:spacing w:before="42"/>
              <w:rPr>
                <w:sz w:val="21"/>
              </w:rPr>
            </w:pPr>
            <w:r>
              <w:rPr>
                <w:spacing w:val="-1"/>
                <w:sz w:val="21"/>
              </w:rPr>
              <w:t>护他们的隐私，有助于增强用户的信心和支持。</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66" w:type="dxa"/>
          </w:tcPr>
          <w:p>
            <w:pPr>
              <w:pStyle w:val="TableParagraph"/>
              <w:ind w:left="0"/>
              <w:rPr>
                <w:rFonts w:ascii="Times New Roman"/>
                <w:sz w:val="22"/>
              </w:rPr>
            </w:pPr>
          </w:p>
        </w:tc>
        <w:tc>
          <w:tcPr>
            <w:tcW w:w="5530" w:type="dxa"/>
          </w:tcPr>
          <w:p>
            <w:pPr>
              <w:pStyle w:val="TableParagraph"/>
              <w:ind w:left="0"/>
              <w:rPr>
                <w:rFonts w:ascii="Times New Roman"/>
                <w:sz w:val="22"/>
              </w:rPr>
            </w:pPr>
          </w:p>
        </w:tc>
      </w:tr>
    </w:tbl>
    <w:p>
      <w:pPr>
        <w:pStyle w:val="BodyText"/>
        <w:spacing w:before="5"/>
        <w:rPr>
          <w:rFonts w:ascii="Microsoft JhengHei"/>
          <w:b/>
          <w:sz w:val="5"/>
        </w:rPr>
      </w:pPr>
    </w:p>
    <w:p>
      <w:pPr>
        <w:pStyle w:val="BodyText"/>
        <w:spacing w:before="61" w:line="417" w:lineRule="auto"/>
        <w:ind w:left="120" w:right="238" w:firstLine="560"/>
      </w:pPr>
      <w:r>
        <w:rPr>
          <w:spacing w:val="-8"/>
        </w:rPr>
        <w:t>随着物联网技术的不断发展和普及，其在各行各业中的应用越来</w:t>
      </w:r>
      <w:r>
        <w:rPr>
          <w:spacing w:val="-2"/>
        </w:rPr>
        <w:t xml:space="preserve"> </w:t>
      </w:r>
      <w:r>
        <w:rPr>
          <w:spacing w:val="-2"/>
        </w:rPr>
        <w:t>越广泛。然而，随着物联网设备数量的增加和数据量的增长，隐私保</w:t>
      </w:r>
      <w:r>
        <w:rPr>
          <w:spacing w:val="-2"/>
        </w:rPr>
        <w:t xml:space="preserve"> </w:t>
      </w:r>
      <w:r>
        <w:rPr>
          <w:spacing w:val="-2"/>
        </w:rPr>
        <w:t>护问题也日益突出。本文将探讨物联网隐私保护面临的挑战与需求，</w:t>
      </w:r>
      <w:r>
        <w:rPr>
          <w:spacing w:val="-2"/>
        </w:rPr>
        <w:t>并分析可信计算技术在其中的应用。</w:t>
      </w:r>
    </w:p>
    <w:p>
      <w:pPr>
        <w:pStyle w:val="BodyText"/>
      </w:pPr>
    </w:p>
    <w:p>
      <w:pPr>
        <w:pStyle w:val="BodyText"/>
        <w:spacing w:before="7"/>
        <w:rPr>
          <w:sz w:val="20"/>
        </w:rPr>
      </w:pPr>
    </w:p>
    <w:p>
      <w:pPr>
        <w:pStyle w:val="BodyText"/>
        <w:spacing w:before="1" w:line="417" w:lineRule="auto"/>
        <w:ind w:left="120" w:right="378"/>
      </w:pPr>
      <w:r>
        <w:rPr>
          <w:spacing w:val="-2"/>
        </w:rPr>
        <w:t>首先，我们来看一下物联网隐私保护所面临的挑战。物联网设备通常</w:t>
      </w:r>
      <w:r>
        <w:rPr>
          <w:spacing w:val="-19"/>
        </w:rPr>
        <w:t>具有大量的传感器、执行器和通信模块，可以收集和传输大量的数据。</w:t>
      </w:r>
      <w:r>
        <w:rPr>
          <w:spacing w:val="-8"/>
        </w:rPr>
        <w:t>这些数据不仅包括用户的个人信息，还包括环境信息和设备状态等敏</w:t>
      </w:r>
      <w:r>
        <w:rPr>
          <w:spacing w:val="-2"/>
        </w:rPr>
        <w:t>感信息。因此，如何确保这些数据的安全性和隐私性成为了一个重要</w:t>
      </w:r>
      <w:r>
        <w:rPr>
          <w:spacing w:val="-2"/>
        </w:rPr>
        <w:t>的问题。此外，由于物联网设备通常分布在不同的地理位置，并且需</w:t>
      </w:r>
      <w:r>
        <w:rPr>
          <w:spacing w:val="-2"/>
        </w:rPr>
        <w:t>要进行频繁的数据交换和通信，因此攻击者可以通过网络攻击、中间</w:t>
      </w:r>
      <w:r>
        <w:rPr>
          <w:spacing w:val="-2"/>
        </w:rPr>
        <w:t>人攻击等方式窃取或篡改数据，从而对用户隐私造成威胁。</w:t>
      </w:r>
    </w:p>
    <w:p>
      <w:pPr>
        <w:pStyle w:val="BodyText"/>
      </w:pPr>
    </w:p>
    <w:p>
      <w:pPr>
        <w:pStyle w:val="BodyText"/>
        <w:spacing w:before="7"/>
        <w:rPr>
          <w:sz w:val="20"/>
        </w:rPr>
      </w:pPr>
    </w:p>
    <w:p>
      <w:pPr>
        <w:pStyle w:val="BodyText"/>
        <w:spacing w:line="417" w:lineRule="auto"/>
        <w:ind w:left="120" w:right="378"/>
      </w:pPr>
      <w:r>
        <w:rPr>
          <w:spacing w:val="-2"/>
        </w:rPr>
        <w:t>其次，我们需要明确物联网隐私保护的需求。一方面，用户希望能够</w:t>
      </w:r>
      <w:r>
        <w:rPr>
          <w:spacing w:val="-16"/>
        </w:rPr>
        <w:t>控制自己的个人数据，并决定何时何地向谁提供这些数据；另一方面，</w:t>
      </w:r>
    </w:p>
    <w:p>
      <w:pPr>
        <w:spacing w:after="0" w:line="417" w:lineRule="auto"/>
        <w:sectPr>
          <w:footerReference w:type="default" r:id="rId7"/>
          <w:type w:val="continuous"/>
          <w:pgSz w:w="11910" w:h="16840"/>
          <w:pgMar w:top="1400" w:right="1280" w:bottom="1380" w:left="1680" w:header="0" w:footer="1198"/>
          <w:pgNumType w:start="3"/>
          <w:cols w:space="708"/>
        </w:sectPr>
      </w:pPr>
    </w:p>
    <w:p>
      <w:pPr>
        <w:pStyle w:val="BodyText"/>
        <w:spacing w:before="37" w:line="417" w:lineRule="auto"/>
        <w:ind w:left="120" w:right="518"/>
        <w:jc w:val="both"/>
      </w:pPr>
      <w:r>
        <w:rPr>
          <w:spacing w:val="-7"/>
        </w:rPr>
        <w:t>企业也需要保护自己的商业秘密和知识产权，避免数据泄露对企业造</w:t>
      </w:r>
      <w:r>
        <w:rPr>
          <w:spacing w:val="-4"/>
        </w:rPr>
        <w:t>成损害。同时，政府也需要确保公共安全和个人隐私之间的平衡，制</w:t>
      </w:r>
      <w:r>
        <w:rPr>
          <w:spacing w:val="-2"/>
        </w:rPr>
        <w:t>定合理的法规来规范物联网的发展。</w:t>
      </w:r>
    </w:p>
    <w:p>
      <w:pPr>
        <w:pStyle w:val="BodyText"/>
      </w:pPr>
    </w:p>
    <w:p>
      <w:pPr>
        <w:pStyle w:val="BodyText"/>
        <w:spacing w:before="8"/>
        <w:rPr>
          <w:sz w:val="20"/>
        </w:rPr>
      </w:pPr>
    </w:p>
    <w:p>
      <w:pPr>
        <w:pStyle w:val="BodyText"/>
        <w:spacing w:line="417" w:lineRule="auto"/>
        <w:ind w:left="120" w:right="518"/>
        <w:jc w:val="both"/>
      </w:pPr>
      <w:r>
        <w:rPr>
          <w:spacing w:val="-12"/>
        </w:rPr>
        <w:t>面对以上挑战和需求，传统的加密技术和访问控制方法已经不能满足</w:t>
      </w:r>
      <w:r>
        <w:rPr>
          <w:spacing w:val="-4"/>
        </w:rPr>
        <w:t>物联网的特殊需求。为此，可信计算技术应运而生。可信计算是一种</w:t>
      </w:r>
      <w:r>
        <w:t>以硬件为基础的信任根（root of trust）为核心的安全模型，通过</w:t>
      </w:r>
      <w:r>
        <w:rPr>
          <w:spacing w:val="-6"/>
        </w:rPr>
        <w:t>硬件支持的安全机制保证软件代码的完整性和执行过程的真实性。这</w:t>
      </w:r>
      <w:r>
        <w:rPr>
          <w:spacing w:val="-7"/>
        </w:rPr>
        <w:t>样就可以有效地防止恶意代码的注入和运行，以及数据被非法篡改或</w:t>
      </w:r>
      <w:r>
        <w:rPr>
          <w:spacing w:val="-4"/>
        </w:rPr>
        <w:t>泄露。</w:t>
      </w:r>
    </w:p>
    <w:p>
      <w:pPr>
        <w:pStyle w:val="BodyText"/>
      </w:pPr>
    </w:p>
    <w:p>
      <w:pPr>
        <w:pStyle w:val="BodyText"/>
        <w:spacing w:before="7"/>
        <w:rPr>
          <w:sz w:val="20"/>
        </w:rPr>
      </w:pPr>
    </w:p>
    <w:p>
      <w:pPr>
        <w:pStyle w:val="BodyText"/>
        <w:spacing w:line="417" w:lineRule="auto"/>
        <w:ind w:left="120" w:right="518"/>
        <w:jc w:val="both"/>
      </w:pPr>
      <w:r>
        <w:rPr>
          <w:spacing w:val="-4"/>
        </w:rPr>
        <w:t>在物联网中，可信计算可以应用于多个环节，如设备认证、数据加密</w:t>
      </w:r>
      <w:r>
        <w:rPr>
          <w:spacing w:val="-4"/>
        </w:rPr>
        <w:t>和完整性验证等。例如，在设备认证方面，可以利用硬件信任根生成</w:t>
      </w:r>
      <w:r>
        <w:rPr>
          <w:spacing w:val="-4"/>
        </w:rPr>
        <w:t>唯一的身份标识，并通过数字签名等手段进行远程验证，确保设备的</w:t>
      </w:r>
      <w:r>
        <w:rPr>
          <w:spacing w:val="-4"/>
        </w:rPr>
        <w:t>身份真实可靠。在数据加密方面，可以利用可信计算技术实现加解密</w:t>
      </w:r>
      <w:r>
        <w:rPr>
          <w:spacing w:val="-4"/>
        </w:rPr>
        <w:t>操作的硬件加速，提高数据安全性。在完整性验证方面，可以利用硬</w:t>
      </w:r>
      <w:r>
        <w:rPr>
          <w:spacing w:val="-8"/>
        </w:rPr>
        <w:t>件信任根进行代码签名和完整性检查，确保软件代码的完整性和正确</w:t>
      </w:r>
      <w:r>
        <w:rPr>
          <w:spacing w:val="-6"/>
        </w:rPr>
        <w:t>性。</w:t>
      </w:r>
    </w:p>
    <w:p>
      <w:pPr>
        <w:pStyle w:val="BodyText"/>
      </w:pPr>
    </w:p>
    <w:p>
      <w:pPr>
        <w:pStyle w:val="BodyText"/>
        <w:spacing w:before="8"/>
        <w:rPr>
          <w:sz w:val="20"/>
        </w:rPr>
      </w:pPr>
    </w:p>
    <w:p>
      <w:pPr>
        <w:pStyle w:val="BodyText"/>
        <w:spacing w:line="417" w:lineRule="auto"/>
        <w:ind w:left="120" w:right="518"/>
        <w:jc w:val="both"/>
      </w:pPr>
      <w:r>
        <w:rPr>
          <w:spacing w:val="-4"/>
        </w:rPr>
        <w:t>综上所述，物联网隐私保护面临着诸多挑战和需求，而可信计算技术</w:t>
      </w:r>
      <w:r>
        <w:rPr>
          <w:spacing w:val="-4"/>
        </w:rPr>
        <w:t>为解决这些问题提供了新的思路和方案。在未来的研究中，我们应该</w:t>
      </w:r>
      <w:r>
        <w:rPr>
          <w:spacing w:val="-6"/>
        </w:rPr>
        <w:t>进一步探索可信计算与其他安全技术的结合，不断提高物联网的安全</w:t>
      </w:r>
    </w:p>
    <w:p>
      <w:pPr>
        <w:spacing w:after="0" w:line="417" w:lineRule="auto"/>
        <w:jc w:val="both"/>
        <w:sectPr>
          <w:footerReference w:type="default" r:id="rId8"/>
          <w:pgSz w:w="11910" w:h="16840"/>
          <w:pgMar w:top="1520" w:right="1280" w:bottom="1380" w:left="1680" w:header="0" w:footer="1198"/>
          <w:pgNumType w:start="4"/>
          <w:cols w:space="708"/>
        </w:sectPr>
      </w:pPr>
    </w:p>
    <w:p>
      <w:pPr>
        <w:pStyle w:val="BodyText"/>
        <w:spacing w:before="37"/>
        <w:ind w:left="120"/>
      </w:pPr>
      <w:r>
        <w:rPr>
          <w:spacing w:val="-2"/>
        </w:rPr>
        <w:t>性和隐私性。</w:t>
      </w:r>
    </w:p>
    <w:p>
      <w:pPr>
        <w:pStyle w:val="BodyText"/>
      </w:pPr>
    </w:p>
    <w:p>
      <w:pPr>
        <w:pStyle w:val="BodyText"/>
        <w:spacing w:before="3"/>
        <w:rPr>
          <w:sz w:val="39"/>
        </w:rPr>
      </w:pPr>
    </w:p>
    <w:p>
      <w:pPr>
        <w:pStyle w:val="Heading1"/>
        <w:tabs>
          <w:tab w:val="left" w:pos="1725"/>
        </w:tabs>
      </w:pPr>
      <w:bookmarkStart w:id="1" w:name="_TOC_250006"/>
      <w:r>
        <w:t>第</w:t>
      </w:r>
      <w:r>
        <w:t>二</w:t>
      </w:r>
      <w:r>
        <w:t>部</w:t>
      </w:r>
      <w:r>
        <w:rPr>
          <w:spacing w:val="-10"/>
        </w:rPr>
        <w:t>分</w:t>
      </w:r>
      <w:r>
        <w:tab/>
        <w:t>可</w:t>
      </w:r>
      <w:r>
        <w:t>信</w:t>
      </w:r>
      <w:r>
        <w:t>计</w:t>
      </w:r>
      <w:r>
        <w:t>算</w:t>
      </w:r>
      <w:r>
        <w:t>技</w:t>
      </w:r>
      <w:r>
        <w:t>术</w:t>
      </w:r>
      <w:r>
        <w:t>的</w:t>
      </w:r>
      <w:r>
        <w:t>基</w:t>
      </w:r>
      <w:r>
        <w:t>本</w:t>
      </w:r>
      <w:r>
        <w:t>原</w:t>
      </w:r>
      <w:r>
        <w:t>理</w:t>
      </w:r>
      <w:r>
        <w:t>和</w:t>
      </w:r>
      <w:r>
        <w:t>优</w:t>
      </w:r>
      <w:bookmarkEnd w:id="1"/>
      <w:r>
        <w:rPr>
          <w:spacing w:val="-10"/>
        </w:rPr>
        <w:t>势</w:t>
      </w:r>
    </w:p>
    <w:p>
      <w:pPr>
        <w:pStyle w:val="BodyText"/>
        <w:spacing w:before="16"/>
        <w:rPr>
          <w:rFonts w:ascii="Microsoft JhengHei"/>
          <w:b/>
          <w:sz w:val="15"/>
        </w:rPr>
      </w:pPr>
    </w:p>
    <w:tbl>
      <w:tblPr>
        <w:tblStyle w:val="TableNormal2"/>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3"/>
        <w:gridCol w:w="5523"/>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3" w:type="dxa"/>
          </w:tcPr>
          <w:p>
            <w:pPr>
              <w:pStyle w:val="TableParagraph"/>
              <w:spacing w:before="23"/>
              <w:rPr>
                <w:sz w:val="21"/>
              </w:rPr>
            </w:pPr>
            <w:r>
              <w:rPr>
                <w:spacing w:val="-4"/>
                <w:sz w:val="21"/>
              </w:rPr>
              <w:t>关键词</w:t>
            </w:r>
          </w:p>
        </w:tc>
        <w:tc>
          <w:tcPr>
            <w:tcW w:w="5523" w:type="dxa"/>
          </w:tcPr>
          <w:p>
            <w:pPr>
              <w:pStyle w:val="TableParagraph"/>
              <w:spacing w:before="23"/>
              <w:ind w:left="107"/>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310"/>
          <w:jc w:val="left"/>
        </w:trPr>
        <w:tc>
          <w:tcPr>
            <w:tcW w:w="2773" w:type="dxa"/>
            <w:tcBorders>
              <w:bottom w:val="nil"/>
            </w:tcBorders>
          </w:tcPr>
          <w:p>
            <w:pPr>
              <w:pStyle w:val="TableParagraph"/>
              <w:spacing w:before="23" w:line="267" w:lineRule="exact"/>
              <w:rPr>
                <w:sz w:val="21"/>
              </w:rPr>
            </w:pPr>
            <w:r>
              <w:rPr>
                <w:spacing w:val="20"/>
                <w:sz w:val="21"/>
              </w:rPr>
              <w:t>【可信计算技术的基本原</w:t>
            </w:r>
          </w:p>
        </w:tc>
        <w:tc>
          <w:tcPr>
            <w:tcW w:w="5523" w:type="dxa"/>
            <w:tcBorders>
              <w:bottom w:val="nil"/>
            </w:tcBorders>
          </w:tcPr>
          <w:p>
            <w:pPr>
              <w:pStyle w:val="TableParagraph"/>
              <w:ind w:left="0"/>
              <w:rPr>
                <w:rFonts w:ascii="Times New Roman"/>
                <w:sz w:val="22"/>
              </w:rPr>
            </w:pPr>
          </w:p>
        </w:tc>
      </w:tr>
      <w:tr>
        <w:tblPrEx>
          <w:tblW w:w="0" w:type="auto"/>
          <w:jc w:val="left"/>
          <w:tblInd w:w="130" w:type="dxa"/>
          <w:tblLayout w:type="fixed"/>
          <w:tblCellMar>
            <w:top w:w="0" w:type="dxa"/>
            <w:left w:w="0" w:type="dxa"/>
            <w:bottom w:w="0" w:type="dxa"/>
            <w:right w:w="0" w:type="dxa"/>
          </w:tblCellMar>
          <w:tblLook w:val="01E0"/>
        </w:tblPrEx>
        <w:trPr>
          <w:trHeight w:val="627"/>
          <w:jc w:val="left"/>
        </w:trPr>
        <w:tc>
          <w:tcPr>
            <w:tcW w:w="2773" w:type="dxa"/>
            <w:tcBorders>
              <w:top w:val="nil"/>
              <w:bottom w:val="nil"/>
            </w:tcBorders>
          </w:tcPr>
          <w:p>
            <w:pPr>
              <w:pStyle w:val="TableParagraph"/>
              <w:spacing w:before="25"/>
              <w:rPr>
                <w:sz w:val="21"/>
              </w:rPr>
            </w:pPr>
            <w:r>
              <w:rPr>
                <w:spacing w:val="-4"/>
                <w:sz w:val="21"/>
              </w:rPr>
              <w:t>理】：</w:t>
            </w:r>
          </w:p>
        </w:tc>
        <w:tc>
          <w:tcPr>
            <w:tcW w:w="5523" w:type="dxa"/>
            <w:tcBorders>
              <w:top w:val="nil"/>
              <w:bottom w:val="nil"/>
            </w:tcBorders>
          </w:tcPr>
          <w:p>
            <w:pPr>
              <w:pStyle w:val="TableParagraph"/>
              <w:spacing w:before="25"/>
              <w:ind w:left="107"/>
              <w:rPr>
                <w:sz w:val="21"/>
              </w:rPr>
            </w:pPr>
            <w:r>
              <w:rPr>
                <w:rFonts w:ascii="Times New Roman" w:eastAsia="Times New Roman"/>
                <w:sz w:val="21"/>
              </w:rPr>
              <w:t>1.</w:t>
            </w:r>
            <w:r>
              <w:rPr>
                <w:rFonts w:ascii="Times New Roman" w:eastAsia="Times New Roman"/>
                <w:spacing w:val="52"/>
                <w:sz w:val="21"/>
              </w:rPr>
              <w:t xml:space="preserve"> </w:t>
            </w:r>
            <w:r>
              <w:rPr>
                <w:spacing w:val="-1"/>
                <w:sz w:val="21"/>
              </w:rPr>
              <w:t>可信计算技术以密码学为基础，采用硬件、固件和软件</w:t>
            </w:r>
          </w:p>
          <w:p>
            <w:pPr>
              <w:pStyle w:val="TableParagraph"/>
              <w:spacing w:before="42"/>
              <w:ind w:left="107" w:right="-15"/>
              <w:rPr>
                <w:sz w:val="21"/>
              </w:rPr>
            </w:pPr>
            <w:r>
              <w:rPr>
                <w:spacing w:val="-3"/>
                <w:sz w:val="21"/>
              </w:rPr>
              <w:t>的组合实现数据保护。其中，硬件是提供安全的基础平台，</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73" w:type="dxa"/>
            <w:tcBorders>
              <w:top w:val="nil"/>
              <w:bottom w:val="nil"/>
            </w:tcBorders>
          </w:tcPr>
          <w:p>
            <w:pPr>
              <w:pStyle w:val="TableParagraph"/>
              <w:ind w:left="0"/>
              <w:rPr>
                <w:rFonts w:ascii="Times New Roman"/>
                <w:sz w:val="22"/>
              </w:rPr>
            </w:pPr>
          </w:p>
        </w:tc>
        <w:tc>
          <w:tcPr>
            <w:tcW w:w="5523" w:type="dxa"/>
            <w:tcBorders>
              <w:top w:val="nil"/>
              <w:bottom w:val="nil"/>
            </w:tcBorders>
          </w:tcPr>
          <w:p>
            <w:pPr>
              <w:pStyle w:val="TableParagraph"/>
              <w:spacing w:before="21"/>
              <w:ind w:left="107"/>
              <w:rPr>
                <w:sz w:val="21"/>
              </w:rPr>
            </w:pPr>
            <w:r>
              <w:rPr>
                <w:spacing w:val="-1"/>
                <w:sz w:val="21"/>
              </w:rPr>
              <w:t>固件则负责管理硬件和操作系统之间的交互，而软件则负</w:t>
            </w:r>
          </w:p>
        </w:tc>
      </w:tr>
      <w:tr>
        <w:tblPrEx>
          <w:tblW w:w="0" w:type="auto"/>
          <w:jc w:val="left"/>
          <w:tblInd w:w="130" w:type="dxa"/>
          <w:tblLayout w:type="fixed"/>
          <w:tblCellMar>
            <w:top w:w="0" w:type="dxa"/>
            <w:left w:w="0" w:type="dxa"/>
            <w:bottom w:w="0" w:type="dxa"/>
            <w:right w:w="0" w:type="dxa"/>
          </w:tblCellMar>
          <w:tblLook w:val="01E0"/>
        </w:tblPrEx>
        <w:trPr>
          <w:trHeight w:val="308"/>
          <w:jc w:val="left"/>
        </w:trPr>
        <w:tc>
          <w:tcPr>
            <w:tcW w:w="2773" w:type="dxa"/>
            <w:tcBorders>
              <w:top w:val="nil"/>
              <w:bottom w:val="nil"/>
            </w:tcBorders>
          </w:tcPr>
          <w:p>
            <w:pPr>
              <w:pStyle w:val="TableParagraph"/>
              <w:ind w:left="0"/>
              <w:rPr>
                <w:rFonts w:ascii="Times New Roman"/>
                <w:sz w:val="22"/>
              </w:rPr>
            </w:pPr>
          </w:p>
        </w:tc>
        <w:tc>
          <w:tcPr>
            <w:tcW w:w="5523" w:type="dxa"/>
            <w:tcBorders>
              <w:top w:val="nil"/>
              <w:bottom w:val="nil"/>
            </w:tcBorders>
          </w:tcPr>
          <w:p>
            <w:pPr>
              <w:pStyle w:val="TableParagraph"/>
              <w:spacing w:before="21" w:line="267" w:lineRule="exact"/>
              <w:ind w:left="107"/>
              <w:rPr>
                <w:sz w:val="21"/>
              </w:rPr>
            </w:pPr>
            <w:r>
              <w:rPr>
                <w:spacing w:val="-2"/>
                <w:sz w:val="21"/>
              </w:rPr>
              <w:t>责具体的业务处理。</w:t>
            </w:r>
          </w:p>
        </w:tc>
      </w:tr>
      <w:tr>
        <w:tblPrEx>
          <w:tblW w:w="0" w:type="auto"/>
          <w:jc w:val="left"/>
          <w:tblInd w:w="130" w:type="dxa"/>
          <w:tblLayout w:type="fixed"/>
          <w:tblCellMar>
            <w:top w:w="0" w:type="dxa"/>
            <w:left w:w="0" w:type="dxa"/>
            <w:bottom w:w="0" w:type="dxa"/>
            <w:right w:w="0" w:type="dxa"/>
          </w:tblCellMar>
          <w:tblLook w:val="01E0"/>
        </w:tblPrEx>
        <w:trPr>
          <w:trHeight w:val="939"/>
          <w:jc w:val="left"/>
        </w:trPr>
        <w:tc>
          <w:tcPr>
            <w:tcW w:w="2773" w:type="dxa"/>
            <w:tcBorders>
              <w:top w:val="nil"/>
              <w:bottom w:val="nil"/>
            </w:tcBorders>
          </w:tcPr>
          <w:p>
            <w:pPr>
              <w:pStyle w:val="TableParagraph"/>
              <w:ind w:left="0"/>
              <w:rPr>
                <w:rFonts w:ascii="Times New Roman"/>
                <w:sz w:val="24"/>
              </w:rPr>
            </w:pPr>
          </w:p>
        </w:tc>
        <w:tc>
          <w:tcPr>
            <w:tcW w:w="5523" w:type="dxa"/>
            <w:tcBorders>
              <w:top w:val="nil"/>
              <w:bottom w:val="nil"/>
            </w:tcBorders>
          </w:tcPr>
          <w:p>
            <w:pPr>
              <w:pStyle w:val="TableParagraph"/>
              <w:spacing w:before="25"/>
              <w:ind w:left="107"/>
              <w:rPr>
                <w:sz w:val="21"/>
              </w:rPr>
            </w:pPr>
            <w:r>
              <w:rPr>
                <w:rFonts w:ascii="Times New Roman" w:eastAsia="Times New Roman"/>
                <w:sz w:val="21"/>
              </w:rPr>
              <w:t>2.</w:t>
            </w:r>
            <w:r>
              <w:rPr>
                <w:rFonts w:ascii="Times New Roman" w:eastAsia="Times New Roman"/>
                <w:spacing w:val="75"/>
                <w:w w:val="150"/>
                <w:sz w:val="21"/>
              </w:rPr>
              <w:t xml:space="preserve">  </w:t>
            </w:r>
            <w:r>
              <w:rPr>
                <w:spacing w:val="-1"/>
                <w:sz w:val="21"/>
              </w:rPr>
              <w:t>可信计算技术的核心思想是通过在系统中建立信任根</w:t>
            </w:r>
          </w:p>
          <w:p>
            <w:pPr>
              <w:pStyle w:val="TableParagraph"/>
              <w:spacing w:before="2" w:line="310" w:lineRule="atLeast"/>
              <w:ind w:left="107" w:right="96"/>
              <w:rPr>
                <w:sz w:val="21"/>
              </w:rPr>
            </w:pPr>
            <w:r>
              <w:rPr>
                <w:spacing w:val="20"/>
                <w:sz w:val="21"/>
              </w:rPr>
              <w:t>（</w:t>
            </w:r>
            <w:r>
              <w:rPr>
                <w:rFonts w:ascii="Times New Roman" w:eastAsia="Times New Roman"/>
                <w:spacing w:val="16"/>
                <w:sz w:val="21"/>
              </w:rPr>
              <w:t>TR</w:t>
            </w:r>
            <w:r>
              <w:rPr>
                <w:spacing w:val="-85"/>
                <w:sz w:val="21"/>
              </w:rPr>
              <w:t>）</w:t>
            </w:r>
            <w:r>
              <w:rPr>
                <w:spacing w:val="-2"/>
                <w:sz w:val="21"/>
              </w:rPr>
              <w:t>，确保系统的每一部分都能被正确地认证，并且能</w:t>
            </w:r>
            <w:r>
              <w:rPr>
                <w:spacing w:val="-1"/>
                <w:sz w:val="21"/>
              </w:rPr>
              <w:t>够可靠地执行预期的功能。这种信任链的建立使得攻击者</w:t>
            </w:r>
          </w:p>
        </w:tc>
      </w:tr>
      <w:tr>
        <w:tblPrEx>
          <w:tblW w:w="0" w:type="auto"/>
          <w:jc w:val="left"/>
          <w:tblInd w:w="130" w:type="dxa"/>
          <w:tblLayout w:type="fixed"/>
          <w:tblCellMar>
            <w:top w:w="0" w:type="dxa"/>
            <w:left w:w="0" w:type="dxa"/>
            <w:bottom w:w="0" w:type="dxa"/>
            <w:right w:w="0" w:type="dxa"/>
          </w:tblCellMar>
          <w:tblLook w:val="01E0"/>
        </w:tblPrEx>
        <w:trPr>
          <w:trHeight w:val="308"/>
          <w:jc w:val="left"/>
        </w:trPr>
        <w:tc>
          <w:tcPr>
            <w:tcW w:w="2773" w:type="dxa"/>
            <w:tcBorders>
              <w:top w:val="nil"/>
              <w:bottom w:val="nil"/>
            </w:tcBorders>
          </w:tcPr>
          <w:p>
            <w:pPr>
              <w:pStyle w:val="TableParagraph"/>
              <w:ind w:left="0"/>
              <w:rPr>
                <w:rFonts w:ascii="Times New Roman"/>
                <w:sz w:val="22"/>
              </w:rPr>
            </w:pPr>
          </w:p>
        </w:tc>
        <w:tc>
          <w:tcPr>
            <w:tcW w:w="5523" w:type="dxa"/>
            <w:tcBorders>
              <w:top w:val="nil"/>
              <w:bottom w:val="nil"/>
            </w:tcBorders>
          </w:tcPr>
          <w:p>
            <w:pPr>
              <w:pStyle w:val="TableParagraph"/>
              <w:spacing w:before="21" w:line="267" w:lineRule="exact"/>
              <w:ind w:left="107" w:right="-15"/>
              <w:rPr>
                <w:sz w:val="21"/>
              </w:rPr>
            </w:pPr>
            <w:r>
              <w:rPr>
                <w:spacing w:val="-3"/>
                <w:sz w:val="21"/>
              </w:rPr>
              <w:t>难以在系统内部进行非法操作，从而提高了系统的安全性。</w:t>
            </w:r>
          </w:p>
        </w:tc>
      </w:tr>
      <w:tr>
        <w:tblPrEx>
          <w:tblW w:w="0" w:type="auto"/>
          <w:jc w:val="left"/>
          <w:tblInd w:w="130" w:type="dxa"/>
          <w:tblLayout w:type="fixed"/>
          <w:tblCellMar>
            <w:top w:w="0" w:type="dxa"/>
            <w:left w:w="0" w:type="dxa"/>
            <w:bottom w:w="0" w:type="dxa"/>
            <w:right w:w="0" w:type="dxa"/>
          </w:tblCellMar>
          <w:tblLook w:val="01E0"/>
        </w:tblPrEx>
        <w:trPr>
          <w:trHeight w:val="627"/>
          <w:jc w:val="left"/>
        </w:trPr>
        <w:tc>
          <w:tcPr>
            <w:tcW w:w="2773" w:type="dxa"/>
            <w:tcBorders>
              <w:top w:val="nil"/>
              <w:bottom w:val="nil"/>
            </w:tcBorders>
          </w:tcPr>
          <w:p>
            <w:pPr>
              <w:pStyle w:val="TableParagraph"/>
              <w:ind w:left="0"/>
              <w:rPr>
                <w:rFonts w:ascii="Times New Roman"/>
                <w:sz w:val="24"/>
              </w:rPr>
            </w:pPr>
          </w:p>
        </w:tc>
        <w:tc>
          <w:tcPr>
            <w:tcW w:w="5523" w:type="dxa"/>
            <w:tcBorders>
              <w:top w:val="nil"/>
              <w:bottom w:val="nil"/>
            </w:tcBorders>
          </w:tcPr>
          <w:p>
            <w:pPr>
              <w:pStyle w:val="TableParagraph"/>
              <w:spacing w:before="25"/>
              <w:ind w:left="107"/>
              <w:rPr>
                <w:sz w:val="21"/>
              </w:rPr>
            </w:pPr>
            <w:r>
              <w:rPr>
                <w:rFonts w:ascii="Times New Roman" w:eastAsia="Times New Roman"/>
                <w:sz w:val="21"/>
              </w:rPr>
              <w:t>3.</w:t>
            </w:r>
            <w:r>
              <w:rPr>
                <w:rFonts w:ascii="Times New Roman" w:eastAsia="Times New Roman"/>
                <w:spacing w:val="52"/>
                <w:sz w:val="21"/>
              </w:rPr>
              <w:t xml:space="preserve"> </w:t>
            </w:r>
            <w:r>
              <w:rPr>
                <w:spacing w:val="-1"/>
                <w:sz w:val="21"/>
              </w:rPr>
              <w:t>在物联网隐私保护中，可信计算技术可以实现数据加密</w:t>
            </w:r>
          </w:p>
          <w:p>
            <w:pPr>
              <w:pStyle w:val="TableParagraph"/>
              <w:spacing w:before="42"/>
              <w:ind w:left="107"/>
              <w:rPr>
                <w:sz w:val="21"/>
              </w:rPr>
            </w:pPr>
            <w:r>
              <w:rPr>
                <w:spacing w:val="-1"/>
                <w:sz w:val="21"/>
              </w:rPr>
              <w:t>存储、身份认证和权限控制等功能。此外，它还可以通过</w:t>
            </w:r>
          </w:p>
        </w:tc>
      </w:tr>
      <w:tr>
        <w:tblPrEx>
          <w:tblW w:w="0" w:type="auto"/>
          <w:jc w:val="left"/>
          <w:tblInd w:w="130" w:type="dxa"/>
          <w:tblLayout w:type="fixed"/>
          <w:tblCellMar>
            <w:top w:w="0" w:type="dxa"/>
            <w:left w:w="0" w:type="dxa"/>
            <w:bottom w:w="0" w:type="dxa"/>
            <w:right w:w="0" w:type="dxa"/>
          </w:tblCellMar>
          <w:tblLook w:val="01E0"/>
        </w:tblPrEx>
        <w:trPr>
          <w:trHeight w:val="311"/>
          <w:jc w:val="left"/>
        </w:trPr>
        <w:tc>
          <w:tcPr>
            <w:tcW w:w="2773" w:type="dxa"/>
            <w:tcBorders>
              <w:top w:val="nil"/>
              <w:bottom w:val="nil"/>
            </w:tcBorders>
          </w:tcPr>
          <w:p>
            <w:pPr>
              <w:pStyle w:val="TableParagraph"/>
              <w:ind w:left="0"/>
              <w:rPr>
                <w:rFonts w:ascii="Times New Roman"/>
                <w:sz w:val="22"/>
              </w:rPr>
            </w:pPr>
          </w:p>
        </w:tc>
        <w:tc>
          <w:tcPr>
            <w:tcW w:w="5523" w:type="dxa"/>
            <w:tcBorders>
              <w:top w:val="nil"/>
              <w:bottom w:val="nil"/>
            </w:tcBorders>
          </w:tcPr>
          <w:p>
            <w:pPr>
              <w:pStyle w:val="TableParagraph"/>
              <w:spacing w:before="21"/>
              <w:ind w:left="107"/>
              <w:rPr>
                <w:sz w:val="21"/>
              </w:rPr>
            </w:pPr>
            <w:r>
              <w:rPr>
                <w:spacing w:val="-1"/>
                <w:sz w:val="21"/>
              </w:rPr>
              <w:t>对数据的完整性检查来防止数据被篡改或伪造。</w:t>
            </w:r>
          </w:p>
        </w:tc>
      </w:tr>
      <w:tr>
        <w:tblPrEx>
          <w:tblW w:w="0" w:type="auto"/>
          <w:jc w:val="left"/>
          <w:tblInd w:w="130" w:type="dxa"/>
          <w:tblLayout w:type="fixed"/>
          <w:tblCellMar>
            <w:top w:w="0" w:type="dxa"/>
            <w:left w:w="0" w:type="dxa"/>
            <w:bottom w:w="0" w:type="dxa"/>
            <w:right w:w="0" w:type="dxa"/>
          </w:tblCellMar>
          <w:tblLook w:val="01E0"/>
        </w:tblPrEx>
        <w:trPr>
          <w:trHeight w:val="622"/>
          <w:jc w:val="left"/>
        </w:trPr>
        <w:tc>
          <w:tcPr>
            <w:tcW w:w="2773" w:type="dxa"/>
            <w:tcBorders>
              <w:top w:val="nil"/>
            </w:tcBorders>
          </w:tcPr>
          <w:p>
            <w:pPr>
              <w:pStyle w:val="TableParagraph"/>
              <w:ind w:left="0"/>
              <w:rPr>
                <w:rFonts w:ascii="Times New Roman"/>
                <w:sz w:val="24"/>
              </w:rPr>
            </w:pPr>
          </w:p>
        </w:tc>
        <w:tc>
          <w:tcPr>
            <w:tcW w:w="5523" w:type="dxa"/>
            <w:tcBorders>
              <w:top w:val="nil"/>
            </w:tcBorders>
          </w:tcPr>
          <w:p>
            <w:pPr>
              <w:pStyle w:val="TableParagraph"/>
              <w:spacing w:before="21"/>
              <w:ind w:left="107"/>
              <w:rPr>
                <w:sz w:val="21"/>
              </w:rPr>
            </w:pPr>
            <w:r>
              <w:rPr>
                <w:spacing w:val="-1"/>
                <w:sz w:val="21"/>
              </w:rPr>
              <w:t>【可信计算的优势】：</w:t>
            </w:r>
          </w:p>
        </w:tc>
      </w:tr>
    </w:tbl>
    <w:p>
      <w:pPr>
        <w:pStyle w:val="BodyText"/>
        <w:spacing w:before="4"/>
        <w:rPr>
          <w:rFonts w:ascii="Microsoft JhengHei"/>
          <w:b/>
          <w:sz w:val="4"/>
        </w:rPr>
      </w:pPr>
    </w:p>
    <w:p>
      <w:pPr>
        <w:pStyle w:val="BodyText"/>
        <w:spacing w:before="61" w:line="417" w:lineRule="auto"/>
        <w:ind w:left="120" w:right="285" w:firstLine="560"/>
      </w:pPr>
      <w:r>
        <w:rPr>
          <w:spacing w:val="-7"/>
        </w:rPr>
        <w:t>可信计算技术是一种基于硬件、软件和网络等多方面构建的安全</w:t>
      </w:r>
      <w:r>
        <w:rPr>
          <w:spacing w:val="-15"/>
        </w:rPr>
        <w:t>保障体系。它旨在确保计算机系统在运行过程中能够进行安全的运算，</w:t>
      </w:r>
      <w:r>
        <w:t>从而提高系统的安全性与可靠性。</w:t>
      </w:r>
    </w:p>
    <w:p>
      <w:pPr>
        <w:pStyle w:val="BodyText"/>
      </w:pPr>
    </w:p>
    <w:p>
      <w:pPr>
        <w:pStyle w:val="BodyText"/>
        <w:spacing w:before="8"/>
        <w:rPr>
          <w:sz w:val="20"/>
        </w:rPr>
      </w:pPr>
    </w:p>
    <w:p>
      <w:pPr>
        <w:pStyle w:val="BodyText"/>
        <w:ind w:left="120"/>
      </w:pPr>
      <w:r>
        <w:rPr>
          <w:spacing w:val="-2"/>
        </w:rPr>
        <w:t>基本原理：</w:t>
      </w:r>
    </w:p>
    <w:p>
      <w:pPr>
        <w:pStyle w:val="BodyText"/>
      </w:pPr>
    </w:p>
    <w:p>
      <w:pPr>
        <w:pStyle w:val="BodyText"/>
        <w:spacing w:before="5"/>
        <w:rPr>
          <w:sz w:val="41"/>
        </w:rPr>
      </w:pPr>
    </w:p>
    <w:p>
      <w:pPr>
        <w:pStyle w:val="BodyText"/>
        <w:ind w:left="120"/>
      </w:pPr>
      <w:r>
        <w:rPr>
          <w:spacing w:val="16"/>
        </w:rPr>
        <w:t>可信计算技术的基本原理主要涉及三个核心概念：可信平台模块</w:t>
      </w:r>
    </w:p>
    <w:p>
      <w:pPr>
        <w:pStyle w:val="BodyText"/>
        <w:spacing w:before="9"/>
        <w:rPr>
          <w:sz w:val="20"/>
        </w:rPr>
      </w:pPr>
    </w:p>
    <w:p>
      <w:pPr>
        <w:pStyle w:val="BodyText"/>
        <w:spacing w:line="417" w:lineRule="auto"/>
        <w:ind w:left="120" w:right="518"/>
        <w:jc w:val="both"/>
      </w:pPr>
      <w:r>
        <w:t>（</w:t>
      </w:r>
      <w:r>
        <w:rPr>
          <w:spacing w:val="-26"/>
        </w:rPr>
        <w:t xml:space="preserve"> </w:t>
      </w:r>
      <w:r>
        <w:t>Trusted</w:t>
      </w:r>
      <w:r>
        <w:rPr>
          <w:spacing w:val="40"/>
        </w:rPr>
        <w:t xml:space="preserve"> </w:t>
      </w:r>
      <w:r>
        <w:t>Platform</w:t>
      </w:r>
      <w:r>
        <w:rPr>
          <w:spacing w:val="40"/>
        </w:rPr>
        <w:t xml:space="preserve"> </w:t>
      </w:r>
      <w:r>
        <w:t>Module,</w:t>
      </w:r>
      <w:r>
        <w:rPr>
          <w:spacing w:val="40"/>
        </w:rPr>
        <w:t xml:space="preserve"> </w:t>
      </w:r>
      <w:r>
        <w:t>TPM）</w:t>
      </w:r>
      <w:r>
        <w:rPr>
          <w:spacing w:val="-16"/>
        </w:rPr>
        <w:t xml:space="preserve">、 可 信 度 量 </w:t>
      </w:r>
      <w:r>
        <w:t>（</w:t>
      </w:r>
      <w:r>
        <w:rPr>
          <w:spacing w:val="-26"/>
        </w:rPr>
        <w:t xml:space="preserve"> </w:t>
      </w:r>
      <w:r>
        <w:t>Trusted Measurement） 以 及 可 信 执 行 环 境 （ Trusted</w:t>
      </w:r>
      <w:r>
        <w:rPr>
          <w:spacing w:val="80"/>
        </w:rPr>
        <w:t xml:space="preserve"> </w:t>
      </w:r>
      <w:r>
        <w:t xml:space="preserve">Execution Environment, </w:t>
      </w:r>
      <w:r>
        <w:rPr>
          <w:spacing w:val="35"/>
        </w:rPr>
        <w:t>TEE</w:t>
      </w:r>
      <w:r>
        <w:rPr>
          <w:spacing w:val="-105"/>
        </w:rPr>
        <w:t>）</w:t>
      </w:r>
      <w:r>
        <w:t>。下面将分别介绍这三个方面的内容。</w:t>
      </w:r>
    </w:p>
    <w:p>
      <w:pPr>
        <w:spacing w:after="0" w:line="417" w:lineRule="auto"/>
        <w:jc w:val="both"/>
        <w:sectPr>
          <w:footerReference w:type="default" r:id="rId9"/>
          <w:pgSz w:w="11910" w:h="16840"/>
          <w:pgMar w:top="1520" w:right="1280" w:bottom="1380" w:left="1680" w:header="0" w:footer="1198"/>
          <w:pgNumType w:start="5"/>
          <w:cols w:space="708"/>
        </w:sectPr>
      </w:pPr>
    </w:p>
    <w:p>
      <w:pPr>
        <w:pStyle w:val="ListParagraph"/>
        <w:numPr>
          <w:ilvl w:val="0"/>
          <w:numId w:val="40"/>
        </w:numPr>
        <w:tabs>
          <w:tab w:val="left" w:pos="540"/>
        </w:tabs>
        <w:spacing w:before="37" w:after="0" w:line="240" w:lineRule="auto"/>
        <w:ind w:left="540" w:right="0" w:hanging="420"/>
        <w:jc w:val="left"/>
        <w:rPr>
          <w:sz w:val="28"/>
        </w:rPr>
      </w:pPr>
      <w:r>
        <w:rPr>
          <w:sz w:val="28"/>
        </w:rPr>
        <w:t>可信平台模块</w:t>
      </w:r>
      <w:r>
        <w:rPr>
          <w:spacing w:val="-2"/>
          <w:sz w:val="28"/>
        </w:rPr>
        <w:t>（TPM）</w:t>
      </w:r>
    </w:p>
    <w:p>
      <w:pPr>
        <w:pStyle w:val="BodyText"/>
      </w:pPr>
    </w:p>
    <w:p>
      <w:pPr>
        <w:pStyle w:val="BodyText"/>
        <w:spacing w:before="5"/>
        <w:rPr>
          <w:sz w:val="41"/>
        </w:rPr>
      </w:pPr>
    </w:p>
    <w:p>
      <w:pPr>
        <w:pStyle w:val="BodyText"/>
        <w:spacing w:line="417" w:lineRule="auto"/>
        <w:ind w:left="120" w:right="518"/>
        <w:jc w:val="both"/>
      </w:pPr>
      <w:r>
        <w:rPr>
          <w:spacing w:val="-7"/>
        </w:rPr>
        <w:t>可信平台模块是可信计算技术的基础硬件之一。它是一个独立于主机</w:t>
      </w:r>
      <w:r>
        <w:rPr>
          <w:spacing w:val="-2"/>
        </w:rPr>
        <w:t xml:space="preserve"> CPU</w:t>
      </w:r>
      <w:r>
        <w:rPr>
          <w:spacing w:val="-8"/>
        </w:rPr>
        <w:t xml:space="preserve"> 的微型芯片，用于存储密钥、密码和其他敏感数据。</w:t>
      </w:r>
      <w:r>
        <w:rPr>
          <w:spacing w:val="-2"/>
        </w:rPr>
        <w:t>TPM</w:t>
      </w:r>
      <w:r>
        <w:rPr>
          <w:spacing w:val="-11"/>
        </w:rPr>
        <w:t xml:space="preserve"> 内部包</w:t>
      </w:r>
      <w:r>
        <w:rPr>
          <w:spacing w:val="-2"/>
        </w:rPr>
        <w:t>含了一系列加密算法，可以保证数据的安全性与完整性。同时，TPM</w:t>
      </w:r>
      <w:r>
        <w:rPr>
          <w:spacing w:val="-2"/>
        </w:rPr>
        <w:t>还具有自保护能力，即使在恶意攻击下也能防止数据泄露。</w:t>
      </w:r>
    </w:p>
    <w:p>
      <w:pPr>
        <w:pStyle w:val="BodyText"/>
      </w:pPr>
    </w:p>
    <w:p>
      <w:pPr>
        <w:pStyle w:val="BodyText"/>
        <w:spacing w:before="8"/>
        <w:rPr>
          <w:sz w:val="20"/>
        </w:rPr>
      </w:pPr>
    </w:p>
    <w:p>
      <w:pPr>
        <w:pStyle w:val="ListParagraph"/>
        <w:numPr>
          <w:ilvl w:val="0"/>
          <w:numId w:val="40"/>
        </w:numPr>
        <w:tabs>
          <w:tab w:val="left" w:pos="540"/>
        </w:tabs>
        <w:spacing w:before="0" w:after="0" w:line="240" w:lineRule="auto"/>
        <w:ind w:left="540" w:right="0" w:hanging="420"/>
        <w:jc w:val="left"/>
        <w:rPr>
          <w:sz w:val="28"/>
        </w:rPr>
      </w:pPr>
      <w:r>
        <w:rPr>
          <w:spacing w:val="-3"/>
          <w:sz w:val="28"/>
        </w:rPr>
        <w:t>可信度量</w:t>
      </w:r>
    </w:p>
    <w:p>
      <w:pPr>
        <w:pStyle w:val="BodyText"/>
      </w:pPr>
    </w:p>
    <w:p>
      <w:pPr>
        <w:pStyle w:val="BodyText"/>
        <w:spacing w:before="5"/>
        <w:rPr>
          <w:sz w:val="41"/>
        </w:rPr>
      </w:pPr>
    </w:p>
    <w:p>
      <w:pPr>
        <w:pStyle w:val="BodyText"/>
        <w:spacing w:line="417" w:lineRule="auto"/>
        <w:ind w:left="120" w:right="238"/>
      </w:pPr>
      <w:r>
        <w:rPr>
          <w:spacing w:val="-6"/>
        </w:rPr>
        <w:t>可信度量是指对计算机系统中的各个组件进行度量的过程，以确定它</w:t>
      </w:r>
      <w:r>
        <w:rPr>
          <w:spacing w:val="-2"/>
        </w:rPr>
        <w:t xml:space="preserve"> </w:t>
      </w:r>
      <w:r>
        <w:rPr>
          <w:spacing w:val="-10"/>
        </w:rPr>
        <w:t>们是否处于可信任的状态。这一过程通常涉及到生成一个代表组件状</w:t>
      </w:r>
      <w:r>
        <w:rPr>
          <w:spacing w:val="-2"/>
        </w:rPr>
        <w:t xml:space="preserve"> </w:t>
      </w:r>
      <w:r>
        <w:rPr>
          <w:spacing w:val="-1"/>
        </w:rPr>
        <w:t xml:space="preserve">态的度量值，并将其存储在 </w:t>
      </w:r>
      <w:r>
        <w:t>TPM</w:t>
      </w:r>
      <w:r>
        <w:rPr>
          <w:spacing w:val="-5"/>
        </w:rPr>
        <w:t xml:space="preserve"> 中。通过比较当前度量值与预期值，</w:t>
      </w:r>
      <w:r>
        <w:rPr>
          <w:spacing w:val="-2"/>
        </w:rPr>
        <w:t>可以判断该组件是否被篡改或遭受攻击。</w:t>
      </w:r>
    </w:p>
    <w:p>
      <w:pPr>
        <w:pStyle w:val="BodyText"/>
      </w:pPr>
    </w:p>
    <w:p>
      <w:pPr>
        <w:pStyle w:val="BodyText"/>
        <w:spacing w:before="8"/>
        <w:rPr>
          <w:sz w:val="20"/>
        </w:rPr>
      </w:pPr>
    </w:p>
    <w:p>
      <w:pPr>
        <w:pStyle w:val="ListParagraph"/>
        <w:numPr>
          <w:ilvl w:val="0"/>
          <w:numId w:val="40"/>
        </w:numPr>
        <w:tabs>
          <w:tab w:val="left" w:pos="540"/>
        </w:tabs>
        <w:spacing w:before="0" w:after="0" w:line="240" w:lineRule="auto"/>
        <w:ind w:left="540" w:right="0" w:hanging="420"/>
        <w:jc w:val="left"/>
        <w:rPr>
          <w:sz w:val="28"/>
        </w:rPr>
      </w:pPr>
      <w:r>
        <w:rPr>
          <w:sz w:val="28"/>
        </w:rPr>
        <w:t>可信执行环境</w:t>
      </w:r>
      <w:r>
        <w:rPr>
          <w:spacing w:val="-2"/>
          <w:sz w:val="28"/>
        </w:rPr>
        <w:t>（TEE）</w:t>
      </w:r>
    </w:p>
    <w:p>
      <w:pPr>
        <w:pStyle w:val="BodyText"/>
      </w:pPr>
    </w:p>
    <w:p>
      <w:pPr>
        <w:pStyle w:val="BodyText"/>
        <w:spacing w:before="5"/>
        <w:rPr>
          <w:sz w:val="41"/>
        </w:rPr>
      </w:pPr>
    </w:p>
    <w:p>
      <w:pPr>
        <w:pStyle w:val="BodyText"/>
        <w:spacing w:line="417" w:lineRule="auto"/>
        <w:ind w:left="120" w:right="518"/>
        <w:jc w:val="both"/>
      </w:pPr>
      <w:r>
        <w:rPr>
          <w:spacing w:val="-6"/>
        </w:rPr>
        <w:t>可信执行环境是在主机操作系统之外提供的一种隔离的、安全的执行</w:t>
      </w:r>
      <w:r>
        <w:rPr>
          <w:spacing w:val="-4"/>
        </w:rPr>
        <w:t>环境。在这个环境中，只有经过认证的应用程序才能运行，并且这些</w:t>
      </w:r>
      <w:r>
        <w:rPr>
          <w:spacing w:val="-4"/>
        </w:rPr>
        <w:t>应用程序的数据和操作受到严格的保护。因此，即便主机操作系统存</w:t>
      </w:r>
      <w:r>
        <w:rPr>
          <w:spacing w:val="-2"/>
        </w:rPr>
        <w:t xml:space="preserve">在漏洞或被攻击，也不会影响到 </w:t>
      </w:r>
      <w:r>
        <w:t>TEE</w:t>
      </w:r>
      <w:r>
        <w:rPr>
          <w:spacing w:val="-5"/>
        </w:rPr>
        <w:t xml:space="preserve"> 内部的安全性。</w:t>
      </w:r>
    </w:p>
    <w:p>
      <w:pPr>
        <w:pStyle w:val="BodyText"/>
      </w:pPr>
    </w:p>
    <w:p>
      <w:pPr>
        <w:pStyle w:val="BodyText"/>
        <w:spacing w:before="8"/>
        <w:rPr>
          <w:sz w:val="20"/>
        </w:rPr>
      </w:pPr>
    </w:p>
    <w:p>
      <w:pPr>
        <w:pStyle w:val="BodyText"/>
        <w:ind w:left="120"/>
      </w:pPr>
      <w:r>
        <w:rPr>
          <w:spacing w:val="-4"/>
        </w:rPr>
        <w:t>优势：</w:t>
      </w:r>
    </w:p>
    <w:p>
      <w:pPr>
        <w:spacing w:after="0"/>
        <w:sectPr>
          <w:footerReference w:type="default" r:id="rId10"/>
          <w:pgSz w:w="11910" w:h="16840"/>
          <w:pgMar w:top="1520" w:right="1280" w:bottom="1380" w:left="1680" w:header="0" w:footer="1198"/>
          <w:pgNumType w:start="6"/>
          <w:cols w:space="708"/>
        </w:sectPr>
      </w:pPr>
    </w:p>
    <w:p>
      <w:pPr>
        <w:pStyle w:val="BodyText"/>
        <w:spacing w:before="8"/>
        <w:rPr>
          <w:sz w:val="15"/>
        </w:rPr>
      </w:pPr>
    </w:p>
    <w:p>
      <w:pPr>
        <w:pStyle w:val="BodyText"/>
        <w:spacing w:before="60"/>
        <w:ind w:left="120"/>
      </w:pPr>
      <w:r>
        <w:rPr>
          <w:spacing w:val="-1"/>
        </w:rPr>
        <w:t>可信计算技术的优势主要体现在以下几个方面：</w:t>
      </w:r>
    </w:p>
    <w:p>
      <w:pPr>
        <w:pStyle w:val="BodyText"/>
      </w:pPr>
    </w:p>
    <w:p>
      <w:pPr>
        <w:pStyle w:val="BodyText"/>
        <w:spacing w:before="5"/>
        <w:rPr>
          <w:sz w:val="41"/>
        </w:rPr>
      </w:pPr>
    </w:p>
    <w:p>
      <w:pPr>
        <w:pStyle w:val="ListParagraph"/>
        <w:numPr>
          <w:ilvl w:val="0"/>
          <w:numId w:val="39"/>
        </w:numPr>
        <w:tabs>
          <w:tab w:val="left" w:pos="540"/>
        </w:tabs>
        <w:spacing w:before="1" w:after="0" w:line="240" w:lineRule="auto"/>
        <w:ind w:left="540" w:right="0" w:hanging="420"/>
        <w:jc w:val="left"/>
        <w:rPr>
          <w:sz w:val="28"/>
        </w:rPr>
      </w:pPr>
      <w:r>
        <w:rPr>
          <w:spacing w:val="-2"/>
          <w:sz w:val="28"/>
        </w:rPr>
        <w:t>高效安全防护</w:t>
      </w:r>
    </w:p>
    <w:p>
      <w:pPr>
        <w:pStyle w:val="BodyText"/>
      </w:pPr>
    </w:p>
    <w:p>
      <w:pPr>
        <w:pStyle w:val="BodyText"/>
        <w:spacing w:before="5"/>
        <w:rPr>
          <w:sz w:val="41"/>
        </w:rPr>
      </w:pPr>
    </w:p>
    <w:p>
      <w:pPr>
        <w:pStyle w:val="BodyText"/>
        <w:spacing w:line="417" w:lineRule="auto"/>
        <w:ind w:left="120" w:right="244"/>
      </w:pPr>
      <w:r>
        <w:rPr>
          <w:spacing w:val="-7"/>
        </w:rPr>
        <w:t>可信计算技术可以通过实时监控系统状态，及时发现并阻止各种潜在</w:t>
      </w:r>
      <w:r>
        <w:rPr>
          <w:spacing w:val="-2"/>
        </w:rPr>
        <w:t xml:space="preserve"> </w:t>
      </w:r>
      <w:r>
        <w:rPr>
          <w:spacing w:val="-20"/>
        </w:rPr>
        <w:t>威胁。由于其基于硬件级别的安全保障，相比于传统的软件防护措施，</w:t>
      </w:r>
      <w:r>
        <w:rPr>
          <w:spacing w:val="-2"/>
        </w:rPr>
        <w:t>可信计算技术在面对复杂多变的攻击手段时，具备更高的防御效率。</w:t>
      </w:r>
    </w:p>
    <w:p>
      <w:pPr>
        <w:pStyle w:val="BodyText"/>
      </w:pPr>
    </w:p>
    <w:p>
      <w:pPr>
        <w:pStyle w:val="BodyText"/>
        <w:spacing w:before="8"/>
        <w:rPr>
          <w:sz w:val="20"/>
        </w:rPr>
      </w:pPr>
    </w:p>
    <w:p>
      <w:pPr>
        <w:pStyle w:val="ListParagraph"/>
        <w:numPr>
          <w:ilvl w:val="0"/>
          <w:numId w:val="39"/>
        </w:numPr>
        <w:tabs>
          <w:tab w:val="left" w:pos="540"/>
        </w:tabs>
        <w:spacing w:before="0" w:after="0" w:line="240" w:lineRule="auto"/>
        <w:ind w:left="540" w:right="0" w:hanging="420"/>
        <w:jc w:val="left"/>
        <w:rPr>
          <w:sz w:val="28"/>
        </w:rPr>
      </w:pPr>
      <w:r>
        <w:rPr>
          <w:spacing w:val="-2"/>
          <w:sz w:val="28"/>
        </w:rPr>
        <w:t>数据保密性与完整性</w:t>
      </w:r>
    </w:p>
    <w:p>
      <w:pPr>
        <w:pStyle w:val="BodyText"/>
      </w:pPr>
    </w:p>
    <w:p>
      <w:pPr>
        <w:pStyle w:val="BodyText"/>
        <w:spacing w:before="5"/>
        <w:rPr>
          <w:sz w:val="41"/>
        </w:rPr>
      </w:pPr>
    </w:p>
    <w:p>
      <w:pPr>
        <w:pStyle w:val="BodyText"/>
        <w:spacing w:line="417" w:lineRule="auto"/>
        <w:ind w:left="120" w:right="518"/>
        <w:jc w:val="both"/>
      </w:pPr>
      <w:r>
        <w:rPr>
          <w:spacing w:val="-7"/>
        </w:rPr>
        <w:t xml:space="preserve">可信计算技术利用 </w:t>
      </w:r>
      <w:r>
        <w:rPr>
          <w:spacing w:val="-4"/>
        </w:rPr>
        <w:t>TPM</w:t>
      </w:r>
      <w:r>
        <w:rPr>
          <w:spacing w:val="-16"/>
        </w:rPr>
        <w:t xml:space="preserve"> 等硬件设备，为敏感数据提供了可靠的存储空</w:t>
      </w:r>
      <w:r>
        <w:rPr>
          <w:spacing w:val="-4"/>
        </w:rPr>
        <w:t>间。此外，通过对系统各组件进行可信度量，可以确保数据在整个生</w:t>
      </w:r>
      <w:r>
        <w:rPr>
          <w:spacing w:val="-2"/>
        </w:rPr>
        <w:t>命周期内的完整性和一致性。</w:t>
      </w:r>
    </w:p>
    <w:p>
      <w:pPr>
        <w:pStyle w:val="BodyText"/>
      </w:pPr>
    </w:p>
    <w:p>
      <w:pPr>
        <w:pStyle w:val="BodyText"/>
        <w:spacing w:before="8"/>
        <w:rPr>
          <w:sz w:val="20"/>
        </w:rPr>
      </w:pPr>
    </w:p>
    <w:p>
      <w:pPr>
        <w:pStyle w:val="ListParagraph"/>
        <w:numPr>
          <w:ilvl w:val="0"/>
          <w:numId w:val="39"/>
        </w:numPr>
        <w:tabs>
          <w:tab w:val="left" w:pos="540"/>
        </w:tabs>
        <w:spacing w:before="1" w:after="0" w:line="240" w:lineRule="auto"/>
        <w:ind w:left="540" w:right="0" w:hanging="420"/>
        <w:jc w:val="left"/>
        <w:rPr>
          <w:sz w:val="28"/>
        </w:rPr>
      </w:pPr>
      <w:r>
        <w:rPr>
          <w:spacing w:val="-2"/>
          <w:sz w:val="28"/>
        </w:rPr>
        <w:t>强大的隐私保护能力</w:t>
      </w:r>
    </w:p>
    <w:p>
      <w:pPr>
        <w:pStyle w:val="BodyText"/>
      </w:pPr>
    </w:p>
    <w:p>
      <w:pPr>
        <w:pStyle w:val="BodyText"/>
        <w:spacing w:before="5"/>
        <w:rPr>
          <w:sz w:val="41"/>
        </w:rPr>
      </w:pPr>
    </w:p>
    <w:p>
      <w:pPr>
        <w:pStyle w:val="BodyText"/>
        <w:spacing w:line="417" w:lineRule="auto"/>
        <w:ind w:left="120" w:right="285"/>
      </w:pPr>
      <w:r>
        <w:rPr>
          <w:spacing w:val="-2"/>
        </w:rPr>
        <w:t>在物联网环境下，可信计算技术能够有效地保护用户隐私。例如，在</w:t>
      </w:r>
      <w:r>
        <w:rPr>
          <w:spacing w:val="-14"/>
        </w:rPr>
        <w:t>使用智能设备时，可信计算技术可以在不泄露用户个人信息的情况下，</w:t>
      </w:r>
      <w:r>
        <w:rPr>
          <w:spacing w:val="-2"/>
        </w:rPr>
        <w:t>完成身份验证等操作。</w:t>
      </w:r>
    </w:p>
    <w:p>
      <w:pPr>
        <w:pStyle w:val="BodyText"/>
      </w:pPr>
    </w:p>
    <w:p>
      <w:pPr>
        <w:pStyle w:val="BodyText"/>
        <w:spacing w:before="8"/>
        <w:rPr>
          <w:sz w:val="20"/>
        </w:rPr>
      </w:pPr>
    </w:p>
    <w:p>
      <w:pPr>
        <w:pStyle w:val="ListParagraph"/>
        <w:numPr>
          <w:ilvl w:val="0"/>
          <w:numId w:val="39"/>
        </w:numPr>
        <w:tabs>
          <w:tab w:val="left" w:pos="540"/>
        </w:tabs>
        <w:spacing w:before="0" w:after="0" w:line="240" w:lineRule="auto"/>
        <w:ind w:left="540" w:right="0" w:hanging="420"/>
        <w:jc w:val="left"/>
        <w:rPr>
          <w:sz w:val="28"/>
        </w:rPr>
      </w:pPr>
      <w:r>
        <w:rPr>
          <w:spacing w:val="-2"/>
          <w:sz w:val="28"/>
        </w:rPr>
        <w:t>低开销、高兼容性</w:t>
      </w:r>
    </w:p>
    <w:p>
      <w:pPr>
        <w:spacing w:after="0" w:line="240" w:lineRule="auto"/>
        <w:jc w:val="left"/>
        <w:rPr>
          <w:sz w:val="28"/>
        </w:rPr>
        <w:sectPr>
          <w:footerReference w:type="default" r:id="rId11"/>
          <w:pgSz w:w="11910" w:h="16840"/>
          <w:pgMar w:top="1920" w:right="1280" w:bottom="1380" w:left="1680" w:header="0" w:footer="1198"/>
          <w:pgNumType w:start="7"/>
          <w:cols w:space="708"/>
        </w:sectPr>
      </w:pPr>
    </w:p>
    <w:p>
      <w:pPr>
        <w:pStyle w:val="BodyText"/>
        <w:spacing w:before="8"/>
        <w:rPr>
          <w:sz w:val="15"/>
        </w:rPr>
      </w:pPr>
    </w:p>
    <w:p>
      <w:pPr>
        <w:pStyle w:val="BodyText"/>
        <w:spacing w:before="60"/>
        <w:ind w:left="120"/>
      </w:pPr>
      <w:r>
        <w:rPr>
          <w:spacing w:val="-6"/>
        </w:rPr>
        <w:t>可信计算技术不仅降低了安全防护的成本，而且具有较高的跨平台兼</w:t>
      </w:r>
    </w:p>
    <w:p>
      <w:pPr>
        <w:pStyle w:val="BodyText"/>
        <w:spacing w:before="9"/>
        <w:rPr>
          <w:sz w:val="20"/>
        </w:rPr>
      </w:pPr>
    </w:p>
    <w:p>
      <w:pPr>
        <w:pStyle w:val="BodyText"/>
        <w:spacing w:line="417" w:lineRule="auto"/>
        <w:ind w:left="120" w:right="98"/>
      </w:pPr>
      <w:r>
        <w:rPr>
          <w:spacing w:val="-15"/>
        </w:rPr>
        <w:t>容性。这意味着不同类型的设备可以轻松地部署并应用可信计算技术，</w:t>
      </w:r>
      <w:r>
        <w:rPr>
          <w:spacing w:val="-2"/>
        </w:rPr>
        <w:t>进一步提高了整体网络安全水平。</w:t>
      </w:r>
    </w:p>
    <w:p>
      <w:pPr>
        <w:pStyle w:val="BodyText"/>
      </w:pPr>
    </w:p>
    <w:p>
      <w:pPr>
        <w:pStyle w:val="BodyText"/>
        <w:spacing w:before="9"/>
        <w:rPr>
          <w:sz w:val="20"/>
        </w:rPr>
      </w:pPr>
    </w:p>
    <w:p>
      <w:pPr>
        <w:pStyle w:val="BodyText"/>
        <w:spacing w:line="417" w:lineRule="auto"/>
        <w:ind w:left="120" w:right="518"/>
        <w:jc w:val="both"/>
      </w:pPr>
      <w:r>
        <w:rPr>
          <w:spacing w:val="-4"/>
        </w:rPr>
        <w:t>总之，可信计算技术凭借其高效安全防护、数据保密性与完整性、强</w:t>
      </w:r>
      <w:r>
        <w:rPr>
          <w:spacing w:val="-4"/>
        </w:rPr>
        <w:t>大的隐私保护能力以及低开销、高兼容性等优势，有望在物联网领域</w:t>
      </w:r>
      <w:r>
        <w:rPr>
          <w:spacing w:val="-2"/>
        </w:rPr>
        <w:t>得到广泛应用，从而更好地保护用户的隐私权益。</w:t>
      </w:r>
    </w:p>
    <w:p>
      <w:pPr>
        <w:pStyle w:val="BodyText"/>
      </w:pPr>
    </w:p>
    <w:p>
      <w:pPr>
        <w:pStyle w:val="Heading1"/>
        <w:spacing w:before="238"/>
        <w:jc w:val="both"/>
      </w:pPr>
      <w:bookmarkStart w:id="2" w:name="_TOC_250005"/>
      <w:r>
        <w:t>第三部分</w:t>
      </w:r>
      <w:r>
        <w:rPr>
          <w:spacing w:val="217"/>
          <w:w w:val="150"/>
        </w:rPr>
        <w:t xml:space="preserve"> </w:t>
      </w:r>
      <w:bookmarkEnd w:id="2"/>
      <w:r>
        <w:rPr>
          <w:spacing w:val="-1"/>
        </w:rPr>
        <w:t>可信计算在物联网中的应用场景</w:t>
      </w:r>
    </w:p>
    <w:p>
      <w:pPr>
        <w:pStyle w:val="BodyText"/>
        <w:spacing w:before="15"/>
        <w:rPr>
          <w:rFonts w:ascii="Microsoft JhengHei"/>
          <w:b/>
          <w:sz w:val="15"/>
        </w:rPr>
      </w:pPr>
    </w:p>
    <w:tbl>
      <w:tblPr>
        <w:tblStyle w:val="TableNormal3"/>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5"/>
        <w:gridCol w:w="5521"/>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5" w:type="dxa"/>
          </w:tcPr>
          <w:p>
            <w:pPr>
              <w:pStyle w:val="TableParagraph"/>
              <w:spacing w:before="23"/>
              <w:rPr>
                <w:sz w:val="21"/>
              </w:rPr>
            </w:pPr>
            <w:r>
              <w:rPr>
                <w:spacing w:val="-4"/>
                <w:sz w:val="21"/>
              </w:rPr>
              <w:t>关键词</w:t>
            </w:r>
          </w:p>
        </w:tc>
        <w:tc>
          <w:tcPr>
            <w:tcW w:w="5521"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75" w:type="dxa"/>
          </w:tcPr>
          <w:p>
            <w:pPr>
              <w:pStyle w:val="TableParagraph"/>
              <w:spacing w:before="23"/>
              <w:rPr>
                <w:sz w:val="21"/>
              </w:rPr>
            </w:pPr>
            <w:r>
              <w:rPr>
                <w:spacing w:val="-2"/>
                <w:sz w:val="21"/>
              </w:rPr>
              <w:t>智能医疗，</w:t>
            </w:r>
          </w:p>
        </w:tc>
        <w:tc>
          <w:tcPr>
            <w:tcW w:w="5521" w:type="dxa"/>
          </w:tcPr>
          <w:p>
            <w:pPr>
              <w:pStyle w:val="TableParagraph"/>
              <w:spacing w:before="4"/>
              <w:ind w:left="0"/>
              <w:rPr>
                <w:rFonts w:ascii="Microsoft JhengHei"/>
                <w:b/>
                <w:sz w:val="18"/>
              </w:rPr>
            </w:pPr>
          </w:p>
          <w:p>
            <w:pPr>
              <w:pStyle w:val="TableParagraph"/>
              <w:numPr>
                <w:ilvl w:val="0"/>
                <w:numId w:val="38"/>
              </w:numPr>
              <w:tabs>
                <w:tab w:val="left" w:pos="371"/>
              </w:tabs>
              <w:spacing w:before="0" w:after="0" w:line="278" w:lineRule="auto"/>
              <w:ind w:left="108" w:right="-15" w:firstLine="0"/>
              <w:jc w:val="both"/>
              <w:rPr>
                <w:sz w:val="21"/>
              </w:rPr>
            </w:pPr>
            <w:r>
              <w:rPr>
                <w:spacing w:val="-2"/>
                <w:sz w:val="21"/>
              </w:rPr>
              <w:t>数据安全保护：可信计算技术可以对患者的个人健康信</w:t>
            </w:r>
            <w:r>
              <w:rPr>
                <w:spacing w:val="-2"/>
                <w:sz w:val="21"/>
              </w:rPr>
              <w:t>息进行加密处理，确保数据在传输和存储过程中的安全性。</w:t>
            </w:r>
          </w:p>
          <w:p>
            <w:pPr>
              <w:pStyle w:val="TableParagraph"/>
              <w:numPr>
                <w:ilvl w:val="0"/>
                <w:numId w:val="38"/>
              </w:numPr>
              <w:tabs>
                <w:tab w:val="left" w:pos="371"/>
              </w:tabs>
              <w:spacing w:before="0" w:after="0" w:line="278" w:lineRule="auto"/>
              <w:ind w:left="108" w:right="96" w:firstLine="0"/>
              <w:jc w:val="both"/>
              <w:rPr>
                <w:sz w:val="21"/>
              </w:rPr>
            </w:pPr>
            <w:r>
              <w:rPr>
                <w:spacing w:val="-2"/>
                <w:sz w:val="21"/>
              </w:rPr>
              <w:t>医疗设备认证：通过可信计算技术，可实现对医疗设备</w:t>
            </w:r>
            <w:r>
              <w:rPr>
                <w:spacing w:val="-2"/>
                <w:sz w:val="21"/>
              </w:rPr>
              <w:t>的身份认证和安全监测，防止恶意攻击和篡改。</w:t>
            </w:r>
          </w:p>
          <w:p>
            <w:pPr>
              <w:pStyle w:val="TableParagraph"/>
              <w:numPr>
                <w:ilvl w:val="0"/>
                <w:numId w:val="38"/>
              </w:numPr>
              <w:tabs>
                <w:tab w:val="left" w:pos="371"/>
              </w:tabs>
              <w:spacing w:before="0" w:after="0" w:line="278" w:lineRule="auto"/>
              <w:ind w:left="108" w:right="96" w:firstLine="0"/>
              <w:jc w:val="both"/>
              <w:rPr>
                <w:sz w:val="21"/>
              </w:rPr>
            </w:pPr>
            <w:r>
              <w:rPr>
                <w:spacing w:val="-2"/>
                <w:sz w:val="21"/>
              </w:rPr>
              <w:t>远程诊断与治疗：借助可信计算技术，医生可以远程对</w:t>
            </w:r>
            <w:r>
              <w:rPr>
                <w:spacing w:val="-2"/>
                <w:sz w:val="21"/>
              </w:rPr>
              <w:t>患者进行实时监控和诊断，同时保障数据的准确性和隐私</w:t>
            </w:r>
            <w:r>
              <w:rPr>
                <w:spacing w:val="-6"/>
                <w:sz w:val="21"/>
              </w:rPr>
              <w:t>性。</w:t>
            </w:r>
          </w:p>
        </w:tc>
      </w:tr>
      <w:tr>
        <w:tblPrEx>
          <w:tblW w:w="0" w:type="auto"/>
          <w:jc w:val="left"/>
          <w:tblInd w:w="130" w:type="dxa"/>
          <w:tblLayout w:type="fixed"/>
          <w:tblCellMar>
            <w:top w:w="0" w:type="dxa"/>
            <w:left w:w="0" w:type="dxa"/>
            <w:bottom w:w="0" w:type="dxa"/>
            <w:right w:w="0" w:type="dxa"/>
          </w:tblCellMar>
          <w:tblLook w:val="01E0"/>
        </w:tblPrEx>
        <w:trPr>
          <w:trHeight w:val="2495"/>
          <w:jc w:val="left"/>
        </w:trPr>
        <w:tc>
          <w:tcPr>
            <w:tcW w:w="2775" w:type="dxa"/>
          </w:tcPr>
          <w:p>
            <w:pPr>
              <w:pStyle w:val="TableParagraph"/>
              <w:spacing w:before="23"/>
              <w:rPr>
                <w:sz w:val="21"/>
              </w:rPr>
            </w:pPr>
            <w:r>
              <w:rPr>
                <w:spacing w:val="-2"/>
                <w:sz w:val="21"/>
              </w:rPr>
              <w:t>智慧城市，</w:t>
            </w:r>
          </w:p>
        </w:tc>
        <w:tc>
          <w:tcPr>
            <w:tcW w:w="5521" w:type="dxa"/>
          </w:tcPr>
          <w:p>
            <w:pPr>
              <w:pStyle w:val="TableParagraph"/>
              <w:spacing w:before="4"/>
              <w:ind w:left="0"/>
              <w:rPr>
                <w:rFonts w:ascii="Microsoft JhengHei"/>
                <w:b/>
                <w:sz w:val="18"/>
              </w:rPr>
            </w:pPr>
          </w:p>
          <w:p>
            <w:pPr>
              <w:pStyle w:val="TableParagraph"/>
              <w:numPr>
                <w:ilvl w:val="0"/>
                <w:numId w:val="37"/>
              </w:numPr>
              <w:tabs>
                <w:tab w:val="left" w:pos="371"/>
              </w:tabs>
              <w:spacing w:before="0" w:after="0" w:line="278" w:lineRule="auto"/>
              <w:ind w:left="108" w:right="-15" w:firstLine="0"/>
              <w:jc w:val="left"/>
              <w:rPr>
                <w:sz w:val="21"/>
              </w:rPr>
            </w:pPr>
            <w:r>
              <w:rPr>
                <w:spacing w:val="-2"/>
                <w:sz w:val="21"/>
              </w:rPr>
              <w:t>城市智能化管理：通过可信计算技术，可以有效管理和</w:t>
            </w:r>
            <w:r>
              <w:rPr>
                <w:spacing w:val="-2"/>
                <w:sz w:val="21"/>
              </w:rPr>
              <w:t>优化城市基础设施，如交通、能源等，提高城市管理效率。</w:t>
            </w:r>
          </w:p>
          <w:p>
            <w:pPr>
              <w:pStyle w:val="TableParagraph"/>
              <w:numPr>
                <w:ilvl w:val="0"/>
                <w:numId w:val="37"/>
              </w:numPr>
              <w:tabs>
                <w:tab w:val="left" w:pos="371"/>
              </w:tabs>
              <w:spacing w:before="0" w:after="0" w:line="278" w:lineRule="auto"/>
              <w:ind w:left="108" w:right="96" w:firstLine="0"/>
              <w:jc w:val="left"/>
              <w:rPr>
                <w:sz w:val="21"/>
              </w:rPr>
            </w:pPr>
            <w:r>
              <w:rPr>
                <w:spacing w:val="-2"/>
                <w:sz w:val="21"/>
              </w:rPr>
              <w:t>公共服务安全保障：利用可信计算技术对公共服务系统</w:t>
            </w:r>
            <w:r>
              <w:rPr>
                <w:spacing w:val="-2"/>
                <w:sz w:val="21"/>
              </w:rPr>
              <w:t>进行安全防护，保护公民个人信息安全。</w:t>
            </w:r>
          </w:p>
          <w:p>
            <w:pPr>
              <w:pStyle w:val="TableParagraph"/>
              <w:numPr>
                <w:ilvl w:val="0"/>
                <w:numId w:val="37"/>
              </w:numPr>
              <w:tabs>
                <w:tab w:val="left" w:pos="371"/>
              </w:tabs>
              <w:spacing w:before="0" w:after="0" w:line="278" w:lineRule="auto"/>
              <w:ind w:left="108" w:right="96" w:firstLine="0"/>
              <w:jc w:val="left"/>
              <w:rPr>
                <w:sz w:val="21"/>
              </w:rPr>
            </w:pPr>
            <w:r>
              <w:rPr>
                <w:spacing w:val="-2"/>
                <w:sz w:val="21"/>
              </w:rPr>
              <w:t>智慧社区建设：在智慧社区中，可信计算技术能够提供</w:t>
            </w:r>
            <w:r>
              <w:rPr>
                <w:spacing w:val="-2"/>
                <w:sz w:val="21"/>
              </w:rPr>
              <w:t>可靠的居民信息安全管理，提升居民生活质量和满意度。</w:t>
            </w:r>
          </w:p>
        </w:tc>
      </w:tr>
      <w:tr>
        <w:tblPrEx>
          <w:tblW w:w="0" w:type="auto"/>
          <w:jc w:val="left"/>
          <w:tblInd w:w="130" w:type="dxa"/>
          <w:tblLayout w:type="fixed"/>
          <w:tblCellMar>
            <w:top w:w="0" w:type="dxa"/>
            <w:left w:w="0" w:type="dxa"/>
            <w:bottom w:w="0" w:type="dxa"/>
            <w:right w:w="0" w:type="dxa"/>
          </w:tblCellMar>
          <w:tblLook w:val="01E0"/>
        </w:tblPrEx>
        <w:trPr>
          <w:trHeight w:val="1560"/>
          <w:jc w:val="left"/>
        </w:trPr>
        <w:tc>
          <w:tcPr>
            <w:tcW w:w="2775" w:type="dxa"/>
          </w:tcPr>
          <w:p>
            <w:pPr>
              <w:pStyle w:val="TableParagraph"/>
              <w:spacing w:before="23"/>
              <w:rPr>
                <w:sz w:val="21"/>
              </w:rPr>
            </w:pPr>
            <w:r>
              <w:rPr>
                <w:spacing w:val="-2"/>
                <w:sz w:val="21"/>
              </w:rPr>
              <w:t>工业互联网，</w:t>
            </w:r>
          </w:p>
        </w:tc>
        <w:tc>
          <w:tcPr>
            <w:tcW w:w="5521" w:type="dxa"/>
          </w:tcPr>
          <w:p>
            <w:pPr>
              <w:pStyle w:val="TableParagraph"/>
              <w:spacing w:before="4"/>
              <w:ind w:left="0"/>
              <w:rPr>
                <w:rFonts w:ascii="Microsoft JhengHei"/>
                <w:b/>
                <w:sz w:val="18"/>
              </w:rPr>
            </w:pPr>
          </w:p>
          <w:p>
            <w:pPr>
              <w:pStyle w:val="TableParagraph"/>
              <w:numPr>
                <w:ilvl w:val="0"/>
                <w:numId w:val="36"/>
              </w:numPr>
              <w:tabs>
                <w:tab w:val="left" w:pos="371"/>
              </w:tabs>
              <w:spacing w:before="0" w:after="0" w:line="278" w:lineRule="auto"/>
              <w:ind w:left="108" w:right="96" w:firstLine="0"/>
              <w:jc w:val="left"/>
              <w:rPr>
                <w:sz w:val="21"/>
              </w:rPr>
            </w:pPr>
            <w:r>
              <w:rPr>
                <w:spacing w:val="-2"/>
                <w:sz w:val="21"/>
              </w:rPr>
              <w:t>生产线监控与优化：运用可信计算技术，实时监控生产</w:t>
            </w:r>
            <w:r>
              <w:rPr>
                <w:spacing w:val="-2"/>
                <w:sz w:val="21"/>
              </w:rPr>
              <w:t>线运行状态，及时发现并预防潜在故障。</w:t>
            </w:r>
          </w:p>
          <w:p>
            <w:pPr>
              <w:pStyle w:val="TableParagraph"/>
              <w:numPr>
                <w:ilvl w:val="0"/>
                <w:numId w:val="36"/>
              </w:numPr>
              <w:tabs>
                <w:tab w:val="left" w:pos="371"/>
              </w:tabs>
              <w:spacing w:before="0" w:after="0" w:line="269" w:lineRule="exact"/>
              <w:ind w:left="370" w:right="0" w:hanging="263"/>
              <w:jc w:val="left"/>
              <w:rPr>
                <w:sz w:val="21"/>
              </w:rPr>
            </w:pPr>
            <w:r>
              <w:rPr>
                <w:spacing w:val="-1"/>
                <w:sz w:val="21"/>
              </w:rPr>
              <w:t>设备间安全通信：通过可信计算技术建立设备间的信任</w:t>
            </w:r>
          </w:p>
          <w:p>
            <w:pPr>
              <w:pStyle w:val="TableParagraph"/>
              <w:spacing w:before="43"/>
              <w:rPr>
                <w:sz w:val="21"/>
              </w:rPr>
            </w:pPr>
            <w:r>
              <w:rPr>
                <w:spacing w:val="-1"/>
                <w:sz w:val="21"/>
              </w:rPr>
              <w:t>机制，保障设备之间的安全通信和协同工作。</w:t>
            </w:r>
          </w:p>
        </w:tc>
      </w:tr>
    </w:tbl>
    <w:p>
      <w:pPr>
        <w:spacing w:after="0"/>
        <w:rPr>
          <w:sz w:val="21"/>
        </w:rPr>
        <w:sectPr>
          <w:footerReference w:type="default" r:id="rId12"/>
          <w:pgSz w:w="11910" w:h="16840"/>
          <w:pgMar w:top="1920" w:right="1280" w:bottom="1380" w:left="1680" w:header="0" w:footer="1198"/>
          <w:pgNumType w:start="8"/>
          <w:cols w:space="708"/>
        </w:sectPr>
      </w:pPr>
    </w:p>
    <w:tbl>
      <w:tblPr>
        <w:tblStyle w:val="TableNormal4"/>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5"/>
        <w:gridCol w:w="5521"/>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935"/>
          <w:jc w:val="left"/>
        </w:trPr>
        <w:tc>
          <w:tcPr>
            <w:tcW w:w="2775" w:type="dxa"/>
          </w:tcPr>
          <w:p>
            <w:pPr>
              <w:pStyle w:val="TableParagraph"/>
              <w:ind w:left="0"/>
              <w:rPr>
                <w:rFonts w:ascii="Times New Roman"/>
                <w:sz w:val="22"/>
              </w:rPr>
            </w:pPr>
          </w:p>
        </w:tc>
        <w:tc>
          <w:tcPr>
            <w:tcW w:w="5521" w:type="dxa"/>
          </w:tcPr>
          <w:p>
            <w:pPr>
              <w:pStyle w:val="TableParagraph"/>
              <w:spacing w:before="23" w:line="278" w:lineRule="auto"/>
              <w:ind w:right="96"/>
              <w:rPr>
                <w:sz w:val="21"/>
              </w:rPr>
            </w:pPr>
            <w:r>
              <w:rPr>
                <w:rFonts w:ascii="Times New Roman" w:eastAsia="Times New Roman"/>
                <w:sz w:val="21"/>
              </w:rPr>
              <w:t>3.</w:t>
            </w:r>
            <w:r>
              <w:rPr>
                <w:rFonts w:ascii="Times New Roman" w:eastAsia="Times New Roman"/>
                <w:spacing w:val="16"/>
                <w:sz w:val="21"/>
              </w:rPr>
              <w:t xml:space="preserve"> </w:t>
            </w:r>
            <w:r>
              <w:rPr>
                <w:sz w:val="21"/>
              </w:rPr>
              <w:t>工业大数据分析：可信计算技术保证了工业大数据的安</w:t>
            </w:r>
            <w:r>
              <w:rPr>
                <w:spacing w:val="-2"/>
                <w:sz w:val="21"/>
              </w:rPr>
              <w:t>全收集、存储和分析，为决策提供可靠依据。</w:t>
            </w: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75" w:type="dxa"/>
          </w:tcPr>
          <w:p>
            <w:pPr>
              <w:pStyle w:val="TableParagraph"/>
              <w:spacing w:before="23"/>
              <w:rPr>
                <w:sz w:val="21"/>
              </w:rPr>
            </w:pPr>
            <w:r>
              <w:rPr>
                <w:spacing w:val="-2"/>
                <w:sz w:val="21"/>
              </w:rPr>
              <w:t>自动驾驶，</w:t>
            </w:r>
          </w:p>
        </w:tc>
        <w:tc>
          <w:tcPr>
            <w:tcW w:w="5521" w:type="dxa"/>
          </w:tcPr>
          <w:p>
            <w:pPr>
              <w:pStyle w:val="TableParagraph"/>
              <w:spacing w:before="4"/>
              <w:ind w:left="0"/>
              <w:rPr>
                <w:rFonts w:ascii="Microsoft JhengHei"/>
                <w:b/>
                <w:sz w:val="18"/>
              </w:rPr>
            </w:pPr>
          </w:p>
          <w:p>
            <w:pPr>
              <w:pStyle w:val="TableParagraph"/>
              <w:numPr>
                <w:ilvl w:val="0"/>
                <w:numId w:val="35"/>
              </w:numPr>
              <w:tabs>
                <w:tab w:val="left" w:pos="371"/>
              </w:tabs>
              <w:spacing w:before="0" w:after="0" w:line="278" w:lineRule="auto"/>
              <w:ind w:left="108" w:right="96" w:firstLine="0"/>
              <w:jc w:val="left"/>
              <w:rPr>
                <w:sz w:val="21"/>
              </w:rPr>
            </w:pPr>
            <w:r>
              <w:rPr>
                <w:spacing w:val="-2"/>
                <w:sz w:val="21"/>
              </w:rPr>
              <w:t>车辆身份认证：使用可信计算技术对自动驾驶车辆进行</w:t>
            </w:r>
            <w:r>
              <w:rPr>
                <w:spacing w:val="-2"/>
                <w:sz w:val="21"/>
              </w:rPr>
              <w:t>身份认证，防止非法操作和攻击。</w:t>
            </w:r>
          </w:p>
          <w:p>
            <w:pPr>
              <w:pStyle w:val="TableParagraph"/>
              <w:numPr>
                <w:ilvl w:val="0"/>
                <w:numId w:val="35"/>
              </w:numPr>
              <w:tabs>
                <w:tab w:val="left" w:pos="371"/>
              </w:tabs>
              <w:spacing w:before="0" w:after="0" w:line="278" w:lineRule="auto"/>
              <w:ind w:left="108" w:right="96" w:firstLine="0"/>
              <w:jc w:val="left"/>
              <w:rPr>
                <w:sz w:val="21"/>
              </w:rPr>
            </w:pPr>
            <w:r>
              <w:rPr>
                <w:spacing w:val="-2"/>
                <w:sz w:val="21"/>
              </w:rPr>
              <w:t>实时路况监测：结合传感器和网络通信技术，可信计算</w:t>
            </w:r>
            <w:r>
              <w:rPr>
                <w:spacing w:val="-2"/>
                <w:sz w:val="21"/>
              </w:rPr>
              <w:t>能够实现对车辆运行环境的实时监测。</w:t>
            </w:r>
          </w:p>
          <w:p>
            <w:pPr>
              <w:pStyle w:val="TableParagraph"/>
              <w:numPr>
                <w:ilvl w:val="0"/>
                <w:numId w:val="35"/>
              </w:numPr>
              <w:tabs>
                <w:tab w:val="left" w:pos="371"/>
              </w:tabs>
              <w:spacing w:before="0" w:after="0" w:line="278" w:lineRule="auto"/>
              <w:ind w:left="108" w:right="96" w:firstLine="0"/>
              <w:jc w:val="left"/>
              <w:rPr>
                <w:sz w:val="21"/>
              </w:rPr>
            </w:pPr>
            <w:r>
              <w:rPr>
                <w:spacing w:val="-2"/>
                <w:sz w:val="21"/>
              </w:rPr>
              <w:t>安全驾驶决策：通过可信计算技术，能够精准地识别道</w:t>
            </w:r>
            <w:r>
              <w:rPr>
                <w:spacing w:val="-2"/>
                <w:sz w:val="21"/>
              </w:rPr>
              <w:t>路状况，并做出安全驾驶决策。</w:t>
            </w: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75" w:type="dxa"/>
          </w:tcPr>
          <w:p>
            <w:pPr>
              <w:pStyle w:val="TableParagraph"/>
              <w:spacing w:before="23"/>
              <w:rPr>
                <w:sz w:val="21"/>
              </w:rPr>
            </w:pPr>
            <w:r>
              <w:rPr>
                <w:spacing w:val="-2"/>
                <w:sz w:val="21"/>
              </w:rPr>
              <w:t>智能家居，</w:t>
            </w:r>
          </w:p>
        </w:tc>
        <w:tc>
          <w:tcPr>
            <w:tcW w:w="5521" w:type="dxa"/>
          </w:tcPr>
          <w:p>
            <w:pPr>
              <w:pStyle w:val="TableParagraph"/>
              <w:spacing w:before="4"/>
              <w:ind w:left="0"/>
              <w:rPr>
                <w:rFonts w:ascii="Microsoft JhengHei"/>
                <w:b/>
                <w:sz w:val="18"/>
              </w:rPr>
            </w:pPr>
          </w:p>
          <w:p>
            <w:pPr>
              <w:pStyle w:val="TableParagraph"/>
              <w:numPr>
                <w:ilvl w:val="0"/>
                <w:numId w:val="34"/>
              </w:numPr>
              <w:tabs>
                <w:tab w:val="left" w:pos="371"/>
              </w:tabs>
              <w:spacing w:before="0" w:after="0" w:line="278" w:lineRule="auto"/>
              <w:ind w:left="108" w:right="96" w:firstLine="0"/>
              <w:jc w:val="left"/>
              <w:rPr>
                <w:sz w:val="21"/>
              </w:rPr>
            </w:pPr>
            <w:r>
              <w:rPr>
                <w:spacing w:val="-2"/>
                <w:sz w:val="21"/>
              </w:rPr>
              <w:t>居家设备联动控制：基于可信计算技术，实现各类家居</w:t>
            </w:r>
            <w:r>
              <w:rPr>
                <w:spacing w:val="-2"/>
                <w:sz w:val="21"/>
              </w:rPr>
              <w:t>设备间的互联互通和智能联动控制。</w:t>
            </w:r>
          </w:p>
          <w:p>
            <w:pPr>
              <w:pStyle w:val="TableParagraph"/>
              <w:numPr>
                <w:ilvl w:val="0"/>
                <w:numId w:val="34"/>
              </w:numPr>
              <w:tabs>
                <w:tab w:val="left" w:pos="371"/>
              </w:tabs>
              <w:spacing w:before="0" w:after="0" w:line="278" w:lineRule="auto"/>
              <w:ind w:left="108" w:right="96" w:firstLine="0"/>
              <w:jc w:val="left"/>
              <w:rPr>
                <w:sz w:val="21"/>
              </w:rPr>
            </w:pPr>
            <w:r>
              <w:rPr>
                <w:spacing w:val="-2"/>
                <w:sz w:val="21"/>
              </w:rPr>
              <w:t>用户行为数据分析：可信计算保障用户行为数据的安全</w:t>
            </w:r>
            <w:r>
              <w:rPr>
                <w:spacing w:val="-2"/>
                <w:sz w:val="21"/>
              </w:rPr>
              <w:t>采集和分析，以个性化推荐和服务。</w:t>
            </w:r>
          </w:p>
          <w:p>
            <w:pPr>
              <w:pStyle w:val="TableParagraph"/>
              <w:numPr>
                <w:ilvl w:val="0"/>
                <w:numId w:val="34"/>
              </w:numPr>
              <w:tabs>
                <w:tab w:val="left" w:pos="371"/>
              </w:tabs>
              <w:spacing w:before="0" w:after="0" w:line="278" w:lineRule="auto"/>
              <w:ind w:left="108" w:right="96" w:firstLine="0"/>
              <w:jc w:val="left"/>
              <w:rPr>
                <w:sz w:val="21"/>
              </w:rPr>
            </w:pPr>
            <w:r>
              <w:rPr>
                <w:spacing w:val="-2"/>
                <w:sz w:val="21"/>
              </w:rPr>
              <w:t>防范家庭网络安全威胁：通过对网络设备进行可信验证</w:t>
            </w:r>
            <w:r>
              <w:rPr>
                <w:spacing w:val="-2"/>
                <w:sz w:val="21"/>
              </w:rPr>
              <w:t>和安全防护，降低家庭网络安全风险。</w:t>
            </w:r>
          </w:p>
        </w:tc>
      </w:tr>
      <w:tr>
        <w:tblPrEx>
          <w:tblW w:w="0" w:type="auto"/>
          <w:jc w:val="left"/>
          <w:tblInd w:w="130" w:type="dxa"/>
          <w:tblLayout w:type="fixed"/>
          <w:tblCellMar>
            <w:top w:w="0" w:type="dxa"/>
            <w:left w:w="0" w:type="dxa"/>
            <w:bottom w:w="0" w:type="dxa"/>
            <w:right w:w="0" w:type="dxa"/>
          </w:tblCellMar>
          <w:tblLook w:val="01E0"/>
        </w:tblPrEx>
        <w:trPr>
          <w:trHeight w:val="2184"/>
          <w:jc w:val="left"/>
        </w:trPr>
        <w:tc>
          <w:tcPr>
            <w:tcW w:w="2775" w:type="dxa"/>
          </w:tcPr>
          <w:p>
            <w:pPr>
              <w:pStyle w:val="TableParagraph"/>
              <w:spacing w:before="23"/>
              <w:rPr>
                <w:sz w:val="21"/>
              </w:rPr>
            </w:pPr>
            <w:r>
              <w:rPr>
                <w:spacing w:val="-2"/>
                <w:sz w:val="21"/>
              </w:rPr>
              <w:t>金融服务，</w:t>
            </w:r>
          </w:p>
        </w:tc>
        <w:tc>
          <w:tcPr>
            <w:tcW w:w="5521" w:type="dxa"/>
          </w:tcPr>
          <w:p>
            <w:pPr>
              <w:pStyle w:val="TableParagraph"/>
              <w:spacing w:before="4"/>
              <w:ind w:left="0"/>
              <w:rPr>
                <w:rFonts w:ascii="Microsoft JhengHei"/>
                <w:b/>
                <w:sz w:val="18"/>
              </w:rPr>
            </w:pPr>
          </w:p>
          <w:p>
            <w:pPr>
              <w:pStyle w:val="TableParagraph"/>
              <w:numPr>
                <w:ilvl w:val="0"/>
                <w:numId w:val="33"/>
              </w:numPr>
              <w:tabs>
                <w:tab w:val="left" w:pos="371"/>
              </w:tabs>
              <w:spacing w:before="0" w:after="0" w:line="278" w:lineRule="auto"/>
              <w:ind w:left="108" w:right="96" w:firstLine="0"/>
              <w:jc w:val="left"/>
              <w:rPr>
                <w:sz w:val="21"/>
              </w:rPr>
            </w:pPr>
            <w:r>
              <w:rPr>
                <w:spacing w:val="-2"/>
                <w:sz w:val="21"/>
              </w:rPr>
              <w:t>金融交易安全：可信计算技术确保金融交易过程中数据</w:t>
            </w:r>
            <w:r>
              <w:rPr>
                <w:spacing w:val="-2"/>
                <w:sz w:val="21"/>
              </w:rPr>
              <w:t>的真实性、完整性和不可否认性。</w:t>
            </w:r>
          </w:p>
          <w:p>
            <w:pPr>
              <w:pStyle w:val="TableParagraph"/>
              <w:numPr>
                <w:ilvl w:val="0"/>
                <w:numId w:val="33"/>
              </w:numPr>
              <w:tabs>
                <w:tab w:val="left" w:pos="371"/>
              </w:tabs>
              <w:spacing w:before="0" w:after="0" w:line="278" w:lineRule="auto"/>
              <w:ind w:left="108" w:right="96" w:firstLine="0"/>
              <w:jc w:val="left"/>
              <w:rPr>
                <w:sz w:val="21"/>
              </w:rPr>
            </w:pPr>
            <w:r>
              <w:rPr>
                <w:spacing w:val="-2"/>
                <w:sz w:val="21"/>
              </w:rPr>
              <w:t>风险评估与防控：利用可信计算技术对金融风险进行实</w:t>
            </w:r>
            <w:r>
              <w:rPr>
                <w:spacing w:val="-2"/>
                <w:sz w:val="21"/>
              </w:rPr>
              <w:t>时监控和预测，降低业务风险。</w:t>
            </w:r>
          </w:p>
          <w:p>
            <w:pPr>
              <w:pStyle w:val="TableParagraph"/>
              <w:numPr>
                <w:ilvl w:val="0"/>
                <w:numId w:val="33"/>
              </w:numPr>
              <w:tabs>
                <w:tab w:val="left" w:pos="371"/>
              </w:tabs>
              <w:spacing w:before="0" w:after="0" w:line="269" w:lineRule="exact"/>
              <w:ind w:left="370" w:right="0" w:hanging="263"/>
              <w:jc w:val="left"/>
              <w:rPr>
                <w:sz w:val="21"/>
              </w:rPr>
            </w:pPr>
            <w:r>
              <w:rPr>
                <w:spacing w:val="-1"/>
                <w:sz w:val="21"/>
              </w:rPr>
              <w:t>个性化金融服务：通过分析客户信用评级和消费习惯等</w:t>
            </w:r>
          </w:p>
          <w:p>
            <w:pPr>
              <w:pStyle w:val="TableParagraph"/>
              <w:spacing w:before="43"/>
              <w:rPr>
                <w:sz w:val="21"/>
              </w:rPr>
            </w:pPr>
            <w:r>
              <w:rPr>
                <w:spacing w:val="-1"/>
                <w:sz w:val="21"/>
              </w:rPr>
              <w:t>数据，为客户提供定制化的金融服务。</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75" w:type="dxa"/>
          </w:tcPr>
          <w:p>
            <w:pPr>
              <w:pStyle w:val="TableParagraph"/>
              <w:ind w:left="0"/>
              <w:rPr>
                <w:rFonts w:ascii="Times New Roman"/>
                <w:sz w:val="22"/>
              </w:rPr>
            </w:pPr>
          </w:p>
        </w:tc>
        <w:tc>
          <w:tcPr>
            <w:tcW w:w="5521" w:type="dxa"/>
          </w:tcPr>
          <w:p>
            <w:pPr>
              <w:pStyle w:val="TableParagraph"/>
              <w:ind w:left="0"/>
              <w:rPr>
                <w:rFonts w:ascii="Times New Roman"/>
                <w:sz w:val="22"/>
              </w:rPr>
            </w:pPr>
          </w:p>
        </w:tc>
      </w:tr>
    </w:tbl>
    <w:p>
      <w:pPr>
        <w:pStyle w:val="BodyText"/>
        <w:spacing w:before="5"/>
        <w:rPr>
          <w:rFonts w:ascii="Microsoft JhengHei"/>
          <w:b/>
          <w:sz w:val="5"/>
        </w:rPr>
      </w:pPr>
    </w:p>
    <w:p>
      <w:pPr>
        <w:pStyle w:val="BodyText"/>
        <w:spacing w:before="61"/>
        <w:ind w:left="680"/>
      </w:pPr>
      <w:r>
        <w:rPr>
          <w:spacing w:val="-1"/>
        </w:rPr>
        <w:t>可信计算技术在物联网中的应用场景</w:t>
      </w:r>
    </w:p>
    <w:p>
      <w:pPr>
        <w:pStyle w:val="BodyText"/>
        <w:spacing w:before="8"/>
        <w:rPr>
          <w:sz w:val="20"/>
        </w:rPr>
      </w:pPr>
    </w:p>
    <w:p>
      <w:pPr>
        <w:pStyle w:val="BodyText"/>
        <w:spacing w:before="1" w:line="417" w:lineRule="auto"/>
        <w:ind w:left="120" w:right="285"/>
      </w:pPr>
      <w:r>
        <w:rPr>
          <w:spacing w:val="-7"/>
        </w:rPr>
        <w:t>随着物联网的不断发展和普及，安全问题已经成为制约其发展的一个</w:t>
      </w:r>
      <w:r>
        <w:rPr>
          <w:spacing w:val="-11"/>
        </w:rPr>
        <w:t>重要因素。物联网设备种类繁多，数据传输量大，涉及到用户的隐私</w:t>
      </w:r>
      <w:r>
        <w:rPr>
          <w:spacing w:val="-17"/>
        </w:rPr>
        <w:t>和企业的商业秘密，因此需要采取有效的手段来保护这些信息的安全。</w:t>
      </w:r>
      <w:r>
        <w:rPr>
          <w:spacing w:val="-6"/>
        </w:rPr>
        <w:t>可信计算是一种基于硬件、软件和网络等多方面保障的技术，可以有效提高物联网系统的安全性，并保护用户隐私。</w:t>
      </w:r>
    </w:p>
    <w:p>
      <w:pPr>
        <w:pStyle w:val="ListParagraph"/>
        <w:numPr>
          <w:ilvl w:val="0"/>
          <w:numId w:val="32"/>
        </w:numPr>
        <w:tabs>
          <w:tab w:val="left" w:pos="540"/>
        </w:tabs>
        <w:spacing w:before="0" w:after="0" w:line="358" w:lineRule="exact"/>
        <w:ind w:left="540" w:right="0" w:hanging="420"/>
        <w:jc w:val="left"/>
        <w:rPr>
          <w:sz w:val="28"/>
        </w:rPr>
      </w:pPr>
      <w:r>
        <w:rPr>
          <w:spacing w:val="-2"/>
          <w:sz w:val="28"/>
        </w:rPr>
        <w:t>物联网节点安全认证</w:t>
      </w:r>
    </w:p>
    <w:p>
      <w:pPr>
        <w:pStyle w:val="BodyText"/>
        <w:spacing w:before="8"/>
        <w:rPr>
          <w:sz w:val="20"/>
        </w:rPr>
      </w:pPr>
    </w:p>
    <w:p>
      <w:pPr>
        <w:pStyle w:val="BodyText"/>
        <w:spacing w:before="1"/>
        <w:ind w:left="120"/>
      </w:pPr>
      <w:r>
        <w:rPr>
          <w:spacing w:val="-5"/>
        </w:rPr>
        <w:t>在物联网中，节点之间的通信是必不可少的。为了确保节点之间通信</w:t>
      </w:r>
    </w:p>
    <w:p>
      <w:pPr>
        <w:spacing w:after="0"/>
        <w:sectPr>
          <w:footerReference w:type="default" r:id="rId13"/>
          <w:type w:val="continuous"/>
          <w:pgSz w:w="11910" w:h="16840"/>
          <w:pgMar w:top="1400" w:right="1280" w:bottom="1380" w:left="1680" w:header="0" w:footer="1198"/>
          <w:pgNumType w:start="9"/>
          <w:cols w:space="708"/>
        </w:sectPr>
      </w:pPr>
    </w:p>
    <w:p>
      <w:pPr>
        <w:pStyle w:val="BodyText"/>
        <w:spacing w:before="37" w:line="417" w:lineRule="auto"/>
        <w:ind w:left="120" w:right="238"/>
      </w:pPr>
      <w:r>
        <w:rPr>
          <w:spacing w:val="-2"/>
        </w:rPr>
        <w:t>的安全性，可以通过可信计算技术对节点进行身份认证。具体来说，</w:t>
      </w:r>
      <w:r>
        <w:rPr>
          <w:spacing w:val="-9"/>
        </w:rPr>
        <w:t>每个节点都配备有可信计算模块，通过证书和密钥等手段实现节点之</w:t>
      </w:r>
      <w:r>
        <w:rPr>
          <w:spacing w:val="-2"/>
        </w:rPr>
        <w:t xml:space="preserve"> </w:t>
      </w:r>
      <w:r>
        <w:rPr>
          <w:spacing w:val="-12"/>
        </w:rPr>
        <w:t>间的身份认证。这种方式可以有效地防止非法节点冒充合法节点进行</w:t>
      </w:r>
      <w:r>
        <w:rPr>
          <w:spacing w:val="-2"/>
        </w:rPr>
        <w:t xml:space="preserve"> </w:t>
      </w:r>
      <w:r>
        <w:rPr>
          <w:spacing w:val="-2"/>
        </w:rPr>
        <w:t>攻击，保证了通信的安全性。</w:t>
      </w:r>
    </w:p>
    <w:p>
      <w:pPr>
        <w:pStyle w:val="BodyText"/>
      </w:pPr>
    </w:p>
    <w:p>
      <w:pPr>
        <w:pStyle w:val="BodyText"/>
        <w:spacing w:before="7"/>
        <w:rPr>
          <w:sz w:val="20"/>
        </w:rPr>
      </w:pPr>
    </w:p>
    <w:p>
      <w:pPr>
        <w:pStyle w:val="ListParagraph"/>
        <w:numPr>
          <w:ilvl w:val="0"/>
          <w:numId w:val="32"/>
        </w:numPr>
        <w:tabs>
          <w:tab w:val="left" w:pos="540"/>
        </w:tabs>
        <w:spacing w:before="1" w:after="0" w:line="240" w:lineRule="auto"/>
        <w:ind w:left="540" w:right="0" w:hanging="420"/>
        <w:jc w:val="left"/>
        <w:rPr>
          <w:sz w:val="28"/>
        </w:rPr>
      </w:pPr>
      <w:r>
        <w:rPr>
          <w:spacing w:val="-1"/>
          <w:sz w:val="28"/>
        </w:rPr>
        <w:t>数据加密与完整性保护</w:t>
      </w:r>
    </w:p>
    <w:p>
      <w:pPr>
        <w:pStyle w:val="BodyText"/>
        <w:spacing w:before="8"/>
        <w:rPr>
          <w:sz w:val="20"/>
        </w:rPr>
      </w:pPr>
    </w:p>
    <w:p>
      <w:pPr>
        <w:pStyle w:val="BodyText"/>
        <w:spacing w:before="1" w:line="417" w:lineRule="auto"/>
        <w:ind w:left="120" w:right="238"/>
      </w:pPr>
      <w:r>
        <w:rPr>
          <w:spacing w:val="-2"/>
        </w:rPr>
        <w:t>在物联网中，大量的数据传输需要经过无线网络。由于无线网络存在</w:t>
      </w:r>
      <w:r>
        <w:rPr>
          <w:spacing w:val="-2"/>
        </w:rPr>
        <w:t xml:space="preserve"> </w:t>
      </w:r>
      <w:r>
        <w:rPr>
          <w:spacing w:val="-2"/>
        </w:rPr>
        <w:t>信号干扰、窃听等问题，容易导致数据被篡改或泄露。可信计算技术</w:t>
      </w:r>
      <w:r>
        <w:rPr>
          <w:spacing w:val="-2"/>
        </w:rPr>
        <w:t xml:space="preserve"> </w:t>
      </w:r>
      <w:r>
        <w:rPr>
          <w:spacing w:val="-2"/>
        </w:rPr>
        <w:t>可以通过加密算法、数字签名等方式实现数据的加密和完整性保护。</w:t>
      </w:r>
      <w:r>
        <w:rPr>
          <w:spacing w:val="-2"/>
        </w:rPr>
        <w:t>此外，在物联网系统中，还可以采用信任管理机制，通过评估节点的</w:t>
      </w:r>
      <w:r>
        <w:rPr>
          <w:spacing w:val="-2"/>
        </w:rPr>
        <w:t xml:space="preserve"> </w:t>
      </w:r>
      <w:r>
        <w:rPr>
          <w:spacing w:val="-2"/>
        </w:rPr>
        <w:t>信任等级来确定是否允许数据传输，从而进一步增强数据安全性。</w:t>
      </w:r>
    </w:p>
    <w:p>
      <w:pPr>
        <w:pStyle w:val="ListParagraph"/>
        <w:numPr>
          <w:ilvl w:val="0"/>
          <w:numId w:val="32"/>
        </w:numPr>
        <w:tabs>
          <w:tab w:val="left" w:pos="540"/>
        </w:tabs>
        <w:spacing w:before="0" w:after="0" w:line="358" w:lineRule="exact"/>
        <w:ind w:left="540" w:right="0" w:hanging="420"/>
        <w:jc w:val="left"/>
        <w:rPr>
          <w:sz w:val="28"/>
        </w:rPr>
      </w:pPr>
      <w:r>
        <w:rPr>
          <w:spacing w:val="-2"/>
          <w:sz w:val="28"/>
        </w:rPr>
        <w:t>安全监测与异常检测</w:t>
      </w:r>
    </w:p>
    <w:p>
      <w:pPr>
        <w:pStyle w:val="BodyText"/>
        <w:spacing w:before="8"/>
        <w:rPr>
          <w:sz w:val="20"/>
        </w:rPr>
      </w:pPr>
    </w:p>
    <w:p>
      <w:pPr>
        <w:pStyle w:val="BodyText"/>
        <w:spacing w:before="1" w:line="417" w:lineRule="auto"/>
        <w:ind w:left="120" w:right="518"/>
        <w:jc w:val="both"/>
      </w:pPr>
      <w:r>
        <w:rPr>
          <w:spacing w:val="-6"/>
        </w:rPr>
        <w:t>可信计算技术还能够用于物联网系统的安全监测和异常检测。具体来</w:t>
      </w:r>
      <w:r>
        <w:rPr>
          <w:spacing w:val="-4"/>
        </w:rPr>
        <w:t>说，可信计算模块可以实时监控物联网节点的行为，一旦发现异常行</w:t>
      </w:r>
      <w:r>
        <w:rPr>
          <w:spacing w:val="-4"/>
        </w:rPr>
        <w:t>为就会及时报告给上层管理系统。例如，在智能家居场景中，当传感</w:t>
      </w:r>
      <w:r>
        <w:rPr>
          <w:spacing w:val="-4"/>
        </w:rPr>
        <w:t>器检测到异常时，可以立即触发警报通知主人，从而提高了家庭安全</w:t>
      </w:r>
      <w:r>
        <w:rPr>
          <w:spacing w:val="-4"/>
        </w:rPr>
        <w:t>水平。</w:t>
      </w:r>
    </w:p>
    <w:p>
      <w:pPr>
        <w:pStyle w:val="ListParagraph"/>
        <w:numPr>
          <w:ilvl w:val="0"/>
          <w:numId w:val="32"/>
        </w:numPr>
        <w:tabs>
          <w:tab w:val="left" w:pos="540"/>
        </w:tabs>
        <w:spacing w:before="0" w:after="0" w:line="358" w:lineRule="exact"/>
        <w:ind w:left="540" w:right="0" w:hanging="420"/>
        <w:jc w:val="both"/>
        <w:rPr>
          <w:sz w:val="28"/>
        </w:rPr>
      </w:pPr>
      <w:r>
        <w:rPr>
          <w:spacing w:val="-2"/>
          <w:sz w:val="28"/>
        </w:rPr>
        <w:t>智能合约安全执行</w:t>
      </w:r>
    </w:p>
    <w:p>
      <w:pPr>
        <w:pStyle w:val="BodyText"/>
        <w:spacing w:before="8"/>
        <w:rPr>
          <w:sz w:val="20"/>
        </w:rPr>
      </w:pPr>
    </w:p>
    <w:p>
      <w:pPr>
        <w:pStyle w:val="BodyText"/>
        <w:spacing w:before="1" w:line="417" w:lineRule="auto"/>
        <w:ind w:left="120" w:right="518"/>
        <w:jc w:val="both"/>
      </w:pPr>
      <w:r>
        <w:rPr>
          <w:spacing w:val="-8"/>
        </w:rPr>
        <w:t>智能合约是区块链技术的一种应用，可以实现在没有第三方的情况下</w:t>
      </w:r>
      <w:r>
        <w:rPr>
          <w:spacing w:val="-4"/>
        </w:rPr>
        <w:t>完成交易和协作。然而，在实际应用中，智能合约的安全性是一个重</w:t>
      </w:r>
      <w:r>
        <w:rPr>
          <w:spacing w:val="-4"/>
        </w:rPr>
        <w:t>要问题。可信计算技术可以应用于智能合约的安全执行。在可信计算</w:t>
      </w:r>
      <w:r>
        <w:rPr>
          <w:spacing w:val="-5"/>
        </w:rPr>
        <w:t>环境中，智能合约代码可以在一个安全隔离的环境中运行，从而避免</w:t>
      </w:r>
    </w:p>
    <w:p>
      <w:pPr>
        <w:spacing w:after="0" w:line="417" w:lineRule="auto"/>
        <w:jc w:val="both"/>
        <w:sectPr>
          <w:footerReference w:type="default" r:id="rId14"/>
          <w:pgSz w:w="11910" w:h="16840"/>
          <w:pgMar w:top="1520" w:right="1280" w:bottom="1380" w:left="1680" w:header="0" w:footer="1198"/>
          <w:pgNumType w:start="10"/>
          <w:cols w:space="708"/>
        </w:sectPr>
      </w:pPr>
    </w:p>
    <w:p>
      <w:pPr>
        <w:pStyle w:val="BodyText"/>
        <w:spacing w:before="37" w:line="417" w:lineRule="auto"/>
        <w:ind w:left="120" w:right="518"/>
      </w:pPr>
      <w:r>
        <w:rPr>
          <w:spacing w:val="-4"/>
        </w:rPr>
        <w:t>了恶意攻击者的篡改和控制。此外，可信计算环境还可以提供审计功</w:t>
      </w:r>
      <w:r>
        <w:rPr>
          <w:spacing w:val="-2"/>
        </w:rPr>
        <w:t>能，以确保智能合约的正确执行。</w:t>
      </w:r>
    </w:p>
    <w:p>
      <w:pPr>
        <w:pStyle w:val="BodyText"/>
        <w:spacing w:line="417" w:lineRule="auto"/>
        <w:ind w:left="120" w:right="518"/>
        <w:jc w:val="both"/>
      </w:pPr>
      <w:r>
        <w:rPr>
          <w:spacing w:val="-4"/>
        </w:rPr>
        <w:t>综上所述，可信计算技术在物联网中有着广泛的应用场景。它可以实</w:t>
      </w:r>
      <w:r>
        <w:rPr>
          <w:spacing w:val="-4"/>
        </w:rPr>
        <w:t>现物联网节点的身份认证、数据加密与完整性保护、安全监测与异常</w:t>
      </w:r>
      <w:r>
        <w:rPr>
          <w:spacing w:val="-8"/>
        </w:rPr>
        <w:t>检测以及智能合约安全执行等功能，为物联网系统的安全提供了有力</w:t>
      </w:r>
      <w:r>
        <w:rPr>
          <w:spacing w:val="-4"/>
        </w:rPr>
        <w:t>的保障。在未来，随着物联网技术的发展，可信计算技术也将得到更</w:t>
      </w:r>
      <w:r>
        <w:rPr>
          <w:spacing w:val="-2"/>
        </w:rPr>
        <w:t>广泛的应用，成为物联网安全领域的重要支撑。</w:t>
      </w:r>
    </w:p>
    <w:p>
      <w:pPr>
        <w:pStyle w:val="BodyText"/>
      </w:pPr>
    </w:p>
    <w:p>
      <w:pPr>
        <w:pStyle w:val="Heading1"/>
        <w:spacing w:before="236"/>
        <w:jc w:val="both"/>
      </w:pPr>
      <w:bookmarkStart w:id="3" w:name="_TOC_250004"/>
      <w:r>
        <w:t>第四部分</w:t>
      </w:r>
      <w:r>
        <w:rPr>
          <w:spacing w:val="217"/>
          <w:w w:val="150"/>
        </w:rPr>
        <w:t xml:space="preserve"> </w:t>
      </w:r>
      <w:bookmarkEnd w:id="3"/>
      <w:r>
        <w:rPr>
          <w:spacing w:val="-1"/>
        </w:rPr>
        <w:t>物联网隐私保护的关键技术分析</w:t>
      </w:r>
    </w:p>
    <w:p>
      <w:pPr>
        <w:pStyle w:val="BodyText"/>
        <w:spacing w:before="16"/>
        <w:rPr>
          <w:rFonts w:ascii="Microsoft JhengHei"/>
          <w:b/>
          <w:sz w:val="15"/>
        </w:rPr>
      </w:pPr>
    </w:p>
    <w:tbl>
      <w:tblPr>
        <w:tblStyle w:val="TableNormal5"/>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7"/>
        <w:gridCol w:w="553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57" w:type="dxa"/>
          </w:tcPr>
          <w:p>
            <w:pPr>
              <w:pStyle w:val="TableParagraph"/>
              <w:spacing w:before="23"/>
              <w:rPr>
                <w:sz w:val="21"/>
              </w:rPr>
            </w:pPr>
            <w:r>
              <w:rPr>
                <w:spacing w:val="-4"/>
                <w:sz w:val="21"/>
              </w:rPr>
              <w:t>关键词</w:t>
            </w:r>
          </w:p>
        </w:tc>
        <w:tc>
          <w:tcPr>
            <w:tcW w:w="5539"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3120"/>
          <w:jc w:val="left"/>
        </w:trPr>
        <w:tc>
          <w:tcPr>
            <w:tcW w:w="2757" w:type="dxa"/>
          </w:tcPr>
          <w:p>
            <w:pPr>
              <w:pStyle w:val="TableParagraph"/>
              <w:spacing w:before="23"/>
              <w:rPr>
                <w:rFonts w:ascii="Times New Roman" w:eastAsia="Times New Roman"/>
                <w:sz w:val="21"/>
              </w:rPr>
            </w:pPr>
            <w:r>
              <w:rPr>
                <w:sz w:val="21"/>
              </w:rPr>
              <w:t>数据加密技术</w:t>
            </w:r>
            <w:r>
              <w:rPr>
                <w:rFonts w:ascii="Times New Roman" w:eastAsia="Times New Roman"/>
                <w:spacing w:val="-10"/>
                <w:sz w:val="21"/>
              </w:rPr>
              <w:t>,</w:t>
            </w:r>
          </w:p>
        </w:tc>
        <w:tc>
          <w:tcPr>
            <w:tcW w:w="5539" w:type="dxa"/>
          </w:tcPr>
          <w:p>
            <w:pPr>
              <w:pStyle w:val="TableParagraph"/>
              <w:spacing w:before="4"/>
              <w:ind w:left="0"/>
              <w:rPr>
                <w:rFonts w:ascii="Microsoft JhengHei"/>
                <w:b/>
                <w:sz w:val="18"/>
              </w:rPr>
            </w:pPr>
          </w:p>
          <w:p>
            <w:pPr>
              <w:pStyle w:val="TableParagraph"/>
              <w:numPr>
                <w:ilvl w:val="0"/>
                <w:numId w:val="31"/>
              </w:numPr>
              <w:tabs>
                <w:tab w:val="left" w:pos="372"/>
              </w:tabs>
              <w:spacing w:before="0" w:after="0" w:line="278" w:lineRule="auto"/>
              <w:ind w:left="108" w:right="96" w:firstLine="0"/>
              <w:jc w:val="both"/>
              <w:rPr>
                <w:sz w:val="21"/>
              </w:rPr>
            </w:pPr>
            <w:r>
              <w:rPr>
                <w:spacing w:val="-2"/>
                <w:sz w:val="21"/>
              </w:rPr>
              <w:t>强大的加密算法：在物联网中，数据加密技术是保护隐</w:t>
            </w:r>
            <w:r>
              <w:rPr>
                <w:spacing w:val="-2"/>
                <w:sz w:val="21"/>
              </w:rPr>
              <w:t>私的关键。使用强大的加密算法（</w:t>
            </w:r>
            <w:r>
              <w:rPr>
                <w:spacing w:val="-14"/>
                <w:sz w:val="21"/>
              </w:rPr>
              <w:t xml:space="preserve">如 </w:t>
            </w:r>
            <w:r>
              <w:rPr>
                <w:rFonts w:ascii="Times New Roman" w:eastAsia="Times New Roman"/>
                <w:spacing w:val="-2"/>
                <w:sz w:val="21"/>
              </w:rPr>
              <w:t>AES</w:t>
            </w:r>
            <w:r>
              <w:rPr>
                <w:spacing w:val="-2"/>
                <w:sz w:val="21"/>
              </w:rPr>
              <w:t>、</w:t>
            </w:r>
            <w:r>
              <w:rPr>
                <w:rFonts w:ascii="Times New Roman" w:eastAsia="Times New Roman"/>
                <w:spacing w:val="-2"/>
                <w:sz w:val="21"/>
              </w:rPr>
              <w:t>RSA</w:t>
            </w:r>
            <w:r>
              <w:rPr>
                <w:rFonts w:ascii="Times New Roman" w:eastAsia="Times New Roman"/>
                <w:spacing w:val="-9"/>
                <w:sz w:val="21"/>
              </w:rPr>
              <w:t xml:space="preserve"> </w:t>
            </w:r>
            <w:r>
              <w:rPr>
                <w:spacing w:val="-2"/>
                <w:sz w:val="21"/>
              </w:rPr>
              <w:t>等）可以</w:t>
            </w:r>
            <w:r>
              <w:rPr>
                <w:spacing w:val="-2"/>
                <w:sz w:val="21"/>
              </w:rPr>
              <w:t>确保数据在传输和存储过程中的安全性。</w:t>
            </w:r>
          </w:p>
          <w:p>
            <w:pPr>
              <w:pStyle w:val="TableParagraph"/>
              <w:numPr>
                <w:ilvl w:val="0"/>
                <w:numId w:val="31"/>
              </w:numPr>
              <w:tabs>
                <w:tab w:val="left" w:pos="372"/>
              </w:tabs>
              <w:spacing w:before="0" w:after="0" w:line="278" w:lineRule="auto"/>
              <w:ind w:left="108" w:right="96" w:firstLine="0"/>
              <w:jc w:val="both"/>
              <w:rPr>
                <w:sz w:val="21"/>
              </w:rPr>
            </w:pPr>
            <w:r>
              <w:rPr>
                <w:spacing w:val="-2"/>
                <w:sz w:val="21"/>
              </w:rPr>
              <w:t>密钥管理机制：密钥管理和分配对于加密技术的效率和</w:t>
            </w:r>
            <w:r>
              <w:rPr>
                <w:spacing w:val="-2"/>
                <w:sz w:val="21"/>
              </w:rPr>
              <w:t>安全性至关重要。需要建立安全可靠的密钥生成、分发、</w:t>
            </w:r>
            <w:r>
              <w:rPr>
                <w:spacing w:val="-2"/>
                <w:sz w:val="21"/>
              </w:rPr>
              <w:t>更新和撤销机制。</w:t>
            </w:r>
          </w:p>
          <w:p>
            <w:pPr>
              <w:pStyle w:val="TableParagraph"/>
              <w:numPr>
                <w:ilvl w:val="0"/>
                <w:numId w:val="31"/>
              </w:numPr>
              <w:tabs>
                <w:tab w:val="left" w:pos="372"/>
              </w:tabs>
              <w:spacing w:before="0" w:after="0" w:line="278" w:lineRule="auto"/>
              <w:ind w:left="108" w:right="96" w:firstLine="0"/>
              <w:jc w:val="both"/>
              <w:rPr>
                <w:sz w:val="21"/>
              </w:rPr>
            </w:pPr>
            <w:r>
              <w:rPr>
                <w:spacing w:val="-2"/>
                <w:sz w:val="21"/>
              </w:rPr>
              <w:t>多层次加密策略：根据物联网的不同应用场景，应采用</w:t>
            </w:r>
            <w:r>
              <w:rPr>
                <w:spacing w:val="-2"/>
                <w:sz w:val="21"/>
              </w:rPr>
              <w:t>多层次加密策略以应对不同级别的安全威胁。</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57" w:type="dxa"/>
          </w:tcPr>
          <w:p>
            <w:pPr>
              <w:pStyle w:val="TableParagraph"/>
              <w:spacing w:before="23"/>
              <w:rPr>
                <w:rFonts w:ascii="Times New Roman" w:eastAsia="Times New Roman"/>
                <w:sz w:val="21"/>
              </w:rPr>
            </w:pPr>
            <w:r>
              <w:rPr>
                <w:sz w:val="21"/>
              </w:rPr>
              <w:t>匿名通信技术</w:t>
            </w:r>
            <w:r>
              <w:rPr>
                <w:rFonts w:ascii="Times New Roman" w:eastAsia="Times New Roman"/>
                <w:spacing w:val="-10"/>
                <w:sz w:val="21"/>
              </w:rPr>
              <w:t>,</w:t>
            </w:r>
          </w:p>
        </w:tc>
        <w:tc>
          <w:tcPr>
            <w:tcW w:w="5539" w:type="dxa"/>
          </w:tcPr>
          <w:p>
            <w:pPr>
              <w:pStyle w:val="TableParagraph"/>
              <w:spacing w:before="4"/>
              <w:ind w:left="0"/>
              <w:rPr>
                <w:rFonts w:ascii="Microsoft JhengHei"/>
                <w:b/>
                <w:sz w:val="18"/>
              </w:rPr>
            </w:pPr>
          </w:p>
          <w:p>
            <w:pPr>
              <w:pStyle w:val="TableParagraph"/>
              <w:numPr>
                <w:ilvl w:val="0"/>
                <w:numId w:val="30"/>
              </w:numPr>
              <w:tabs>
                <w:tab w:val="left" w:pos="371"/>
              </w:tabs>
              <w:spacing w:before="0" w:after="0" w:line="278" w:lineRule="auto"/>
              <w:ind w:left="108" w:right="-15" w:firstLine="0"/>
              <w:jc w:val="both"/>
              <w:rPr>
                <w:sz w:val="21"/>
              </w:rPr>
            </w:pPr>
            <w:r>
              <w:rPr>
                <w:spacing w:val="-16"/>
                <w:sz w:val="21"/>
              </w:rPr>
              <w:t>匿名路由协议：通过使用匿名路由协议</w:t>
            </w:r>
            <w:r>
              <w:rPr>
                <w:spacing w:val="-2"/>
                <w:sz w:val="21"/>
              </w:rPr>
              <w:t>（</w:t>
            </w:r>
            <w:r>
              <w:rPr>
                <w:spacing w:val="-14"/>
                <w:sz w:val="21"/>
              </w:rPr>
              <w:t xml:space="preserve">如 </w:t>
            </w:r>
            <w:r>
              <w:rPr>
                <w:rFonts w:ascii="Times New Roman" w:eastAsia="Times New Roman"/>
                <w:spacing w:val="-2"/>
                <w:sz w:val="21"/>
              </w:rPr>
              <w:t>Tor</w:t>
            </w:r>
            <w:r>
              <w:rPr>
                <w:spacing w:val="-52"/>
                <w:sz w:val="21"/>
              </w:rPr>
              <w:t>、</w:t>
            </w:r>
            <w:r>
              <w:rPr>
                <w:rFonts w:ascii="Times New Roman" w:eastAsia="Times New Roman"/>
                <w:spacing w:val="-2"/>
                <w:sz w:val="21"/>
              </w:rPr>
              <w:t>I2P</w:t>
            </w:r>
            <w:r>
              <w:rPr>
                <w:rFonts w:ascii="Times New Roman" w:eastAsia="Times New Roman"/>
                <w:spacing w:val="-11"/>
                <w:sz w:val="21"/>
              </w:rPr>
              <w:t xml:space="preserve"> </w:t>
            </w:r>
            <w:r>
              <w:rPr>
                <w:spacing w:val="-2"/>
                <w:sz w:val="21"/>
              </w:rPr>
              <w:t>等</w:t>
            </w:r>
            <w:r>
              <w:rPr>
                <w:spacing w:val="-158"/>
                <w:sz w:val="21"/>
              </w:rPr>
              <w:t>）</w:t>
            </w:r>
            <w:r>
              <w:rPr>
                <w:sz w:val="21"/>
              </w:rPr>
              <w:t>，</w:t>
            </w:r>
            <w:r>
              <w:rPr>
                <w:spacing w:val="-2"/>
                <w:sz w:val="21"/>
              </w:rPr>
              <w:t>可以在物联网设备之间实现匿名通信，防止信息泄露。</w:t>
            </w:r>
          </w:p>
          <w:p>
            <w:pPr>
              <w:pStyle w:val="TableParagraph"/>
              <w:numPr>
                <w:ilvl w:val="0"/>
                <w:numId w:val="30"/>
              </w:numPr>
              <w:tabs>
                <w:tab w:val="left" w:pos="372"/>
              </w:tabs>
              <w:spacing w:before="0" w:after="0" w:line="278" w:lineRule="auto"/>
              <w:ind w:left="108" w:right="96" w:firstLine="0"/>
              <w:jc w:val="both"/>
              <w:rPr>
                <w:sz w:val="21"/>
              </w:rPr>
            </w:pPr>
            <w:r>
              <w:rPr>
                <w:spacing w:val="-2"/>
                <w:sz w:val="21"/>
              </w:rPr>
              <w:t>零知识证明：零知识证明是一种密码学技术，允许一方</w:t>
            </w:r>
            <w:r>
              <w:rPr>
                <w:spacing w:val="-2"/>
                <w:sz w:val="21"/>
              </w:rPr>
              <w:t>向另一方证明某个事实的真实性，而无需透露任何敏感信</w:t>
            </w:r>
            <w:r>
              <w:rPr>
                <w:spacing w:val="-6"/>
                <w:sz w:val="21"/>
              </w:rPr>
              <w:t>息。</w:t>
            </w:r>
          </w:p>
          <w:p>
            <w:pPr>
              <w:pStyle w:val="TableParagraph"/>
              <w:numPr>
                <w:ilvl w:val="0"/>
                <w:numId w:val="30"/>
              </w:numPr>
              <w:tabs>
                <w:tab w:val="left" w:pos="372"/>
              </w:tabs>
              <w:spacing w:before="0" w:after="0" w:line="278" w:lineRule="auto"/>
              <w:ind w:left="108" w:right="96" w:firstLine="0"/>
              <w:jc w:val="both"/>
              <w:rPr>
                <w:sz w:val="21"/>
              </w:rPr>
            </w:pPr>
            <w:r>
              <w:rPr>
                <w:spacing w:val="-2"/>
                <w:sz w:val="21"/>
              </w:rPr>
              <w:t>匿名身份认证：设计适用于物联网环境的匿名身份认证</w:t>
            </w:r>
            <w:r>
              <w:rPr>
                <w:spacing w:val="-2"/>
                <w:sz w:val="21"/>
              </w:rPr>
              <w:t>方案，能够在保护用户隐私的同时确保通信的安全性。</w:t>
            </w:r>
          </w:p>
        </w:tc>
      </w:tr>
      <w:tr>
        <w:tblPrEx>
          <w:tblW w:w="0" w:type="auto"/>
          <w:jc w:val="left"/>
          <w:tblInd w:w="130" w:type="dxa"/>
          <w:tblLayout w:type="fixed"/>
          <w:tblCellMar>
            <w:top w:w="0" w:type="dxa"/>
            <w:left w:w="0" w:type="dxa"/>
            <w:bottom w:w="0" w:type="dxa"/>
            <w:right w:w="0" w:type="dxa"/>
          </w:tblCellMar>
          <w:tblLook w:val="01E0"/>
        </w:tblPrEx>
        <w:trPr>
          <w:trHeight w:val="1560"/>
          <w:jc w:val="left"/>
        </w:trPr>
        <w:tc>
          <w:tcPr>
            <w:tcW w:w="2757" w:type="dxa"/>
          </w:tcPr>
          <w:p>
            <w:pPr>
              <w:pStyle w:val="TableParagraph"/>
              <w:spacing w:before="23"/>
              <w:rPr>
                <w:rFonts w:ascii="Times New Roman" w:eastAsia="Times New Roman"/>
                <w:sz w:val="21"/>
              </w:rPr>
            </w:pPr>
            <w:r>
              <w:rPr>
                <w:sz w:val="21"/>
              </w:rPr>
              <w:t>权限控制与访问策略</w:t>
            </w:r>
            <w:r>
              <w:rPr>
                <w:rFonts w:ascii="Times New Roman" w:eastAsia="Times New Roman"/>
                <w:spacing w:val="-10"/>
                <w:sz w:val="21"/>
              </w:rPr>
              <w:t>,</w:t>
            </w:r>
          </w:p>
        </w:tc>
        <w:tc>
          <w:tcPr>
            <w:tcW w:w="5539" w:type="dxa"/>
          </w:tcPr>
          <w:p>
            <w:pPr>
              <w:pStyle w:val="TableParagraph"/>
              <w:spacing w:before="4"/>
              <w:ind w:left="0"/>
              <w:rPr>
                <w:rFonts w:ascii="Microsoft JhengHei"/>
                <w:b/>
                <w:sz w:val="18"/>
              </w:rPr>
            </w:pPr>
          </w:p>
          <w:p>
            <w:pPr>
              <w:pStyle w:val="TableParagraph"/>
              <w:numPr>
                <w:ilvl w:val="0"/>
                <w:numId w:val="29"/>
              </w:numPr>
              <w:tabs>
                <w:tab w:val="left" w:pos="372"/>
              </w:tabs>
              <w:spacing w:before="0" w:after="0" w:line="278" w:lineRule="auto"/>
              <w:ind w:left="108" w:right="96" w:firstLine="0"/>
              <w:jc w:val="both"/>
              <w:rPr>
                <w:sz w:val="21"/>
              </w:rPr>
            </w:pPr>
            <w:r>
              <w:rPr>
                <w:spacing w:val="-2"/>
                <w:sz w:val="21"/>
              </w:rPr>
              <w:t>精细粒度的权限控制：实施精细粒度的权限控制系统，确保每个物联网设备或用户只能访问授权范围内的数据和</w:t>
            </w:r>
            <w:r>
              <w:rPr>
                <w:spacing w:val="-4"/>
                <w:sz w:val="21"/>
              </w:rPr>
              <w:t>服务。</w:t>
            </w:r>
          </w:p>
          <w:p>
            <w:pPr>
              <w:pStyle w:val="TableParagraph"/>
              <w:numPr>
                <w:ilvl w:val="0"/>
                <w:numId w:val="29"/>
              </w:numPr>
              <w:tabs>
                <w:tab w:val="left" w:pos="372"/>
              </w:tabs>
              <w:spacing w:before="0" w:after="0" w:line="269" w:lineRule="exact"/>
              <w:ind w:left="371" w:right="0" w:hanging="264"/>
              <w:jc w:val="both"/>
              <w:rPr>
                <w:sz w:val="21"/>
              </w:rPr>
            </w:pPr>
            <w:r>
              <w:rPr>
                <w:spacing w:val="-1"/>
                <w:sz w:val="21"/>
              </w:rPr>
              <w:t>动态访问策略：为适应物联网环境中不断变化的需求，</w:t>
            </w:r>
          </w:p>
        </w:tc>
      </w:tr>
    </w:tbl>
    <w:p>
      <w:pPr>
        <w:spacing w:after="0" w:line="269" w:lineRule="exact"/>
        <w:jc w:val="both"/>
        <w:rPr>
          <w:sz w:val="21"/>
        </w:rPr>
        <w:sectPr>
          <w:footerReference w:type="default" r:id="rId15"/>
          <w:pgSz w:w="11910" w:h="16840"/>
          <w:pgMar w:top="1520" w:right="1280" w:bottom="1380" w:left="1680" w:header="0" w:footer="1198"/>
          <w:pgNumType w:start="11"/>
          <w:cols w:space="708"/>
        </w:sectPr>
      </w:pPr>
    </w:p>
    <w:tbl>
      <w:tblPr>
        <w:tblStyle w:val="TableNormal6"/>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7"/>
        <w:gridCol w:w="553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248"/>
          <w:jc w:val="left"/>
        </w:trPr>
        <w:tc>
          <w:tcPr>
            <w:tcW w:w="2757" w:type="dxa"/>
          </w:tcPr>
          <w:p>
            <w:pPr>
              <w:pStyle w:val="TableParagraph"/>
              <w:ind w:left="0"/>
              <w:rPr>
                <w:rFonts w:ascii="Times New Roman"/>
                <w:sz w:val="22"/>
              </w:rPr>
            </w:pPr>
          </w:p>
        </w:tc>
        <w:tc>
          <w:tcPr>
            <w:tcW w:w="5539" w:type="dxa"/>
          </w:tcPr>
          <w:p>
            <w:pPr>
              <w:pStyle w:val="TableParagraph"/>
              <w:spacing w:before="23"/>
              <w:rPr>
                <w:sz w:val="21"/>
              </w:rPr>
            </w:pPr>
            <w:r>
              <w:rPr>
                <w:spacing w:val="-1"/>
                <w:sz w:val="21"/>
              </w:rPr>
              <w:t>需要支持动态调整访问策略的能力。</w:t>
            </w:r>
          </w:p>
          <w:p>
            <w:pPr>
              <w:pStyle w:val="TableParagraph"/>
              <w:spacing w:before="43" w:line="278" w:lineRule="auto"/>
              <w:ind w:right="96"/>
              <w:rPr>
                <w:sz w:val="21"/>
              </w:rPr>
            </w:pPr>
            <w:r>
              <w:rPr>
                <w:rFonts w:ascii="Times New Roman" w:eastAsia="Times New Roman"/>
                <w:sz w:val="21"/>
              </w:rPr>
              <w:t>3.</w:t>
            </w:r>
            <w:r>
              <w:rPr>
                <w:rFonts w:ascii="Times New Roman" w:eastAsia="Times New Roman"/>
                <w:spacing w:val="34"/>
                <w:sz w:val="21"/>
              </w:rPr>
              <w:t xml:space="preserve"> </w:t>
            </w:r>
            <w:r>
              <w:rPr>
                <w:sz w:val="21"/>
              </w:rPr>
              <w:t>安全审计机制：定期进行安全审计，评估并改进当前的</w:t>
            </w:r>
            <w:r>
              <w:rPr>
                <w:spacing w:val="-2"/>
                <w:sz w:val="21"/>
              </w:rPr>
              <w:t>权限控制和访问策略，确保其有效性。</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57" w:type="dxa"/>
          </w:tcPr>
          <w:p>
            <w:pPr>
              <w:pStyle w:val="TableParagraph"/>
              <w:spacing w:before="23"/>
              <w:rPr>
                <w:rFonts w:ascii="Times New Roman" w:eastAsia="Times New Roman"/>
                <w:sz w:val="21"/>
              </w:rPr>
            </w:pPr>
            <w:r>
              <w:rPr>
                <w:sz w:val="21"/>
              </w:rPr>
              <w:t>可信计算技术</w:t>
            </w:r>
            <w:r>
              <w:rPr>
                <w:rFonts w:ascii="Times New Roman" w:eastAsia="Times New Roman"/>
                <w:spacing w:val="-10"/>
                <w:sz w:val="21"/>
              </w:rPr>
              <w:t>,</w:t>
            </w:r>
          </w:p>
        </w:tc>
        <w:tc>
          <w:tcPr>
            <w:tcW w:w="5539" w:type="dxa"/>
          </w:tcPr>
          <w:p>
            <w:pPr>
              <w:pStyle w:val="TableParagraph"/>
              <w:spacing w:before="4"/>
              <w:ind w:left="0"/>
              <w:rPr>
                <w:rFonts w:ascii="Microsoft JhengHei"/>
                <w:b/>
                <w:sz w:val="18"/>
              </w:rPr>
            </w:pPr>
          </w:p>
          <w:p>
            <w:pPr>
              <w:pStyle w:val="TableParagraph"/>
              <w:numPr>
                <w:ilvl w:val="0"/>
                <w:numId w:val="28"/>
              </w:numPr>
              <w:tabs>
                <w:tab w:val="left" w:pos="389"/>
              </w:tabs>
              <w:spacing w:before="0" w:after="0" w:line="278" w:lineRule="auto"/>
              <w:ind w:left="108" w:right="95" w:firstLine="0"/>
              <w:jc w:val="both"/>
              <w:rPr>
                <w:sz w:val="21"/>
              </w:rPr>
            </w:pPr>
            <w:r>
              <w:rPr>
                <w:spacing w:val="15"/>
                <w:sz w:val="21"/>
              </w:rPr>
              <w:t>可信硬件基础：使用可信计算技术的硬件平台（</w:t>
            </w:r>
            <w:r>
              <w:rPr>
                <w:sz w:val="21"/>
              </w:rPr>
              <w:t xml:space="preserve">如 </w:t>
            </w:r>
            <w:r>
              <w:rPr>
                <w:rFonts w:ascii="Times New Roman" w:eastAsia="Times New Roman"/>
                <w:spacing w:val="-4"/>
                <w:sz w:val="21"/>
              </w:rPr>
              <w:t>TPM</w:t>
            </w:r>
            <w:r>
              <w:rPr>
                <w:spacing w:val="-4"/>
                <w:sz w:val="21"/>
              </w:rPr>
              <w:t>、</w:t>
            </w:r>
            <w:r>
              <w:rPr>
                <w:rFonts w:ascii="Times New Roman" w:eastAsia="Times New Roman"/>
                <w:spacing w:val="-4"/>
                <w:sz w:val="21"/>
              </w:rPr>
              <w:t>SGX</w:t>
            </w:r>
            <w:r>
              <w:rPr>
                <w:rFonts w:ascii="Times New Roman" w:eastAsia="Times New Roman"/>
                <w:spacing w:val="-5"/>
                <w:sz w:val="21"/>
              </w:rPr>
              <w:t xml:space="preserve"> </w:t>
            </w:r>
            <w:r>
              <w:rPr>
                <w:spacing w:val="-4"/>
                <w:sz w:val="21"/>
              </w:rPr>
              <w:t>等</w:t>
            </w:r>
            <w:r>
              <w:rPr>
                <w:spacing w:val="-65"/>
                <w:sz w:val="21"/>
              </w:rPr>
              <w:t>）</w:t>
            </w:r>
            <w:r>
              <w:rPr>
                <w:spacing w:val="-12"/>
                <w:sz w:val="21"/>
              </w:rPr>
              <w:t>，提供一个安全、隔离的执行环境，保障隐</w:t>
            </w:r>
            <w:r>
              <w:rPr>
                <w:spacing w:val="-2"/>
                <w:sz w:val="21"/>
              </w:rPr>
              <w:t>私数据的安全处理。</w:t>
            </w:r>
          </w:p>
          <w:p>
            <w:pPr>
              <w:pStyle w:val="TableParagraph"/>
              <w:numPr>
                <w:ilvl w:val="0"/>
                <w:numId w:val="28"/>
              </w:numPr>
              <w:tabs>
                <w:tab w:val="left" w:pos="372"/>
              </w:tabs>
              <w:spacing w:before="0" w:after="0" w:line="278" w:lineRule="auto"/>
              <w:ind w:left="108" w:right="96" w:firstLine="0"/>
              <w:jc w:val="both"/>
              <w:rPr>
                <w:sz w:val="21"/>
              </w:rPr>
            </w:pPr>
            <w:r>
              <w:rPr>
                <w:spacing w:val="-2"/>
                <w:sz w:val="21"/>
              </w:rPr>
              <w:t>可信软件栈：构建基于可信硬件的信任根，并扩展到整</w:t>
            </w:r>
            <w:r>
              <w:rPr>
                <w:spacing w:val="-2"/>
                <w:sz w:val="21"/>
              </w:rPr>
              <w:t>个软件栈，确保代码完整性及运行时的数据保护。</w:t>
            </w:r>
          </w:p>
          <w:p>
            <w:pPr>
              <w:pStyle w:val="TableParagraph"/>
              <w:numPr>
                <w:ilvl w:val="0"/>
                <w:numId w:val="28"/>
              </w:numPr>
              <w:tabs>
                <w:tab w:val="left" w:pos="371"/>
              </w:tabs>
              <w:spacing w:before="0" w:after="0" w:line="278" w:lineRule="auto"/>
              <w:ind w:left="108" w:right="-15" w:firstLine="0"/>
              <w:jc w:val="both"/>
              <w:rPr>
                <w:sz w:val="21"/>
              </w:rPr>
            </w:pPr>
            <w:r>
              <w:rPr>
                <w:spacing w:val="-4"/>
                <w:sz w:val="21"/>
              </w:rPr>
              <w:t>在线验证与监控：实时在线验证物联网设备的可信状态，</w:t>
            </w:r>
            <w:r>
              <w:rPr>
                <w:spacing w:val="-2"/>
                <w:sz w:val="21"/>
              </w:rPr>
              <w:t>并对异常行为进行监控，及时发现并阻止潜在的安全风险。</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57" w:type="dxa"/>
          </w:tcPr>
          <w:p>
            <w:pPr>
              <w:pStyle w:val="TableParagraph"/>
              <w:spacing w:before="23"/>
              <w:rPr>
                <w:rFonts w:ascii="Times New Roman" w:eastAsia="Times New Roman"/>
                <w:sz w:val="21"/>
              </w:rPr>
            </w:pPr>
            <w:r>
              <w:rPr>
                <w:sz w:val="21"/>
              </w:rPr>
              <w:t>隐私增强算法</w:t>
            </w:r>
            <w:r>
              <w:rPr>
                <w:rFonts w:ascii="Times New Roman" w:eastAsia="Times New Roman"/>
                <w:spacing w:val="-10"/>
                <w:sz w:val="21"/>
              </w:rPr>
              <w:t>,</w:t>
            </w:r>
          </w:p>
        </w:tc>
        <w:tc>
          <w:tcPr>
            <w:tcW w:w="5539" w:type="dxa"/>
          </w:tcPr>
          <w:p>
            <w:pPr>
              <w:pStyle w:val="TableParagraph"/>
              <w:spacing w:before="4"/>
              <w:ind w:left="0"/>
              <w:rPr>
                <w:rFonts w:ascii="Microsoft JhengHei"/>
                <w:b/>
                <w:sz w:val="18"/>
              </w:rPr>
            </w:pPr>
          </w:p>
          <w:p>
            <w:pPr>
              <w:pStyle w:val="TableParagraph"/>
              <w:numPr>
                <w:ilvl w:val="0"/>
                <w:numId w:val="27"/>
              </w:numPr>
              <w:tabs>
                <w:tab w:val="left" w:pos="372"/>
              </w:tabs>
              <w:spacing w:before="0" w:after="0" w:line="278" w:lineRule="auto"/>
              <w:ind w:left="108" w:right="96" w:firstLine="0"/>
              <w:jc w:val="both"/>
              <w:rPr>
                <w:sz w:val="21"/>
              </w:rPr>
            </w:pPr>
            <w:r>
              <w:rPr>
                <w:spacing w:val="-2"/>
                <w:sz w:val="21"/>
              </w:rPr>
              <w:t>差分隐私技术：通过引入噪声或其他干扰，使得攻击者</w:t>
            </w:r>
            <w:r>
              <w:rPr>
                <w:spacing w:val="-2"/>
                <w:sz w:val="21"/>
              </w:rPr>
              <w:t>无法从数据分析结果中推断出特定个体的信息。</w:t>
            </w:r>
          </w:p>
          <w:p>
            <w:pPr>
              <w:pStyle w:val="TableParagraph"/>
              <w:numPr>
                <w:ilvl w:val="0"/>
                <w:numId w:val="27"/>
              </w:numPr>
              <w:tabs>
                <w:tab w:val="left" w:pos="318"/>
              </w:tabs>
              <w:spacing w:before="0" w:after="0" w:line="278" w:lineRule="auto"/>
              <w:ind w:left="108" w:right="96" w:firstLine="0"/>
              <w:jc w:val="both"/>
              <w:rPr>
                <w:sz w:val="21"/>
              </w:rPr>
            </w:pPr>
            <w:r>
              <w:rPr>
                <w:rFonts w:ascii="Times New Roman" w:eastAsia="Times New Roman"/>
                <w:spacing w:val="-2"/>
                <w:sz w:val="21"/>
              </w:rPr>
              <w:t>Homomorphic</w:t>
            </w:r>
            <w:r>
              <w:rPr>
                <w:rFonts w:ascii="Times New Roman" w:eastAsia="Times New Roman"/>
                <w:spacing w:val="-6"/>
                <w:sz w:val="21"/>
              </w:rPr>
              <w:t xml:space="preserve"> </w:t>
            </w:r>
            <w:r>
              <w:rPr>
                <w:rFonts w:ascii="Times New Roman" w:eastAsia="Times New Roman"/>
                <w:spacing w:val="-2"/>
                <w:sz w:val="21"/>
              </w:rPr>
              <w:t>Encryption</w:t>
            </w:r>
            <w:r>
              <w:rPr>
                <w:spacing w:val="-2"/>
                <w:sz w:val="21"/>
              </w:rPr>
              <w:t>：同态加密允许对加密数据进行</w:t>
            </w:r>
            <w:r>
              <w:rPr>
                <w:spacing w:val="-2"/>
                <w:sz w:val="21"/>
              </w:rPr>
              <w:t>运算，运算结果仍然是加密的，从而在不泄露原始数据的</w:t>
            </w:r>
            <w:r>
              <w:rPr>
                <w:spacing w:val="-2"/>
                <w:sz w:val="21"/>
              </w:rPr>
              <w:t>情况下进行分析处理。</w:t>
            </w:r>
          </w:p>
          <w:p>
            <w:pPr>
              <w:pStyle w:val="TableParagraph"/>
              <w:numPr>
                <w:ilvl w:val="0"/>
                <w:numId w:val="27"/>
              </w:numPr>
              <w:tabs>
                <w:tab w:val="left" w:pos="372"/>
              </w:tabs>
              <w:spacing w:before="0" w:after="0" w:line="278" w:lineRule="auto"/>
              <w:ind w:left="108" w:right="96" w:firstLine="0"/>
              <w:jc w:val="both"/>
              <w:rPr>
                <w:sz w:val="21"/>
              </w:rPr>
            </w:pPr>
            <w:r>
              <w:rPr>
                <w:spacing w:val="-2"/>
                <w:sz w:val="21"/>
              </w:rPr>
              <w:t>聚类算法优化：针对聚类算法中隐私泄露问题，提出改</w:t>
            </w:r>
            <w:r>
              <w:rPr>
                <w:spacing w:val="-2"/>
                <w:sz w:val="21"/>
              </w:rPr>
              <w:t>进方法，降低被识别的风险。</w:t>
            </w: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57" w:type="dxa"/>
          </w:tcPr>
          <w:p>
            <w:pPr>
              <w:pStyle w:val="TableParagraph"/>
              <w:spacing w:before="23"/>
              <w:rPr>
                <w:rFonts w:ascii="Times New Roman" w:eastAsia="Times New Roman"/>
                <w:sz w:val="21"/>
              </w:rPr>
            </w:pPr>
            <w:r>
              <w:rPr>
                <w:sz w:val="21"/>
              </w:rPr>
              <w:t>法律与政策制定</w:t>
            </w:r>
            <w:r>
              <w:rPr>
                <w:rFonts w:ascii="Times New Roman" w:eastAsia="Times New Roman"/>
                <w:spacing w:val="-10"/>
                <w:sz w:val="21"/>
              </w:rPr>
              <w:t>,</w:t>
            </w:r>
          </w:p>
        </w:tc>
        <w:tc>
          <w:tcPr>
            <w:tcW w:w="5539" w:type="dxa"/>
          </w:tcPr>
          <w:p>
            <w:pPr>
              <w:pStyle w:val="TableParagraph"/>
              <w:spacing w:before="4"/>
              <w:ind w:left="0"/>
              <w:rPr>
                <w:rFonts w:ascii="Microsoft JhengHei"/>
                <w:b/>
                <w:sz w:val="18"/>
              </w:rPr>
            </w:pPr>
          </w:p>
          <w:p>
            <w:pPr>
              <w:pStyle w:val="TableParagraph"/>
              <w:numPr>
                <w:ilvl w:val="0"/>
                <w:numId w:val="26"/>
              </w:numPr>
              <w:tabs>
                <w:tab w:val="left" w:pos="371"/>
              </w:tabs>
              <w:spacing w:before="0" w:after="0" w:line="278" w:lineRule="auto"/>
              <w:ind w:left="108" w:right="-15" w:firstLine="0"/>
              <w:jc w:val="both"/>
              <w:rPr>
                <w:sz w:val="21"/>
              </w:rPr>
            </w:pPr>
            <w:r>
              <w:rPr>
                <w:spacing w:val="-4"/>
                <w:sz w:val="21"/>
              </w:rPr>
              <w:t>数据分类与分级：对物联网产生的数据进行分类与分级，</w:t>
            </w:r>
            <w:r>
              <w:rPr>
                <w:spacing w:val="-2"/>
                <w:sz w:val="21"/>
              </w:rPr>
              <w:t>根据数据的重要性和敏感程度制定相应的保护措施。</w:t>
            </w:r>
          </w:p>
          <w:p>
            <w:pPr>
              <w:pStyle w:val="TableParagraph"/>
              <w:numPr>
                <w:ilvl w:val="0"/>
                <w:numId w:val="26"/>
              </w:numPr>
              <w:tabs>
                <w:tab w:val="left" w:pos="371"/>
              </w:tabs>
              <w:spacing w:before="0" w:after="0" w:line="278" w:lineRule="auto"/>
              <w:ind w:left="108" w:right="95" w:firstLine="0"/>
              <w:jc w:val="both"/>
              <w:rPr>
                <w:sz w:val="21"/>
              </w:rPr>
            </w:pPr>
            <w:r>
              <w:rPr>
                <w:spacing w:val="-18"/>
                <w:sz w:val="21"/>
              </w:rPr>
              <w:t>合规性要求：遵循国内外相关法律法规</w:t>
            </w:r>
            <w:r>
              <w:rPr>
                <w:spacing w:val="-2"/>
                <w:sz w:val="21"/>
              </w:rPr>
              <w:t>（</w:t>
            </w:r>
            <w:r>
              <w:rPr>
                <w:spacing w:val="-14"/>
                <w:sz w:val="21"/>
              </w:rPr>
              <w:t xml:space="preserve">如 </w:t>
            </w:r>
            <w:r>
              <w:rPr>
                <w:rFonts w:ascii="Times New Roman" w:eastAsia="Times New Roman"/>
                <w:spacing w:val="-2"/>
                <w:sz w:val="21"/>
              </w:rPr>
              <w:t>GDPR</w:t>
            </w:r>
            <w:r>
              <w:rPr>
                <w:spacing w:val="-98"/>
                <w:sz w:val="21"/>
              </w:rPr>
              <w:t>、</w:t>
            </w:r>
            <w:r>
              <w:rPr>
                <w:rFonts w:ascii="Times New Roman" w:eastAsia="Times New Roman"/>
                <w:spacing w:val="-2"/>
                <w:sz w:val="21"/>
              </w:rPr>
              <w:t>CCPA</w:t>
            </w:r>
            <w:r>
              <w:rPr>
                <w:spacing w:val="-2"/>
                <w:sz w:val="21"/>
              </w:rPr>
              <w:t>等</w:t>
            </w:r>
            <w:r>
              <w:rPr>
                <w:spacing w:val="-61"/>
                <w:sz w:val="21"/>
              </w:rPr>
              <w:t>）</w:t>
            </w:r>
            <w:r>
              <w:rPr>
                <w:spacing w:val="-10"/>
                <w:sz w:val="21"/>
              </w:rPr>
              <w:t>，确保企业在收集、存储和处理物联网数据过程中符合</w:t>
            </w:r>
            <w:r>
              <w:rPr>
                <w:spacing w:val="-2"/>
                <w:sz w:val="21"/>
              </w:rPr>
              <w:t>隐私保护要求。</w:t>
            </w:r>
          </w:p>
          <w:p>
            <w:pPr>
              <w:pStyle w:val="TableParagraph"/>
              <w:numPr>
                <w:ilvl w:val="0"/>
                <w:numId w:val="26"/>
              </w:numPr>
              <w:tabs>
                <w:tab w:val="left" w:pos="372"/>
              </w:tabs>
              <w:spacing w:before="0" w:after="0" w:line="269" w:lineRule="exact"/>
              <w:ind w:left="371" w:right="0" w:hanging="264"/>
              <w:jc w:val="both"/>
              <w:rPr>
                <w:sz w:val="21"/>
              </w:rPr>
            </w:pPr>
            <w:r>
              <w:rPr>
                <w:spacing w:val="-1"/>
                <w:sz w:val="21"/>
              </w:rPr>
              <w:t>透明化原则：公开透明地向用户说明数据收集目的、使</w:t>
            </w:r>
          </w:p>
          <w:p>
            <w:pPr>
              <w:pStyle w:val="TableParagraph"/>
              <w:spacing w:before="43"/>
              <w:rPr>
                <w:sz w:val="21"/>
              </w:rPr>
            </w:pPr>
            <w:r>
              <w:rPr>
                <w:spacing w:val="-1"/>
                <w:sz w:val="21"/>
              </w:rPr>
              <w:t>用方式以及保护措施，加强用户对其个人信息的掌控权。</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57" w:type="dxa"/>
          </w:tcPr>
          <w:p>
            <w:pPr>
              <w:pStyle w:val="TableParagraph"/>
              <w:ind w:left="0"/>
              <w:rPr>
                <w:rFonts w:ascii="Times New Roman"/>
                <w:sz w:val="22"/>
              </w:rPr>
            </w:pPr>
          </w:p>
        </w:tc>
        <w:tc>
          <w:tcPr>
            <w:tcW w:w="5539" w:type="dxa"/>
          </w:tcPr>
          <w:p>
            <w:pPr>
              <w:pStyle w:val="TableParagraph"/>
              <w:ind w:left="0"/>
              <w:rPr>
                <w:rFonts w:ascii="Times New Roman"/>
                <w:sz w:val="22"/>
              </w:rPr>
            </w:pPr>
          </w:p>
        </w:tc>
      </w:tr>
    </w:tbl>
    <w:p>
      <w:pPr>
        <w:pStyle w:val="BodyText"/>
        <w:spacing w:before="6"/>
        <w:rPr>
          <w:rFonts w:ascii="Microsoft JhengHei"/>
          <w:b/>
          <w:sz w:val="5"/>
        </w:rPr>
      </w:pPr>
    </w:p>
    <w:p>
      <w:pPr>
        <w:pStyle w:val="BodyText"/>
        <w:spacing w:before="61"/>
        <w:ind w:left="680"/>
      </w:pPr>
      <w:r>
        <w:rPr>
          <w:spacing w:val="-1"/>
        </w:rPr>
        <w:t>物联网隐私保护的关键技术分析</w:t>
      </w:r>
    </w:p>
    <w:p>
      <w:pPr>
        <w:pStyle w:val="BodyText"/>
      </w:pPr>
    </w:p>
    <w:p>
      <w:pPr>
        <w:pStyle w:val="BodyText"/>
        <w:spacing w:before="5"/>
        <w:rPr>
          <w:sz w:val="41"/>
        </w:rPr>
      </w:pPr>
    </w:p>
    <w:p>
      <w:pPr>
        <w:pStyle w:val="BodyText"/>
        <w:spacing w:line="417" w:lineRule="auto"/>
        <w:ind w:left="120" w:right="518"/>
        <w:jc w:val="both"/>
      </w:pPr>
      <w:r>
        <w:rPr>
          <w:spacing w:val="-4"/>
        </w:rPr>
        <w:t>随着物联网的快速发展，数据安全和隐私保护问题日益凸显。物联网</w:t>
      </w:r>
      <w:r>
        <w:rPr>
          <w:spacing w:val="-7"/>
        </w:rPr>
        <w:t>环境下的隐私保护不仅涉及个人隐私权益，还关系到社会公共利益和</w:t>
      </w:r>
      <w:r>
        <w:rPr>
          <w:spacing w:val="-4"/>
        </w:rPr>
        <w:t>社会稳定。本文从可信计算技术的角度出发，探讨物联网隐私保护的</w:t>
      </w:r>
      <w:r>
        <w:rPr>
          <w:spacing w:val="-2"/>
        </w:rPr>
        <w:t>关键技术。</w:t>
      </w:r>
    </w:p>
    <w:p>
      <w:pPr>
        <w:spacing w:after="0" w:line="417"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https://d.book118.com/036150131125010055</w:t>
        </w:r>
      </w:hyperlink>
    </w:p>
    <w:p>
      <w:pPr>
        <w:spacing w:after="0" w:line="417" w:lineRule="auto"/>
        <w:jc w:val="both"/>
      </w:pPr>
    </w:p>
    <w:sectPr>
      <w:footerReference w:type="default" r:id="rId17"/>
      <w:type w:val="continuous"/>
      <w:pgSz w:w="11910" w:h="16840"/>
      <w:pgMar w:top="1400" w:right="1280" w:bottom="1380" w:left="1680" w:header="0" w:footer="1198"/>
      <w:pgNumType w:start="12"/>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29.05pt;height:12pt;margin-top:770.98pt;margin-left:284.4pt;mso-position-horizontal-relative:page;mso-position-vertical-relative:page;position:absolute;z-index:-25165824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12</w:t>
                </w:r>
                <w:r>
                  <w:rPr>
                    <w:rFonts w:ascii="Times New Roman"/>
                    <w:b/>
                    <w:spacing w:val="-5"/>
                    <w:sz w:val="18"/>
                  </w:rP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9.05pt;height:12pt;margin-top:770.98pt;margin-left:284.4pt;mso-position-horizontal-relative:page;mso-position-vertical-relative:page;position:absolute;z-index:-25164902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10</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12</w:t>
                </w:r>
                <w:r>
                  <w:rPr>
                    <w:rFonts w:ascii="Times New Roman"/>
                    <w:b/>
                    <w:spacing w:val="-5"/>
                    <w:sz w:val="18"/>
                  </w:rP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29.05pt;height:12pt;margin-top:770.98pt;margin-left:284.4pt;mso-position-horizontal-relative:page;mso-position-vertical-relative:page;position:absolute;z-index:-25164800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12</w:t>
                </w:r>
                <w:r>
                  <w:rPr>
                    <w:rFonts w:ascii="Times New Roman"/>
                    <w:b/>
                    <w:spacing w:val="-5"/>
                    <w:sz w:val="18"/>
                  </w:rP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29.05pt;height:12pt;margin-top:770.98pt;margin-left:284.4pt;mso-position-horizontal-relative:page;mso-position-vertical-relative:page;position:absolute;z-index:-25164697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12</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12</w:t>
                </w:r>
                <w:r>
                  <w:rPr>
                    <w:rFonts w:ascii="Times New Roman"/>
                    <w:b/>
                    <w:spacing w:val="-5"/>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29.05pt;height:12pt;margin-top:770.98pt;margin-left:284.4pt;mso-position-horizontal-relative:page;mso-position-vertical-relative:page;position:absolute;z-index:-25165721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2</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12</w:t>
                </w:r>
                <w:r>
                  <w:rPr>
                    <w:rFonts w:ascii="Times New Roman"/>
                    <w:b/>
                    <w:spacing w:val="-5"/>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29.05pt;height:12pt;margin-top:770.98pt;margin-left:284.4pt;mso-position-horizontal-relative:page;mso-position-vertical-relative:page;position:absolute;z-index:-25165619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3</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12</w:t>
                </w:r>
                <w:r>
                  <w:rPr>
                    <w:rFonts w:ascii="Times New Roman"/>
                    <w:b/>
                    <w:spacing w:val="-5"/>
                    <w:sz w:val="18"/>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29.05pt;height:12pt;margin-top:770.98pt;margin-left:284.4pt;mso-position-horizontal-relative:page;mso-position-vertical-relative:page;position:absolute;z-index:-25165516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4</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12</w:t>
                </w:r>
                <w:r>
                  <w:rPr>
                    <w:rFonts w:ascii="Times New Roman"/>
                    <w:b/>
                    <w:spacing w:val="-5"/>
                    <w:sz w:val="18"/>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29.05pt;height:12pt;margin-top:770.98pt;margin-left:284.4pt;mso-position-horizontal-relative:page;mso-position-vertical-relative:page;position:absolute;z-index:-25165414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5</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12</w:t>
                </w:r>
                <w:r>
                  <w:rPr>
                    <w:rFonts w:ascii="Times New Roman"/>
                    <w:b/>
                    <w:spacing w:val="-5"/>
                    <w:sz w:val="18"/>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9.05pt;height:12pt;margin-top:770.98pt;margin-left:284.4pt;mso-position-horizontal-relative:page;mso-position-vertical-relative:page;position:absolute;z-index:-25165312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6</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12</w:t>
                </w:r>
                <w:r>
                  <w:rPr>
                    <w:rFonts w:ascii="Times New Roman"/>
                    <w:b/>
                    <w:spacing w:val="-5"/>
                    <w:sz w:val="18"/>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9.05pt;height:12pt;margin-top:770.98pt;margin-left:284.4pt;mso-position-horizontal-relative:page;mso-position-vertical-relative:page;position:absolute;z-index:-25165209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7</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12</w:t>
                </w:r>
                <w:r>
                  <w:rPr>
                    <w:rFonts w:ascii="Times New Roman"/>
                    <w:b/>
                    <w:spacing w:val="-5"/>
                    <w:sz w:val="18"/>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9.05pt;height:12pt;margin-top:770.98pt;margin-left:284.4pt;mso-position-horizontal-relative:page;mso-position-vertical-relative:page;position:absolute;z-index:-25165107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8</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12</w:t>
                </w:r>
                <w:r>
                  <w:rPr>
                    <w:rFonts w:ascii="Times New Roman"/>
                    <w:b/>
                    <w:spacing w:val="-5"/>
                    <w:sz w:val="18"/>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9.05pt;height:12pt;margin-top:770.98pt;margin-left:284.4pt;mso-position-horizontal-relative:page;mso-position-vertical-relative:page;position:absolute;z-index:-25165004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9</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12</w:t>
                </w:r>
                <w:r>
                  <w:rPr>
                    <w:rFonts w:ascii="Times New Roman"/>
                    <w:b/>
                    <w:spacing w:val="-5"/>
                    <w:sz w:val="18"/>
                  </w:rP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D65AF9"/>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3" w:hanging="263"/>
      </w:pPr>
      <w:rPr>
        <w:rFonts w:hint="default"/>
        <w:lang w:val="en-US" w:eastAsia="zh-CN" w:bidi="ar-SA"/>
      </w:rPr>
    </w:lvl>
    <w:lvl w:ilvl="4">
      <w:start w:val="0"/>
      <w:numFmt w:val="bullet"/>
      <w:lvlText w:val="•"/>
      <w:lvlJc w:val="left"/>
      <w:pPr>
        <w:ind w:left="2264" w:hanging="263"/>
      </w:pPr>
      <w:rPr>
        <w:rFonts w:hint="default"/>
        <w:lang w:val="en-US" w:eastAsia="zh-CN" w:bidi="ar-SA"/>
      </w:rPr>
    </w:lvl>
    <w:lvl w:ilvl="5">
      <w:start w:val="0"/>
      <w:numFmt w:val="bullet"/>
      <w:lvlText w:val="•"/>
      <w:lvlJc w:val="left"/>
      <w:pPr>
        <w:ind w:left="2805" w:hanging="263"/>
      </w:pPr>
      <w:rPr>
        <w:rFonts w:hint="default"/>
        <w:lang w:val="en-US" w:eastAsia="zh-CN" w:bidi="ar-SA"/>
      </w:rPr>
    </w:lvl>
    <w:lvl w:ilvl="6">
      <w:start w:val="0"/>
      <w:numFmt w:val="bullet"/>
      <w:lvlText w:val="•"/>
      <w:lvlJc w:val="left"/>
      <w:pPr>
        <w:ind w:left="3346" w:hanging="263"/>
      </w:pPr>
      <w:rPr>
        <w:rFonts w:hint="default"/>
        <w:lang w:val="en-US" w:eastAsia="zh-CN" w:bidi="ar-SA"/>
      </w:rPr>
    </w:lvl>
    <w:lvl w:ilvl="7">
      <w:start w:val="0"/>
      <w:numFmt w:val="bullet"/>
      <w:lvlText w:val="•"/>
      <w:lvlJc w:val="left"/>
      <w:pPr>
        <w:ind w:left="3887" w:hanging="263"/>
      </w:pPr>
      <w:rPr>
        <w:rFonts w:hint="default"/>
        <w:lang w:val="en-US" w:eastAsia="zh-CN" w:bidi="ar-SA"/>
      </w:rPr>
    </w:lvl>
    <w:lvl w:ilvl="8">
      <w:start w:val="0"/>
      <w:numFmt w:val="bullet"/>
      <w:lvlText w:val="•"/>
      <w:lvlJc w:val="left"/>
      <w:pPr>
        <w:ind w:left="4428" w:hanging="263"/>
      </w:pPr>
      <w:rPr>
        <w:rFonts w:hint="default"/>
        <w:lang w:val="en-US" w:eastAsia="zh-CN" w:bidi="ar-SA"/>
      </w:rPr>
    </w:lvl>
  </w:abstractNum>
  <w:abstractNum w:abstractNumId="1">
    <w:nsid w:val="01880A51"/>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2">
    <w:nsid w:val="03194C8B"/>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63"/>
      </w:pPr>
      <w:rPr>
        <w:rFonts w:hint="default"/>
        <w:lang w:val="en-US" w:eastAsia="zh-CN" w:bidi="ar-SA"/>
      </w:rPr>
    </w:lvl>
    <w:lvl w:ilvl="2">
      <w:start w:val="0"/>
      <w:numFmt w:val="bullet"/>
      <w:lvlText w:val="•"/>
      <w:lvlJc w:val="left"/>
      <w:pPr>
        <w:ind w:left="1181" w:hanging="263"/>
      </w:pPr>
      <w:rPr>
        <w:rFonts w:hint="default"/>
        <w:lang w:val="en-US" w:eastAsia="zh-CN" w:bidi="ar-SA"/>
      </w:rPr>
    </w:lvl>
    <w:lvl w:ilvl="3">
      <w:start w:val="0"/>
      <w:numFmt w:val="bullet"/>
      <w:lvlText w:val="•"/>
      <w:lvlJc w:val="left"/>
      <w:pPr>
        <w:ind w:left="1722" w:hanging="263"/>
      </w:pPr>
      <w:rPr>
        <w:rFonts w:hint="default"/>
        <w:lang w:val="en-US" w:eastAsia="zh-CN" w:bidi="ar-SA"/>
      </w:rPr>
    </w:lvl>
    <w:lvl w:ilvl="4">
      <w:start w:val="0"/>
      <w:numFmt w:val="bullet"/>
      <w:lvlText w:val="•"/>
      <w:lvlJc w:val="left"/>
      <w:pPr>
        <w:ind w:left="2263" w:hanging="263"/>
      </w:pPr>
      <w:rPr>
        <w:rFonts w:hint="default"/>
        <w:lang w:val="en-US" w:eastAsia="zh-CN" w:bidi="ar-SA"/>
      </w:rPr>
    </w:lvl>
    <w:lvl w:ilvl="5">
      <w:start w:val="0"/>
      <w:numFmt w:val="bullet"/>
      <w:lvlText w:val="•"/>
      <w:lvlJc w:val="left"/>
      <w:pPr>
        <w:ind w:left="2804" w:hanging="263"/>
      </w:pPr>
      <w:rPr>
        <w:rFonts w:hint="default"/>
        <w:lang w:val="en-US" w:eastAsia="zh-CN" w:bidi="ar-SA"/>
      </w:rPr>
    </w:lvl>
    <w:lvl w:ilvl="6">
      <w:start w:val="0"/>
      <w:numFmt w:val="bullet"/>
      <w:lvlText w:val="•"/>
      <w:lvlJc w:val="left"/>
      <w:pPr>
        <w:ind w:left="3345" w:hanging="263"/>
      </w:pPr>
      <w:rPr>
        <w:rFonts w:hint="default"/>
        <w:lang w:val="en-US" w:eastAsia="zh-CN" w:bidi="ar-SA"/>
      </w:rPr>
    </w:lvl>
    <w:lvl w:ilvl="7">
      <w:start w:val="0"/>
      <w:numFmt w:val="bullet"/>
      <w:lvlText w:val="•"/>
      <w:lvlJc w:val="left"/>
      <w:pPr>
        <w:ind w:left="3886" w:hanging="263"/>
      </w:pPr>
      <w:rPr>
        <w:rFonts w:hint="default"/>
        <w:lang w:val="en-US" w:eastAsia="zh-CN" w:bidi="ar-SA"/>
      </w:rPr>
    </w:lvl>
    <w:lvl w:ilvl="8">
      <w:start w:val="0"/>
      <w:numFmt w:val="bullet"/>
      <w:lvlText w:val="•"/>
      <w:lvlJc w:val="left"/>
      <w:pPr>
        <w:ind w:left="4427" w:hanging="263"/>
      </w:pPr>
      <w:rPr>
        <w:rFonts w:hint="default"/>
        <w:lang w:val="en-US" w:eastAsia="zh-CN" w:bidi="ar-SA"/>
      </w:rPr>
    </w:lvl>
  </w:abstractNum>
  <w:abstractNum w:abstractNumId="3">
    <w:nsid w:val="060F4180"/>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4">
    <w:nsid w:val="064671D8"/>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3" w:hanging="263"/>
      </w:pPr>
      <w:rPr>
        <w:rFonts w:hint="default"/>
        <w:lang w:val="en-US" w:eastAsia="zh-CN" w:bidi="ar-SA"/>
      </w:rPr>
    </w:lvl>
    <w:lvl w:ilvl="4">
      <w:start w:val="0"/>
      <w:numFmt w:val="bullet"/>
      <w:lvlText w:val="•"/>
      <w:lvlJc w:val="left"/>
      <w:pPr>
        <w:ind w:left="2264" w:hanging="263"/>
      </w:pPr>
      <w:rPr>
        <w:rFonts w:hint="default"/>
        <w:lang w:val="en-US" w:eastAsia="zh-CN" w:bidi="ar-SA"/>
      </w:rPr>
    </w:lvl>
    <w:lvl w:ilvl="5">
      <w:start w:val="0"/>
      <w:numFmt w:val="bullet"/>
      <w:lvlText w:val="•"/>
      <w:lvlJc w:val="left"/>
      <w:pPr>
        <w:ind w:left="2805" w:hanging="263"/>
      </w:pPr>
      <w:rPr>
        <w:rFonts w:hint="default"/>
        <w:lang w:val="en-US" w:eastAsia="zh-CN" w:bidi="ar-SA"/>
      </w:rPr>
    </w:lvl>
    <w:lvl w:ilvl="6">
      <w:start w:val="0"/>
      <w:numFmt w:val="bullet"/>
      <w:lvlText w:val="•"/>
      <w:lvlJc w:val="left"/>
      <w:pPr>
        <w:ind w:left="3346" w:hanging="263"/>
      </w:pPr>
      <w:rPr>
        <w:rFonts w:hint="default"/>
        <w:lang w:val="en-US" w:eastAsia="zh-CN" w:bidi="ar-SA"/>
      </w:rPr>
    </w:lvl>
    <w:lvl w:ilvl="7">
      <w:start w:val="0"/>
      <w:numFmt w:val="bullet"/>
      <w:lvlText w:val="•"/>
      <w:lvlJc w:val="left"/>
      <w:pPr>
        <w:ind w:left="3887" w:hanging="263"/>
      </w:pPr>
      <w:rPr>
        <w:rFonts w:hint="default"/>
        <w:lang w:val="en-US" w:eastAsia="zh-CN" w:bidi="ar-SA"/>
      </w:rPr>
    </w:lvl>
    <w:lvl w:ilvl="8">
      <w:start w:val="0"/>
      <w:numFmt w:val="bullet"/>
      <w:lvlText w:val="•"/>
      <w:lvlJc w:val="left"/>
      <w:pPr>
        <w:ind w:left="4428" w:hanging="263"/>
      </w:pPr>
      <w:rPr>
        <w:rFonts w:hint="default"/>
        <w:lang w:val="en-US" w:eastAsia="zh-CN" w:bidi="ar-SA"/>
      </w:rPr>
    </w:lvl>
  </w:abstractNum>
  <w:abstractNum w:abstractNumId="5">
    <w:nsid w:val="0AF6F5A2"/>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7" w:hanging="264"/>
      </w:pPr>
      <w:rPr>
        <w:rFonts w:hint="default"/>
        <w:lang w:val="en-US" w:eastAsia="zh-CN" w:bidi="ar-SA"/>
      </w:rPr>
    </w:lvl>
    <w:lvl w:ilvl="7">
      <w:start w:val="0"/>
      <w:numFmt w:val="bullet"/>
      <w:lvlText w:val="•"/>
      <w:lvlJc w:val="left"/>
      <w:pPr>
        <w:ind w:left="3900" w:hanging="264"/>
      </w:pPr>
      <w:rPr>
        <w:rFonts w:hint="default"/>
        <w:lang w:val="en-US" w:eastAsia="zh-CN" w:bidi="ar-SA"/>
      </w:rPr>
    </w:lvl>
    <w:lvl w:ilvl="8">
      <w:start w:val="0"/>
      <w:numFmt w:val="bullet"/>
      <w:lvlText w:val="•"/>
      <w:lvlJc w:val="left"/>
      <w:pPr>
        <w:ind w:left="4443" w:hanging="264"/>
      </w:pPr>
      <w:rPr>
        <w:rFonts w:hint="default"/>
        <w:lang w:val="en-US" w:eastAsia="zh-CN" w:bidi="ar-SA"/>
      </w:rPr>
    </w:lvl>
  </w:abstractNum>
  <w:abstractNum w:abstractNumId="6">
    <w:nsid w:val="0D6D22E9"/>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7">
    <w:nsid w:val="115E5221"/>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8">
    <w:nsid w:val="11B39924"/>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5" w:hanging="263"/>
      </w:pPr>
      <w:rPr>
        <w:rFonts w:hint="default"/>
        <w:lang w:val="en-US" w:eastAsia="zh-CN" w:bidi="ar-SA"/>
      </w:rPr>
    </w:lvl>
    <w:lvl w:ilvl="3">
      <w:start w:val="0"/>
      <w:numFmt w:val="bullet"/>
      <w:lvlText w:val="•"/>
      <w:lvlJc w:val="left"/>
      <w:pPr>
        <w:ind w:left="1728" w:hanging="263"/>
      </w:pPr>
      <w:rPr>
        <w:rFonts w:hint="default"/>
        <w:lang w:val="en-US" w:eastAsia="zh-CN" w:bidi="ar-SA"/>
      </w:rPr>
    </w:lvl>
    <w:lvl w:ilvl="4">
      <w:start w:val="0"/>
      <w:numFmt w:val="bullet"/>
      <w:lvlText w:val="•"/>
      <w:lvlJc w:val="left"/>
      <w:pPr>
        <w:ind w:left="2271" w:hanging="263"/>
      </w:pPr>
      <w:rPr>
        <w:rFonts w:hint="default"/>
        <w:lang w:val="en-US" w:eastAsia="zh-CN" w:bidi="ar-SA"/>
      </w:rPr>
    </w:lvl>
    <w:lvl w:ilvl="5">
      <w:start w:val="0"/>
      <w:numFmt w:val="bullet"/>
      <w:lvlText w:val="•"/>
      <w:lvlJc w:val="left"/>
      <w:pPr>
        <w:ind w:left="2814" w:hanging="263"/>
      </w:pPr>
      <w:rPr>
        <w:rFonts w:hint="default"/>
        <w:lang w:val="en-US" w:eastAsia="zh-CN" w:bidi="ar-SA"/>
      </w:rPr>
    </w:lvl>
    <w:lvl w:ilvl="6">
      <w:start w:val="0"/>
      <w:numFmt w:val="bullet"/>
      <w:lvlText w:val="•"/>
      <w:lvlJc w:val="left"/>
      <w:pPr>
        <w:ind w:left="3357" w:hanging="263"/>
      </w:pPr>
      <w:rPr>
        <w:rFonts w:hint="default"/>
        <w:lang w:val="en-US" w:eastAsia="zh-CN" w:bidi="ar-SA"/>
      </w:rPr>
    </w:lvl>
    <w:lvl w:ilvl="7">
      <w:start w:val="0"/>
      <w:numFmt w:val="bullet"/>
      <w:lvlText w:val="•"/>
      <w:lvlJc w:val="left"/>
      <w:pPr>
        <w:ind w:left="3900" w:hanging="263"/>
      </w:pPr>
      <w:rPr>
        <w:rFonts w:hint="default"/>
        <w:lang w:val="en-US" w:eastAsia="zh-CN" w:bidi="ar-SA"/>
      </w:rPr>
    </w:lvl>
    <w:lvl w:ilvl="8">
      <w:start w:val="0"/>
      <w:numFmt w:val="bullet"/>
      <w:lvlText w:val="•"/>
      <w:lvlJc w:val="left"/>
      <w:pPr>
        <w:ind w:left="4443" w:hanging="263"/>
      </w:pPr>
      <w:rPr>
        <w:rFonts w:hint="default"/>
        <w:lang w:val="en-US" w:eastAsia="zh-CN" w:bidi="ar-SA"/>
      </w:rPr>
    </w:lvl>
  </w:abstractNum>
  <w:abstractNum w:abstractNumId="9">
    <w:nsid w:val="139779FF"/>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10">
    <w:nsid w:val="13B784B1"/>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1" w:hanging="264"/>
      </w:pPr>
      <w:rPr>
        <w:rFonts w:hint="default"/>
        <w:lang w:val="en-US" w:eastAsia="zh-CN" w:bidi="ar-SA"/>
      </w:rPr>
    </w:lvl>
  </w:abstractNum>
  <w:abstractNum w:abstractNumId="11">
    <w:nsid w:val="18ACA235"/>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3" w:hanging="263"/>
      </w:pPr>
      <w:rPr>
        <w:rFonts w:hint="default"/>
        <w:lang w:val="en-US" w:eastAsia="zh-CN" w:bidi="ar-SA"/>
      </w:rPr>
    </w:lvl>
    <w:lvl w:ilvl="4">
      <w:start w:val="0"/>
      <w:numFmt w:val="bullet"/>
      <w:lvlText w:val="•"/>
      <w:lvlJc w:val="left"/>
      <w:pPr>
        <w:ind w:left="2264" w:hanging="263"/>
      </w:pPr>
      <w:rPr>
        <w:rFonts w:hint="default"/>
        <w:lang w:val="en-US" w:eastAsia="zh-CN" w:bidi="ar-SA"/>
      </w:rPr>
    </w:lvl>
    <w:lvl w:ilvl="5">
      <w:start w:val="0"/>
      <w:numFmt w:val="bullet"/>
      <w:lvlText w:val="•"/>
      <w:lvlJc w:val="left"/>
      <w:pPr>
        <w:ind w:left="2805" w:hanging="263"/>
      </w:pPr>
      <w:rPr>
        <w:rFonts w:hint="default"/>
        <w:lang w:val="en-US" w:eastAsia="zh-CN" w:bidi="ar-SA"/>
      </w:rPr>
    </w:lvl>
    <w:lvl w:ilvl="6">
      <w:start w:val="0"/>
      <w:numFmt w:val="bullet"/>
      <w:lvlText w:val="•"/>
      <w:lvlJc w:val="left"/>
      <w:pPr>
        <w:ind w:left="3346" w:hanging="263"/>
      </w:pPr>
      <w:rPr>
        <w:rFonts w:hint="default"/>
        <w:lang w:val="en-US" w:eastAsia="zh-CN" w:bidi="ar-SA"/>
      </w:rPr>
    </w:lvl>
    <w:lvl w:ilvl="7">
      <w:start w:val="0"/>
      <w:numFmt w:val="bullet"/>
      <w:lvlText w:val="•"/>
      <w:lvlJc w:val="left"/>
      <w:pPr>
        <w:ind w:left="3887" w:hanging="263"/>
      </w:pPr>
      <w:rPr>
        <w:rFonts w:hint="default"/>
        <w:lang w:val="en-US" w:eastAsia="zh-CN" w:bidi="ar-SA"/>
      </w:rPr>
    </w:lvl>
    <w:lvl w:ilvl="8">
      <w:start w:val="0"/>
      <w:numFmt w:val="bullet"/>
      <w:lvlText w:val="•"/>
      <w:lvlJc w:val="left"/>
      <w:pPr>
        <w:ind w:left="4428" w:hanging="263"/>
      </w:pPr>
      <w:rPr>
        <w:rFonts w:hint="default"/>
        <w:lang w:val="en-US" w:eastAsia="zh-CN" w:bidi="ar-SA"/>
      </w:rPr>
    </w:lvl>
  </w:abstractNum>
  <w:abstractNum w:abstractNumId="12">
    <w:nsid w:val="18D6E8A5"/>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13">
    <w:nsid w:val="1DC89361"/>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7" w:hanging="264"/>
      </w:pPr>
      <w:rPr>
        <w:rFonts w:hint="default"/>
        <w:lang w:val="en-US" w:eastAsia="zh-CN" w:bidi="ar-SA"/>
      </w:rPr>
    </w:lvl>
    <w:lvl w:ilvl="7">
      <w:start w:val="0"/>
      <w:numFmt w:val="bullet"/>
      <w:lvlText w:val="•"/>
      <w:lvlJc w:val="left"/>
      <w:pPr>
        <w:ind w:left="3900" w:hanging="264"/>
      </w:pPr>
      <w:rPr>
        <w:rFonts w:hint="default"/>
        <w:lang w:val="en-US" w:eastAsia="zh-CN" w:bidi="ar-SA"/>
      </w:rPr>
    </w:lvl>
    <w:lvl w:ilvl="8">
      <w:start w:val="0"/>
      <w:numFmt w:val="bullet"/>
      <w:lvlText w:val="•"/>
      <w:lvlJc w:val="left"/>
      <w:pPr>
        <w:ind w:left="4443" w:hanging="264"/>
      </w:pPr>
      <w:rPr>
        <w:rFonts w:hint="default"/>
        <w:lang w:val="en-US" w:eastAsia="zh-CN" w:bidi="ar-SA"/>
      </w:rPr>
    </w:lvl>
  </w:abstractNum>
  <w:abstractNum w:abstractNumId="14">
    <w:nsid w:val="2739D001"/>
    <w:multiLevelType w:val="hybridMultilevel"/>
    <w:tmpl w:val="00000000"/>
    <w:lvl w:ilvl="0">
      <w:start w:val="1"/>
      <w:numFmt w:val="decimal"/>
      <w:lvlText w:val="%1."/>
      <w:lvlJc w:val="left"/>
      <w:pPr>
        <w:ind w:left="108" w:hanging="281"/>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81"/>
      </w:pPr>
      <w:rPr>
        <w:rFonts w:hint="default"/>
        <w:lang w:val="en-US" w:eastAsia="zh-CN" w:bidi="ar-SA"/>
      </w:rPr>
    </w:lvl>
    <w:lvl w:ilvl="2">
      <w:start w:val="0"/>
      <w:numFmt w:val="bullet"/>
      <w:lvlText w:val="•"/>
      <w:lvlJc w:val="left"/>
      <w:pPr>
        <w:ind w:left="1185" w:hanging="281"/>
      </w:pPr>
      <w:rPr>
        <w:rFonts w:hint="default"/>
        <w:lang w:val="en-US" w:eastAsia="zh-CN" w:bidi="ar-SA"/>
      </w:rPr>
    </w:lvl>
    <w:lvl w:ilvl="3">
      <w:start w:val="0"/>
      <w:numFmt w:val="bullet"/>
      <w:lvlText w:val="•"/>
      <w:lvlJc w:val="left"/>
      <w:pPr>
        <w:ind w:left="1728" w:hanging="281"/>
      </w:pPr>
      <w:rPr>
        <w:rFonts w:hint="default"/>
        <w:lang w:val="en-US" w:eastAsia="zh-CN" w:bidi="ar-SA"/>
      </w:rPr>
    </w:lvl>
    <w:lvl w:ilvl="4">
      <w:start w:val="0"/>
      <w:numFmt w:val="bullet"/>
      <w:lvlText w:val="•"/>
      <w:lvlJc w:val="left"/>
      <w:pPr>
        <w:ind w:left="2271" w:hanging="281"/>
      </w:pPr>
      <w:rPr>
        <w:rFonts w:hint="default"/>
        <w:lang w:val="en-US" w:eastAsia="zh-CN" w:bidi="ar-SA"/>
      </w:rPr>
    </w:lvl>
    <w:lvl w:ilvl="5">
      <w:start w:val="0"/>
      <w:numFmt w:val="bullet"/>
      <w:lvlText w:val="•"/>
      <w:lvlJc w:val="left"/>
      <w:pPr>
        <w:ind w:left="2814" w:hanging="281"/>
      </w:pPr>
      <w:rPr>
        <w:rFonts w:hint="default"/>
        <w:lang w:val="en-US" w:eastAsia="zh-CN" w:bidi="ar-SA"/>
      </w:rPr>
    </w:lvl>
    <w:lvl w:ilvl="6">
      <w:start w:val="0"/>
      <w:numFmt w:val="bullet"/>
      <w:lvlText w:val="•"/>
      <w:lvlJc w:val="left"/>
      <w:pPr>
        <w:ind w:left="3357" w:hanging="281"/>
      </w:pPr>
      <w:rPr>
        <w:rFonts w:hint="default"/>
        <w:lang w:val="en-US" w:eastAsia="zh-CN" w:bidi="ar-SA"/>
      </w:rPr>
    </w:lvl>
    <w:lvl w:ilvl="7">
      <w:start w:val="0"/>
      <w:numFmt w:val="bullet"/>
      <w:lvlText w:val="•"/>
      <w:lvlJc w:val="left"/>
      <w:pPr>
        <w:ind w:left="3900" w:hanging="281"/>
      </w:pPr>
      <w:rPr>
        <w:rFonts w:hint="default"/>
        <w:lang w:val="en-US" w:eastAsia="zh-CN" w:bidi="ar-SA"/>
      </w:rPr>
    </w:lvl>
    <w:lvl w:ilvl="8">
      <w:start w:val="0"/>
      <w:numFmt w:val="bullet"/>
      <w:lvlText w:val="•"/>
      <w:lvlJc w:val="left"/>
      <w:pPr>
        <w:ind w:left="4443" w:hanging="281"/>
      </w:pPr>
      <w:rPr>
        <w:rFonts w:hint="default"/>
        <w:lang w:val="en-US" w:eastAsia="zh-CN" w:bidi="ar-SA"/>
      </w:rPr>
    </w:lvl>
  </w:abstractNum>
  <w:abstractNum w:abstractNumId="15">
    <w:nsid w:val="29CF1918"/>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7" w:hanging="264"/>
      </w:pPr>
      <w:rPr>
        <w:rFonts w:hint="default"/>
        <w:lang w:val="en-US" w:eastAsia="zh-CN" w:bidi="ar-SA"/>
      </w:rPr>
    </w:lvl>
    <w:lvl w:ilvl="7">
      <w:start w:val="0"/>
      <w:numFmt w:val="bullet"/>
      <w:lvlText w:val="•"/>
      <w:lvlJc w:val="left"/>
      <w:pPr>
        <w:ind w:left="3900" w:hanging="264"/>
      </w:pPr>
      <w:rPr>
        <w:rFonts w:hint="default"/>
        <w:lang w:val="en-US" w:eastAsia="zh-CN" w:bidi="ar-SA"/>
      </w:rPr>
    </w:lvl>
    <w:lvl w:ilvl="8">
      <w:start w:val="0"/>
      <w:numFmt w:val="bullet"/>
      <w:lvlText w:val="•"/>
      <w:lvlJc w:val="left"/>
      <w:pPr>
        <w:ind w:left="4443" w:hanging="264"/>
      </w:pPr>
      <w:rPr>
        <w:rFonts w:hint="default"/>
        <w:lang w:val="en-US" w:eastAsia="zh-CN" w:bidi="ar-SA"/>
      </w:rPr>
    </w:lvl>
  </w:abstractNum>
  <w:abstractNum w:abstractNumId="16">
    <w:nsid w:val="2B537FB5"/>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17">
    <w:nsid w:val="2C00EDCE"/>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18">
    <w:nsid w:val="2E2F9843"/>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3" w:hanging="263"/>
      </w:pPr>
      <w:rPr>
        <w:rFonts w:hint="default"/>
        <w:lang w:val="en-US" w:eastAsia="zh-CN" w:bidi="ar-SA"/>
      </w:rPr>
    </w:lvl>
    <w:lvl w:ilvl="4">
      <w:start w:val="0"/>
      <w:numFmt w:val="bullet"/>
      <w:lvlText w:val="•"/>
      <w:lvlJc w:val="left"/>
      <w:pPr>
        <w:ind w:left="2264" w:hanging="263"/>
      </w:pPr>
      <w:rPr>
        <w:rFonts w:hint="default"/>
        <w:lang w:val="en-US" w:eastAsia="zh-CN" w:bidi="ar-SA"/>
      </w:rPr>
    </w:lvl>
    <w:lvl w:ilvl="5">
      <w:start w:val="0"/>
      <w:numFmt w:val="bullet"/>
      <w:lvlText w:val="•"/>
      <w:lvlJc w:val="left"/>
      <w:pPr>
        <w:ind w:left="2805" w:hanging="263"/>
      </w:pPr>
      <w:rPr>
        <w:rFonts w:hint="default"/>
        <w:lang w:val="en-US" w:eastAsia="zh-CN" w:bidi="ar-SA"/>
      </w:rPr>
    </w:lvl>
    <w:lvl w:ilvl="6">
      <w:start w:val="0"/>
      <w:numFmt w:val="bullet"/>
      <w:lvlText w:val="•"/>
      <w:lvlJc w:val="left"/>
      <w:pPr>
        <w:ind w:left="3346" w:hanging="263"/>
      </w:pPr>
      <w:rPr>
        <w:rFonts w:hint="default"/>
        <w:lang w:val="en-US" w:eastAsia="zh-CN" w:bidi="ar-SA"/>
      </w:rPr>
    </w:lvl>
    <w:lvl w:ilvl="7">
      <w:start w:val="0"/>
      <w:numFmt w:val="bullet"/>
      <w:lvlText w:val="•"/>
      <w:lvlJc w:val="left"/>
      <w:pPr>
        <w:ind w:left="3887" w:hanging="263"/>
      </w:pPr>
      <w:rPr>
        <w:rFonts w:hint="default"/>
        <w:lang w:val="en-US" w:eastAsia="zh-CN" w:bidi="ar-SA"/>
      </w:rPr>
    </w:lvl>
    <w:lvl w:ilvl="8">
      <w:start w:val="0"/>
      <w:numFmt w:val="bullet"/>
      <w:lvlText w:val="•"/>
      <w:lvlJc w:val="left"/>
      <w:pPr>
        <w:ind w:left="4428" w:hanging="263"/>
      </w:pPr>
      <w:rPr>
        <w:rFonts w:hint="default"/>
        <w:lang w:val="en-US" w:eastAsia="zh-CN" w:bidi="ar-SA"/>
      </w:rPr>
    </w:lvl>
  </w:abstractNum>
  <w:abstractNum w:abstractNumId="19">
    <w:nsid w:val="2E6F9A12"/>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3" w:hanging="263"/>
      </w:pPr>
      <w:rPr>
        <w:rFonts w:hint="default"/>
        <w:lang w:val="en-US" w:eastAsia="zh-CN" w:bidi="ar-SA"/>
      </w:rPr>
    </w:lvl>
    <w:lvl w:ilvl="4">
      <w:start w:val="0"/>
      <w:numFmt w:val="bullet"/>
      <w:lvlText w:val="•"/>
      <w:lvlJc w:val="left"/>
      <w:pPr>
        <w:ind w:left="2264" w:hanging="263"/>
      </w:pPr>
      <w:rPr>
        <w:rFonts w:hint="default"/>
        <w:lang w:val="en-US" w:eastAsia="zh-CN" w:bidi="ar-SA"/>
      </w:rPr>
    </w:lvl>
    <w:lvl w:ilvl="5">
      <w:start w:val="0"/>
      <w:numFmt w:val="bullet"/>
      <w:lvlText w:val="•"/>
      <w:lvlJc w:val="left"/>
      <w:pPr>
        <w:ind w:left="2805" w:hanging="263"/>
      </w:pPr>
      <w:rPr>
        <w:rFonts w:hint="default"/>
        <w:lang w:val="en-US" w:eastAsia="zh-CN" w:bidi="ar-SA"/>
      </w:rPr>
    </w:lvl>
    <w:lvl w:ilvl="6">
      <w:start w:val="0"/>
      <w:numFmt w:val="bullet"/>
      <w:lvlText w:val="•"/>
      <w:lvlJc w:val="left"/>
      <w:pPr>
        <w:ind w:left="3346" w:hanging="263"/>
      </w:pPr>
      <w:rPr>
        <w:rFonts w:hint="default"/>
        <w:lang w:val="en-US" w:eastAsia="zh-CN" w:bidi="ar-SA"/>
      </w:rPr>
    </w:lvl>
    <w:lvl w:ilvl="7">
      <w:start w:val="0"/>
      <w:numFmt w:val="bullet"/>
      <w:lvlText w:val="•"/>
      <w:lvlJc w:val="left"/>
      <w:pPr>
        <w:ind w:left="3887" w:hanging="263"/>
      </w:pPr>
      <w:rPr>
        <w:rFonts w:hint="default"/>
        <w:lang w:val="en-US" w:eastAsia="zh-CN" w:bidi="ar-SA"/>
      </w:rPr>
    </w:lvl>
    <w:lvl w:ilvl="8">
      <w:start w:val="0"/>
      <w:numFmt w:val="bullet"/>
      <w:lvlText w:val="•"/>
      <w:lvlJc w:val="left"/>
      <w:pPr>
        <w:ind w:left="4428" w:hanging="263"/>
      </w:pPr>
      <w:rPr>
        <w:rFonts w:hint="default"/>
        <w:lang w:val="en-US" w:eastAsia="zh-CN" w:bidi="ar-SA"/>
      </w:rPr>
    </w:lvl>
  </w:abstractNum>
  <w:abstractNum w:abstractNumId="20">
    <w:nsid w:val="31C17E3D"/>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1" w:hanging="264"/>
      </w:pPr>
      <w:rPr>
        <w:rFonts w:hint="default"/>
        <w:lang w:val="en-US" w:eastAsia="zh-CN" w:bidi="ar-SA"/>
      </w:rPr>
    </w:lvl>
  </w:abstractNum>
  <w:abstractNum w:abstractNumId="21">
    <w:nsid w:val="373666BE"/>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22">
    <w:nsid w:val="3952068F"/>
    <w:multiLevelType w:val="hybridMultilevel"/>
    <w:tmpl w:val="00000000"/>
    <w:lvl w:ilvl="0">
      <w:start w:val="2"/>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3">
    <w:nsid w:val="3E318B1B"/>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24">
    <w:nsid w:val="418EE4BB"/>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5">
    <w:nsid w:val="429B1D71"/>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6">
    <w:nsid w:val="43E2DB76"/>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7">
    <w:nsid w:val="44072D45"/>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1" w:hanging="264"/>
      </w:pPr>
      <w:rPr>
        <w:rFonts w:hint="default"/>
        <w:lang w:val="en-US" w:eastAsia="zh-CN" w:bidi="ar-SA"/>
      </w:rPr>
    </w:lvl>
  </w:abstractNum>
  <w:abstractNum w:abstractNumId="28">
    <w:nsid w:val="444040DC"/>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5" w:hanging="263"/>
      </w:pPr>
      <w:rPr>
        <w:rFonts w:hint="default"/>
        <w:lang w:val="en-US" w:eastAsia="zh-CN" w:bidi="ar-SA"/>
      </w:rPr>
    </w:lvl>
    <w:lvl w:ilvl="3">
      <w:start w:val="0"/>
      <w:numFmt w:val="bullet"/>
      <w:lvlText w:val="•"/>
      <w:lvlJc w:val="left"/>
      <w:pPr>
        <w:ind w:left="1728" w:hanging="263"/>
      </w:pPr>
      <w:rPr>
        <w:rFonts w:hint="default"/>
        <w:lang w:val="en-US" w:eastAsia="zh-CN" w:bidi="ar-SA"/>
      </w:rPr>
    </w:lvl>
    <w:lvl w:ilvl="4">
      <w:start w:val="0"/>
      <w:numFmt w:val="bullet"/>
      <w:lvlText w:val="•"/>
      <w:lvlJc w:val="left"/>
      <w:pPr>
        <w:ind w:left="2271" w:hanging="263"/>
      </w:pPr>
      <w:rPr>
        <w:rFonts w:hint="default"/>
        <w:lang w:val="en-US" w:eastAsia="zh-CN" w:bidi="ar-SA"/>
      </w:rPr>
    </w:lvl>
    <w:lvl w:ilvl="5">
      <w:start w:val="0"/>
      <w:numFmt w:val="bullet"/>
      <w:lvlText w:val="•"/>
      <w:lvlJc w:val="left"/>
      <w:pPr>
        <w:ind w:left="2814" w:hanging="263"/>
      </w:pPr>
      <w:rPr>
        <w:rFonts w:hint="default"/>
        <w:lang w:val="en-US" w:eastAsia="zh-CN" w:bidi="ar-SA"/>
      </w:rPr>
    </w:lvl>
    <w:lvl w:ilvl="6">
      <w:start w:val="0"/>
      <w:numFmt w:val="bullet"/>
      <w:lvlText w:val="•"/>
      <w:lvlJc w:val="left"/>
      <w:pPr>
        <w:ind w:left="3357" w:hanging="263"/>
      </w:pPr>
      <w:rPr>
        <w:rFonts w:hint="default"/>
        <w:lang w:val="en-US" w:eastAsia="zh-CN" w:bidi="ar-SA"/>
      </w:rPr>
    </w:lvl>
    <w:lvl w:ilvl="7">
      <w:start w:val="0"/>
      <w:numFmt w:val="bullet"/>
      <w:lvlText w:val="•"/>
      <w:lvlJc w:val="left"/>
      <w:pPr>
        <w:ind w:left="3900" w:hanging="263"/>
      </w:pPr>
      <w:rPr>
        <w:rFonts w:hint="default"/>
        <w:lang w:val="en-US" w:eastAsia="zh-CN" w:bidi="ar-SA"/>
      </w:rPr>
    </w:lvl>
    <w:lvl w:ilvl="8">
      <w:start w:val="0"/>
      <w:numFmt w:val="bullet"/>
      <w:lvlText w:val="•"/>
      <w:lvlJc w:val="left"/>
      <w:pPr>
        <w:ind w:left="4443" w:hanging="263"/>
      </w:pPr>
      <w:rPr>
        <w:rFonts w:hint="default"/>
        <w:lang w:val="en-US" w:eastAsia="zh-CN" w:bidi="ar-SA"/>
      </w:rPr>
    </w:lvl>
  </w:abstractNum>
  <w:abstractNum w:abstractNumId="29">
    <w:nsid w:val="444F4410"/>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30">
    <w:nsid w:val="454CD77A"/>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31">
    <w:nsid w:val="475101B7"/>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32">
    <w:nsid w:val="49B5A18A"/>
    <w:multiLevelType w:val="hybridMultilevel"/>
    <w:tmpl w:val="00000000"/>
    <w:lvl w:ilvl="0">
      <w:start w:val="2"/>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33">
    <w:nsid w:val="4B8B360E"/>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34">
    <w:nsid w:val="4EB390F9"/>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35">
    <w:nsid w:val="55286F51"/>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36">
    <w:nsid w:val="5FB6BC96"/>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37">
    <w:nsid w:val="67C8DA81"/>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1" w:hanging="264"/>
      </w:pPr>
      <w:rPr>
        <w:rFonts w:hint="default"/>
        <w:lang w:val="en-US" w:eastAsia="zh-CN" w:bidi="ar-SA"/>
      </w:rPr>
    </w:lvl>
  </w:abstractNum>
  <w:abstractNum w:abstractNumId="38">
    <w:nsid w:val="695587A4"/>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1" w:hanging="264"/>
      </w:pPr>
      <w:rPr>
        <w:rFonts w:hint="default"/>
        <w:lang w:val="en-US" w:eastAsia="zh-CN" w:bidi="ar-SA"/>
      </w:rPr>
    </w:lvl>
  </w:abstractNum>
  <w:abstractNum w:abstractNumId="39">
    <w:nsid w:val="6A952802"/>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40">
    <w:nsid w:val="7296AC49"/>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1" w:hanging="264"/>
      </w:pPr>
      <w:rPr>
        <w:rFonts w:hint="default"/>
        <w:lang w:val="en-US" w:eastAsia="zh-CN" w:bidi="ar-SA"/>
      </w:rPr>
    </w:lvl>
  </w:abstractNum>
  <w:abstractNum w:abstractNumId="41">
    <w:nsid w:val="73C93876"/>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42">
    <w:nsid w:val="76309096"/>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3" w:hanging="263"/>
      </w:pPr>
      <w:rPr>
        <w:rFonts w:hint="default"/>
        <w:lang w:val="en-US" w:eastAsia="zh-CN" w:bidi="ar-SA"/>
      </w:rPr>
    </w:lvl>
    <w:lvl w:ilvl="4">
      <w:start w:val="0"/>
      <w:numFmt w:val="bullet"/>
      <w:lvlText w:val="•"/>
      <w:lvlJc w:val="left"/>
      <w:pPr>
        <w:ind w:left="2264" w:hanging="263"/>
      </w:pPr>
      <w:rPr>
        <w:rFonts w:hint="default"/>
        <w:lang w:val="en-US" w:eastAsia="zh-CN" w:bidi="ar-SA"/>
      </w:rPr>
    </w:lvl>
    <w:lvl w:ilvl="5">
      <w:start w:val="0"/>
      <w:numFmt w:val="bullet"/>
      <w:lvlText w:val="•"/>
      <w:lvlJc w:val="left"/>
      <w:pPr>
        <w:ind w:left="2805" w:hanging="263"/>
      </w:pPr>
      <w:rPr>
        <w:rFonts w:hint="default"/>
        <w:lang w:val="en-US" w:eastAsia="zh-CN" w:bidi="ar-SA"/>
      </w:rPr>
    </w:lvl>
    <w:lvl w:ilvl="6">
      <w:start w:val="0"/>
      <w:numFmt w:val="bullet"/>
      <w:lvlText w:val="•"/>
      <w:lvlJc w:val="left"/>
      <w:pPr>
        <w:ind w:left="3346" w:hanging="263"/>
      </w:pPr>
      <w:rPr>
        <w:rFonts w:hint="default"/>
        <w:lang w:val="en-US" w:eastAsia="zh-CN" w:bidi="ar-SA"/>
      </w:rPr>
    </w:lvl>
    <w:lvl w:ilvl="7">
      <w:start w:val="0"/>
      <w:numFmt w:val="bullet"/>
      <w:lvlText w:val="•"/>
      <w:lvlJc w:val="left"/>
      <w:pPr>
        <w:ind w:left="3887" w:hanging="263"/>
      </w:pPr>
      <w:rPr>
        <w:rFonts w:hint="default"/>
        <w:lang w:val="en-US" w:eastAsia="zh-CN" w:bidi="ar-SA"/>
      </w:rPr>
    </w:lvl>
    <w:lvl w:ilvl="8">
      <w:start w:val="0"/>
      <w:numFmt w:val="bullet"/>
      <w:lvlText w:val="•"/>
      <w:lvlJc w:val="left"/>
      <w:pPr>
        <w:ind w:left="4428" w:hanging="263"/>
      </w:pPr>
      <w:rPr>
        <w:rFonts w:hint="default"/>
        <w:lang w:val="en-US" w:eastAsia="zh-CN" w:bidi="ar-SA"/>
      </w:rPr>
    </w:lvl>
  </w:abstractNum>
  <w:abstractNum w:abstractNumId="43">
    <w:nsid w:val="77F2D391"/>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44">
    <w:nsid w:val="7A24BB73"/>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45">
    <w:nsid w:val="7BB1D2E9"/>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num w:numId="1">
    <w:abstractNumId w:val="23"/>
  </w:num>
  <w:num w:numId="2">
    <w:abstractNumId w:val="22"/>
  </w:num>
  <w:num w:numId="3">
    <w:abstractNumId w:val="25"/>
  </w:num>
  <w:num w:numId="4">
    <w:abstractNumId w:val="41"/>
  </w:num>
  <w:num w:numId="5">
    <w:abstractNumId w:val="16"/>
  </w:num>
  <w:num w:numId="6">
    <w:abstractNumId w:val="33"/>
  </w:num>
  <w:num w:numId="7">
    <w:abstractNumId w:val="44"/>
  </w:num>
  <w:num w:numId="8">
    <w:abstractNumId w:val="32"/>
  </w:num>
  <w:num w:numId="9">
    <w:abstractNumId w:val="3"/>
  </w:num>
  <w:num w:numId="10">
    <w:abstractNumId w:val="6"/>
  </w:num>
  <w:num w:numId="11">
    <w:abstractNumId w:val="12"/>
  </w:num>
  <w:num w:numId="12">
    <w:abstractNumId w:val="26"/>
  </w:num>
  <w:num w:numId="13">
    <w:abstractNumId w:val="45"/>
  </w:num>
  <w:num w:numId="14">
    <w:abstractNumId w:val="24"/>
  </w:num>
  <w:num w:numId="15">
    <w:abstractNumId w:val="31"/>
  </w:num>
  <w:num w:numId="16">
    <w:abstractNumId w:val="39"/>
  </w:num>
  <w:num w:numId="17">
    <w:abstractNumId w:val="43"/>
  </w:num>
  <w:num w:numId="18">
    <w:abstractNumId w:val="20"/>
  </w:num>
  <w:num w:numId="19">
    <w:abstractNumId w:val="27"/>
  </w:num>
  <w:num w:numId="20">
    <w:abstractNumId w:val="38"/>
  </w:num>
  <w:num w:numId="21">
    <w:abstractNumId w:val="10"/>
  </w:num>
  <w:num w:numId="22">
    <w:abstractNumId w:val="37"/>
  </w:num>
  <w:num w:numId="23">
    <w:abstractNumId w:val="40"/>
  </w:num>
  <w:num w:numId="24">
    <w:abstractNumId w:val="2"/>
  </w:num>
  <w:num w:numId="25">
    <w:abstractNumId w:val="35"/>
  </w:num>
  <w:num w:numId="26">
    <w:abstractNumId w:val="8"/>
  </w:num>
  <w:num w:numId="27">
    <w:abstractNumId w:val="15"/>
  </w:num>
  <w:num w:numId="28">
    <w:abstractNumId w:val="14"/>
  </w:num>
  <w:num w:numId="29">
    <w:abstractNumId w:val="5"/>
  </w:num>
  <w:num w:numId="30">
    <w:abstractNumId w:val="28"/>
  </w:num>
  <w:num w:numId="31">
    <w:abstractNumId w:val="13"/>
  </w:num>
  <w:num w:numId="32">
    <w:abstractNumId w:val="21"/>
  </w:num>
  <w:num w:numId="33">
    <w:abstractNumId w:val="4"/>
  </w:num>
  <w:num w:numId="34">
    <w:abstractNumId w:val="11"/>
  </w:num>
  <w:num w:numId="35">
    <w:abstractNumId w:val="18"/>
  </w:num>
  <w:num w:numId="36">
    <w:abstractNumId w:val="0"/>
  </w:num>
  <w:num w:numId="37">
    <w:abstractNumId w:val="19"/>
  </w:num>
  <w:num w:numId="38">
    <w:abstractNumId w:val="42"/>
  </w:num>
  <w:num w:numId="39">
    <w:abstractNumId w:val="36"/>
  </w:num>
  <w:num w:numId="40">
    <w:abstractNumId w:val="17"/>
  </w:num>
  <w:num w:numId="41">
    <w:abstractNumId w:val="9"/>
  </w:num>
  <w:num w:numId="42">
    <w:abstractNumId w:val="1"/>
  </w:num>
  <w:num w:numId="43">
    <w:abstractNumId w:val="34"/>
  </w:num>
  <w:num w:numId="44">
    <w:abstractNumId w:val="7"/>
  </w:num>
  <w:num w:numId="45">
    <w:abstractNumId w:val="29"/>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仿宋" w:eastAsia="仿宋" w:hAnsi="仿宋" w:cs="仿宋"/>
      <w:lang w:val="en-US" w:eastAsia="zh-CN" w:bidi="ar-SA"/>
    </w:rPr>
  </w:style>
  <w:style w:type="paragraph" w:styleId="Heading1">
    <w:name w:val="heading 1"/>
    <w:basedOn w:val="Normal"/>
    <w:uiPriority w:val="1"/>
    <w:qFormat/>
    <w:pPr>
      <w:ind w:left="120"/>
      <w:outlineLvl w:val="0"/>
    </w:pPr>
    <w:rPr>
      <w:rFonts w:ascii="Microsoft JhengHei" w:eastAsia="Microsoft JhengHei" w:hAnsi="Microsoft JhengHei" w:cs="Microsoft JhengHei"/>
      <w:b/>
      <w:bCs/>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355"/>
      <w:ind w:left="540"/>
    </w:pPr>
    <w:rPr>
      <w:rFonts w:ascii="仿宋" w:eastAsia="仿宋" w:hAnsi="仿宋" w:cs="仿宋"/>
      <w:sz w:val="21"/>
      <w:szCs w:val="21"/>
      <w:lang w:val="en-US" w:eastAsia="zh-CN" w:bidi="ar-SA"/>
    </w:rPr>
  </w:style>
  <w:style w:type="paragraph" w:styleId="BodyText">
    <w:name w:val="Body Text"/>
    <w:basedOn w:val="Normal"/>
    <w:uiPriority w:val="1"/>
    <w:qFormat/>
    <w:rPr>
      <w:rFonts w:ascii="仿宋" w:eastAsia="仿宋" w:hAnsi="仿宋" w:cs="仿宋"/>
      <w:sz w:val="28"/>
      <w:szCs w:val="28"/>
      <w:lang w:val="en-US" w:eastAsia="zh-CN" w:bidi="ar-SA"/>
    </w:rPr>
  </w:style>
  <w:style w:type="paragraph" w:styleId="Title">
    <w:name w:val="Title"/>
    <w:basedOn w:val="Normal"/>
    <w:uiPriority w:val="1"/>
    <w:qFormat/>
    <w:pPr>
      <w:spacing w:line="569" w:lineRule="exact"/>
      <w:ind w:left="1024" w:right="1423"/>
      <w:jc w:val="center"/>
    </w:pPr>
    <w:rPr>
      <w:rFonts w:ascii="Microsoft JhengHei" w:eastAsia="Microsoft JhengHei" w:hAnsi="Microsoft JhengHei" w:cs="Microsoft JhengHei"/>
      <w:b/>
      <w:bCs/>
      <w:sz w:val="36"/>
      <w:szCs w:val="36"/>
      <w:lang w:val="en-US" w:eastAsia="zh-CN" w:bidi="ar-SA"/>
    </w:rPr>
  </w:style>
  <w:style w:type="paragraph" w:styleId="ListParagraph">
    <w:name w:val="List Paragraph"/>
    <w:basedOn w:val="Normal"/>
    <w:uiPriority w:val="1"/>
    <w:qFormat/>
    <w:pPr>
      <w:ind w:left="540" w:hanging="420"/>
    </w:pPr>
    <w:rPr>
      <w:rFonts w:ascii="仿宋" w:eastAsia="仿宋" w:hAnsi="仿宋" w:cs="仿宋"/>
      <w:lang w:val="en-US" w:eastAsia="zh-CN" w:bidi="ar-SA"/>
    </w:rPr>
  </w:style>
  <w:style w:type="paragraph" w:customStyle="1" w:styleId="TableParagraph">
    <w:name w:val="Table Paragraph"/>
    <w:basedOn w:val="Normal"/>
    <w:uiPriority w:val="1"/>
    <w:qFormat/>
    <w:pPr>
      <w:ind w:left="108"/>
    </w:pPr>
    <w:rPr>
      <w:rFonts w:ascii="仿宋" w:eastAsia="仿宋" w:hAnsi="仿宋" w:cs="仿宋"/>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hyperlink" Target="https://d.book118.com/036150131125010055" TargetMode="External" /><Relationship Id="rId17" Type="http://schemas.openxmlformats.org/officeDocument/2006/relationships/footer" Target="footer1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2024-03-05T05:36:11Z</dcterms:created>
  <dcterms:modified xsi:type="dcterms:W3CDTF">2024-03-05T05:36:11Z</dcterms:modified>
</cp:coreProperties>
</file>