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麻醉药项目计划设计方案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07" w:history="1">
        <w:r>
          <w:rPr>
            <w:rFonts w:ascii="仿宋" w:eastAsia="仿宋" w:hAnsi="仿宋" w:cs="仿宋" w:hint="eastAsia"/>
            <w:lang w:eastAsia="zh-CN"/>
          </w:rPr>
          <w:t>前言</w:t>
        </w:r>
        <w:r>
          <w:tab/>
        </w:r>
        <w:r>
          <w:fldChar w:fldCharType="begin"/>
        </w:r>
        <w:r>
          <w:instrText xml:space="preserve"> PAGEREF _Toc12907 \h </w:instrText>
        </w:r>
        <w:r>
          <w:fldChar w:fldCharType="separate"/>
        </w:r>
        <w:r>
          <w:t>3</w:t>
        </w:r>
        <w:r>
          <w:fldChar w:fldCharType="end"/>
        </w:r>
      </w:hyperlink>
    </w:p>
    <w:p>
      <w:pPr>
        <w:pStyle w:val="TOC1"/>
        <w:tabs>
          <w:tab w:val="right" w:leader="dot" w:pos="8306"/>
        </w:tabs>
      </w:pPr>
      <w:hyperlink w:anchor="_Toc18931" w:history="1">
        <w:r>
          <w:rPr>
            <w:rFonts w:ascii="仿宋" w:eastAsia="仿宋" w:hAnsi="仿宋" w:cs="仿宋" w:hint="eastAsia"/>
            <w:lang w:eastAsia="zh-CN"/>
          </w:rPr>
          <w:t>一、麻醉药项目土建工程</w:t>
        </w:r>
        <w:r>
          <w:tab/>
        </w:r>
        <w:r>
          <w:fldChar w:fldCharType="begin"/>
        </w:r>
        <w:r>
          <w:instrText xml:space="preserve"> PAGEREF _Toc18931 \h </w:instrText>
        </w:r>
        <w:r>
          <w:fldChar w:fldCharType="separate"/>
        </w:r>
        <w:r>
          <w:t>3</w:t>
        </w:r>
        <w:r>
          <w:fldChar w:fldCharType="end"/>
        </w:r>
      </w:hyperlink>
    </w:p>
    <w:p>
      <w:pPr>
        <w:pStyle w:val="TOC2"/>
        <w:tabs>
          <w:tab w:val="right" w:leader="dot" w:pos="8306"/>
        </w:tabs>
      </w:pPr>
      <w:hyperlink w:anchor="_Toc17251" w:history="1">
        <w:r>
          <w:rPr>
            <w:rFonts w:ascii="仿宋" w:eastAsia="仿宋" w:hAnsi="仿宋" w:cs="仿宋" w:hint="eastAsia"/>
            <w:lang w:eastAsia="zh-CN"/>
          </w:rPr>
          <w:t>(一)、建筑工程设计原则</w:t>
        </w:r>
        <w:r>
          <w:tab/>
        </w:r>
        <w:r>
          <w:fldChar w:fldCharType="begin"/>
        </w:r>
        <w:r>
          <w:instrText xml:space="preserve"> PAGEREF _Toc17251 \h </w:instrText>
        </w:r>
        <w:r>
          <w:fldChar w:fldCharType="separate"/>
        </w:r>
        <w:r>
          <w:t>3</w:t>
        </w:r>
        <w:r>
          <w:fldChar w:fldCharType="end"/>
        </w:r>
      </w:hyperlink>
    </w:p>
    <w:p>
      <w:pPr>
        <w:pStyle w:val="TOC2"/>
        <w:tabs>
          <w:tab w:val="right" w:leader="dot" w:pos="8306"/>
        </w:tabs>
      </w:pPr>
      <w:hyperlink w:anchor="_Toc10731" w:history="1">
        <w:r>
          <w:rPr>
            <w:rFonts w:ascii="仿宋" w:eastAsia="仿宋" w:hAnsi="仿宋" w:cs="仿宋" w:hint="eastAsia"/>
            <w:lang w:eastAsia="zh-CN"/>
          </w:rPr>
          <w:t>(二)、土建工程设计年限及安全等级</w:t>
        </w:r>
        <w:r>
          <w:tab/>
        </w:r>
        <w:r>
          <w:fldChar w:fldCharType="begin"/>
        </w:r>
        <w:r>
          <w:instrText xml:space="preserve"> PAGEREF _Toc10731 \h </w:instrText>
        </w:r>
        <w:r>
          <w:fldChar w:fldCharType="separate"/>
        </w:r>
        <w:r>
          <w:t>4</w:t>
        </w:r>
        <w:r>
          <w:fldChar w:fldCharType="end"/>
        </w:r>
      </w:hyperlink>
    </w:p>
    <w:p>
      <w:pPr>
        <w:pStyle w:val="TOC2"/>
        <w:tabs>
          <w:tab w:val="right" w:leader="dot" w:pos="8306"/>
        </w:tabs>
      </w:pPr>
      <w:hyperlink w:anchor="_Toc1274" w:history="1">
        <w:r>
          <w:rPr>
            <w:rFonts w:ascii="仿宋" w:eastAsia="仿宋" w:hAnsi="仿宋" w:cs="仿宋" w:hint="eastAsia"/>
            <w:lang w:eastAsia="zh-CN"/>
          </w:rPr>
          <w:t>(三)、建筑工程设计总体要求</w:t>
        </w:r>
        <w:r>
          <w:tab/>
        </w:r>
        <w:r>
          <w:fldChar w:fldCharType="begin"/>
        </w:r>
        <w:r>
          <w:instrText xml:space="preserve"> PAGEREF _Toc1274 \h </w:instrText>
        </w:r>
        <w:r>
          <w:fldChar w:fldCharType="separate"/>
        </w:r>
        <w:r>
          <w:t>5</w:t>
        </w:r>
        <w:r>
          <w:fldChar w:fldCharType="end"/>
        </w:r>
      </w:hyperlink>
    </w:p>
    <w:p>
      <w:pPr>
        <w:pStyle w:val="TOC2"/>
        <w:tabs>
          <w:tab w:val="right" w:leader="dot" w:pos="8306"/>
        </w:tabs>
      </w:pPr>
      <w:hyperlink w:anchor="_Toc29255" w:history="1">
        <w:r>
          <w:rPr>
            <w:rFonts w:ascii="仿宋" w:eastAsia="仿宋" w:hAnsi="仿宋" w:cs="仿宋" w:hint="eastAsia"/>
            <w:lang w:eastAsia="zh-CN"/>
          </w:rPr>
          <w:t>(四)、土建工程建设指标</w:t>
        </w:r>
        <w:r>
          <w:tab/>
        </w:r>
        <w:r>
          <w:fldChar w:fldCharType="begin"/>
        </w:r>
        <w:r>
          <w:instrText xml:space="preserve"> PAGEREF _Toc29255 \h </w:instrText>
        </w:r>
        <w:r>
          <w:fldChar w:fldCharType="separate"/>
        </w:r>
        <w:r>
          <w:t>6</w:t>
        </w:r>
        <w:r>
          <w:fldChar w:fldCharType="end"/>
        </w:r>
      </w:hyperlink>
    </w:p>
    <w:p>
      <w:pPr>
        <w:pStyle w:val="TOC1"/>
        <w:tabs>
          <w:tab w:val="right" w:leader="dot" w:pos="8306"/>
        </w:tabs>
      </w:pPr>
      <w:hyperlink w:anchor="_Toc28583" w:history="1">
        <w:r>
          <w:rPr>
            <w:rFonts w:ascii="仿宋" w:eastAsia="仿宋" w:hAnsi="仿宋" w:cs="仿宋" w:hint="eastAsia"/>
            <w:lang w:eastAsia="zh-CN"/>
          </w:rPr>
          <w:t>二、产品规划分析</w:t>
        </w:r>
        <w:r>
          <w:tab/>
        </w:r>
        <w:r>
          <w:fldChar w:fldCharType="begin"/>
        </w:r>
        <w:r>
          <w:instrText xml:space="preserve"> PAGEREF _Toc28583 \h </w:instrText>
        </w:r>
        <w:r>
          <w:fldChar w:fldCharType="separate"/>
        </w:r>
        <w:r>
          <w:t>6</w:t>
        </w:r>
        <w:r>
          <w:fldChar w:fldCharType="end"/>
        </w:r>
      </w:hyperlink>
    </w:p>
    <w:p>
      <w:pPr>
        <w:pStyle w:val="TOC2"/>
        <w:tabs>
          <w:tab w:val="right" w:leader="dot" w:pos="8306"/>
        </w:tabs>
      </w:pPr>
      <w:hyperlink w:anchor="_Toc9634" w:history="1">
        <w:r>
          <w:rPr>
            <w:rFonts w:ascii="仿宋" w:eastAsia="仿宋" w:hAnsi="仿宋" w:cs="仿宋" w:hint="eastAsia"/>
            <w:lang w:eastAsia="zh-CN"/>
          </w:rPr>
          <w:t>(一)、产品规划</w:t>
        </w:r>
        <w:r>
          <w:tab/>
        </w:r>
        <w:r>
          <w:fldChar w:fldCharType="begin"/>
        </w:r>
        <w:r>
          <w:instrText xml:space="preserve"> PAGEREF _Toc9634 \h </w:instrText>
        </w:r>
        <w:r>
          <w:fldChar w:fldCharType="separate"/>
        </w:r>
        <w:r>
          <w:t>6</w:t>
        </w:r>
        <w:r>
          <w:fldChar w:fldCharType="end"/>
        </w:r>
      </w:hyperlink>
    </w:p>
    <w:p>
      <w:pPr>
        <w:pStyle w:val="TOC2"/>
        <w:tabs>
          <w:tab w:val="right" w:leader="dot" w:pos="8306"/>
        </w:tabs>
      </w:pPr>
      <w:hyperlink w:anchor="_Toc16270" w:history="1">
        <w:r>
          <w:rPr>
            <w:rFonts w:ascii="仿宋" w:eastAsia="仿宋" w:hAnsi="仿宋" w:cs="仿宋" w:hint="eastAsia"/>
            <w:lang w:eastAsia="zh-CN"/>
          </w:rPr>
          <w:t>(二)、建设规模</w:t>
        </w:r>
        <w:r>
          <w:tab/>
        </w:r>
        <w:r>
          <w:fldChar w:fldCharType="begin"/>
        </w:r>
        <w:r>
          <w:instrText xml:space="preserve"> PAGEREF _Toc16270 \h </w:instrText>
        </w:r>
        <w:r>
          <w:fldChar w:fldCharType="separate"/>
        </w:r>
        <w:r>
          <w:t>7</w:t>
        </w:r>
        <w:r>
          <w:fldChar w:fldCharType="end"/>
        </w:r>
      </w:hyperlink>
    </w:p>
    <w:p>
      <w:pPr>
        <w:pStyle w:val="TOC1"/>
        <w:tabs>
          <w:tab w:val="right" w:leader="dot" w:pos="8306"/>
        </w:tabs>
      </w:pPr>
      <w:hyperlink w:anchor="_Toc11171" w:history="1">
        <w:r>
          <w:rPr>
            <w:rFonts w:ascii="仿宋" w:eastAsia="仿宋" w:hAnsi="仿宋" w:cs="仿宋" w:hint="eastAsia"/>
            <w:lang w:eastAsia="zh-CN"/>
          </w:rPr>
          <w:t>三、麻醉药项目危机管理</w:t>
        </w:r>
        <w:r>
          <w:tab/>
        </w:r>
        <w:r>
          <w:fldChar w:fldCharType="begin"/>
        </w:r>
        <w:r>
          <w:instrText xml:space="preserve"> PAGEREF _Toc11171 \h </w:instrText>
        </w:r>
        <w:r>
          <w:fldChar w:fldCharType="separate"/>
        </w:r>
        <w:r>
          <w:t>8</w:t>
        </w:r>
        <w:r>
          <w:fldChar w:fldCharType="end"/>
        </w:r>
      </w:hyperlink>
    </w:p>
    <w:p>
      <w:pPr>
        <w:pStyle w:val="TOC2"/>
        <w:tabs>
          <w:tab w:val="right" w:leader="dot" w:pos="8306"/>
        </w:tabs>
      </w:pPr>
      <w:hyperlink w:anchor="_Toc12678" w:history="1">
        <w:r>
          <w:rPr>
            <w:rFonts w:ascii="仿宋" w:eastAsia="仿宋" w:hAnsi="仿宋" w:cs="仿宋" w:hint="eastAsia"/>
            <w:lang w:eastAsia="zh-CN"/>
          </w:rPr>
          <w:t>(一)、危机预警与识别</w:t>
        </w:r>
        <w:r>
          <w:tab/>
        </w:r>
        <w:r>
          <w:fldChar w:fldCharType="begin"/>
        </w:r>
        <w:r>
          <w:instrText xml:space="preserve"> PAGEREF _Toc12678 \h </w:instrText>
        </w:r>
        <w:r>
          <w:fldChar w:fldCharType="separate"/>
        </w:r>
        <w:r>
          <w:t>8</w:t>
        </w:r>
        <w:r>
          <w:fldChar w:fldCharType="end"/>
        </w:r>
      </w:hyperlink>
    </w:p>
    <w:p>
      <w:pPr>
        <w:pStyle w:val="TOC2"/>
        <w:tabs>
          <w:tab w:val="right" w:leader="dot" w:pos="8306"/>
        </w:tabs>
      </w:pPr>
      <w:hyperlink w:anchor="_Toc6760" w:history="1">
        <w:r>
          <w:rPr>
            <w:rFonts w:ascii="仿宋" w:eastAsia="仿宋" w:hAnsi="仿宋" w:cs="仿宋" w:hint="eastAsia"/>
            <w:lang w:eastAsia="zh-CN"/>
          </w:rPr>
          <w:t>(二)、危机应对与恢复</w:t>
        </w:r>
        <w:r>
          <w:tab/>
        </w:r>
        <w:r>
          <w:fldChar w:fldCharType="begin"/>
        </w:r>
        <w:r>
          <w:instrText xml:space="preserve"> PAGEREF _Toc6760 \h </w:instrText>
        </w:r>
        <w:r>
          <w:fldChar w:fldCharType="separate"/>
        </w:r>
        <w:r>
          <w:t>9</w:t>
        </w:r>
        <w:r>
          <w:fldChar w:fldCharType="end"/>
        </w:r>
      </w:hyperlink>
    </w:p>
    <w:p>
      <w:pPr>
        <w:pStyle w:val="TOC1"/>
        <w:tabs>
          <w:tab w:val="right" w:leader="dot" w:pos="8306"/>
        </w:tabs>
      </w:pPr>
      <w:hyperlink w:anchor="_Toc9552" w:history="1">
        <w:r>
          <w:rPr>
            <w:rFonts w:ascii="仿宋" w:eastAsia="仿宋" w:hAnsi="仿宋" w:cs="仿宋" w:hint="eastAsia"/>
            <w:lang w:eastAsia="zh-CN"/>
          </w:rPr>
          <w:t>四、麻醉药项目建设单位说明</w:t>
        </w:r>
        <w:r>
          <w:tab/>
        </w:r>
        <w:r>
          <w:fldChar w:fldCharType="begin"/>
        </w:r>
        <w:r>
          <w:instrText xml:space="preserve"> PAGEREF _Toc9552 \h </w:instrText>
        </w:r>
        <w:r>
          <w:fldChar w:fldCharType="separate"/>
        </w:r>
        <w:r>
          <w:t>11</w:t>
        </w:r>
        <w:r>
          <w:fldChar w:fldCharType="end"/>
        </w:r>
      </w:hyperlink>
    </w:p>
    <w:p>
      <w:pPr>
        <w:pStyle w:val="TOC2"/>
        <w:tabs>
          <w:tab w:val="right" w:leader="dot" w:pos="8306"/>
        </w:tabs>
      </w:pPr>
      <w:hyperlink w:anchor="_Toc21601" w:history="1">
        <w:r>
          <w:rPr>
            <w:rFonts w:ascii="仿宋" w:eastAsia="仿宋" w:hAnsi="仿宋" w:cs="仿宋" w:hint="eastAsia"/>
            <w:lang w:eastAsia="zh-CN"/>
          </w:rPr>
          <w:t>(一)、麻醉药项目承办单位基本情况</w:t>
        </w:r>
        <w:r>
          <w:tab/>
        </w:r>
        <w:r>
          <w:fldChar w:fldCharType="begin"/>
        </w:r>
        <w:r>
          <w:instrText xml:space="preserve"> PAGEREF _Toc21601 \h </w:instrText>
        </w:r>
        <w:r>
          <w:fldChar w:fldCharType="separate"/>
        </w:r>
        <w:r>
          <w:t>11</w:t>
        </w:r>
        <w:r>
          <w:fldChar w:fldCharType="end"/>
        </w:r>
      </w:hyperlink>
    </w:p>
    <w:p>
      <w:pPr>
        <w:pStyle w:val="TOC2"/>
        <w:tabs>
          <w:tab w:val="right" w:leader="dot" w:pos="8306"/>
        </w:tabs>
      </w:pPr>
      <w:hyperlink w:anchor="_Toc13958" w:history="1">
        <w:r>
          <w:rPr>
            <w:rFonts w:ascii="仿宋" w:eastAsia="仿宋" w:hAnsi="仿宋" w:cs="仿宋" w:hint="eastAsia"/>
            <w:lang w:eastAsia="zh-CN"/>
          </w:rPr>
          <w:t>(二)、公司经济效益分析</w:t>
        </w:r>
        <w:r>
          <w:tab/>
        </w:r>
        <w:r>
          <w:fldChar w:fldCharType="begin"/>
        </w:r>
        <w:r>
          <w:instrText xml:space="preserve"> PAGEREF _Toc13958 \h </w:instrText>
        </w:r>
        <w:r>
          <w:fldChar w:fldCharType="separate"/>
        </w:r>
        <w:r>
          <w:t>11</w:t>
        </w:r>
        <w:r>
          <w:fldChar w:fldCharType="end"/>
        </w:r>
      </w:hyperlink>
    </w:p>
    <w:p>
      <w:pPr>
        <w:pStyle w:val="TOC1"/>
        <w:tabs>
          <w:tab w:val="right" w:leader="dot" w:pos="8306"/>
        </w:tabs>
      </w:pPr>
      <w:hyperlink w:anchor="_Toc26110" w:history="1">
        <w:r>
          <w:rPr>
            <w:rFonts w:ascii="仿宋" w:eastAsia="仿宋" w:hAnsi="仿宋" w:cs="仿宋" w:hint="eastAsia"/>
            <w:lang w:eastAsia="zh-CN"/>
          </w:rPr>
          <w:t>五、麻醉药项目可持续发展</w:t>
        </w:r>
        <w:r>
          <w:tab/>
        </w:r>
        <w:r>
          <w:fldChar w:fldCharType="begin"/>
        </w:r>
        <w:r>
          <w:instrText xml:space="preserve"> PAGEREF _Toc26110 \h </w:instrText>
        </w:r>
        <w:r>
          <w:fldChar w:fldCharType="separate"/>
        </w:r>
        <w:r>
          <w:t>12</w:t>
        </w:r>
        <w:r>
          <w:fldChar w:fldCharType="end"/>
        </w:r>
      </w:hyperlink>
    </w:p>
    <w:p>
      <w:pPr>
        <w:pStyle w:val="TOC2"/>
        <w:tabs>
          <w:tab w:val="right" w:leader="dot" w:pos="8306"/>
        </w:tabs>
      </w:pPr>
      <w:hyperlink w:anchor="_Toc10766" w:history="1">
        <w:r>
          <w:rPr>
            <w:rFonts w:ascii="仿宋" w:eastAsia="仿宋" w:hAnsi="仿宋" w:cs="仿宋" w:hint="eastAsia"/>
            <w:lang w:eastAsia="zh-CN"/>
          </w:rPr>
          <w:t>(一)、可持续战略与实践</w:t>
        </w:r>
        <w:r>
          <w:tab/>
        </w:r>
        <w:r>
          <w:fldChar w:fldCharType="begin"/>
        </w:r>
        <w:r>
          <w:instrText xml:space="preserve"> PAGEREF _Toc10766 \h </w:instrText>
        </w:r>
        <w:r>
          <w:fldChar w:fldCharType="separate"/>
        </w:r>
        <w:r>
          <w:t>12</w:t>
        </w:r>
        <w:r>
          <w:fldChar w:fldCharType="end"/>
        </w:r>
      </w:hyperlink>
    </w:p>
    <w:p>
      <w:pPr>
        <w:pStyle w:val="TOC2"/>
        <w:tabs>
          <w:tab w:val="right" w:leader="dot" w:pos="8306"/>
        </w:tabs>
      </w:pPr>
      <w:hyperlink w:anchor="_Toc10720" w:history="1">
        <w:r>
          <w:rPr>
            <w:rFonts w:ascii="仿宋" w:eastAsia="仿宋" w:hAnsi="仿宋" w:cs="仿宋" w:hint="eastAsia"/>
            <w:lang w:eastAsia="zh-CN"/>
          </w:rPr>
          <w:t>(二)、环保与社会责任</w:t>
        </w:r>
        <w:r>
          <w:tab/>
        </w:r>
        <w:r>
          <w:fldChar w:fldCharType="begin"/>
        </w:r>
        <w:r>
          <w:instrText xml:space="preserve"> PAGEREF _Toc10720 \h </w:instrText>
        </w:r>
        <w:r>
          <w:fldChar w:fldCharType="separate"/>
        </w:r>
        <w:r>
          <w:t>13</w:t>
        </w:r>
        <w:r>
          <w:fldChar w:fldCharType="end"/>
        </w:r>
      </w:hyperlink>
    </w:p>
    <w:p>
      <w:pPr>
        <w:pStyle w:val="TOC1"/>
        <w:tabs>
          <w:tab w:val="right" w:leader="dot" w:pos="8306"/>
        </w:tabs>
      </w:pPr>
      <w:hyperlink w:anchor="_Toc15381" w:history="1">
        <w:r>
          <w:rPr>
            <w:rFonts w:ascii="仿宋" w:eastAsia="仿宋" w:hAnsi="仿宋" w:cs="仿宋" w:hint="eastAsia"/>
            <w:lang w:eastAsia="zh-CN"/>
          </w:rPr>
          <w:t>六、麻醉药项目建设背景及必要性分析</w:t>
        </w:r>
        <w:r>
          <w:tab/>
        </w:r>
        <w:r>
          <w:fldChar w:fldCharType="begin"/>
        </w:r>
        <w:r>
          <w:instrText xml:space="preserve"> PAGEREF _Toc15381 \h </w:instrText>
        </w:r>
        <w:r>
          <w:fldChar w:fldCharType="separate"/>
        </w:r>
        <w:r>
          <w:t>14</w:t>
        </w:r>
        <w:r>
          <w:fldChar w:fldCharType="end"/>
        </w:r>
      </w:hyperlink>
    </w:p>
    <w:p>
      <w:pPr>
        <w:pStyle w:val="TOC2"/>
        <w:tabs>
          <w:tab w:val="right" w:leader="dot" w:pos="8306"/>
        </w:tabs>
      </w:pPr>
      <w:hyperlink w:anchor="_Toc12134" w:history="1">
        <w:r>
          <w:rPr>
            <w:rFonts w:ascii="仿宋" w:eastAsia="仿宋" w:hAnsi="仿宋" w:cs="仿宋" w:hint="eastAsia"/>
            <w:lang w:eastAsia="zh-CN"/>
          </w:rPr>
          <w:t>(一)、麻醉药项目背景分析</w:t>
        </w:r>
        <w:r>
          <w:tab/>
        </w:r>
        <w:r>
          <w:fldChar w:fldCharType="begin"/>
        </w:r>
        <w:r>
          <w:instrText xml:space="preserve"> PAGEREF _Toc12134 \h </w:instrText>
        </w:r>
        <w:r>
          <w:fldChar w:fldCharType="separate"/>
        </w:r>
        <w:r>
          <w:t>14</w:t>
        </w:r>
        <w:r>
          <w:fldChar w:fldCharType="end"/>
        </w:r>
      </w:hyperlink>
    </w:p>
    <w:p>
      <w:pPr>
        <w:pStyle w:val="TOC2"/>
        <w:tabs>
          <w:tab w:val="right" w:leader="dot" w:pos="8306"/>
        </w:tabs>
      </w:pPr>
      <w:hyperlink w:anchor="_Toc31446" w:history="1">
        <w:r>
          <w:rPr>
            <w:rFonts w:ascii="仿宋" w:eastAsia="仿宋" w:hAnsi="仿宋" w:cs="仿宋" w:hint="eastAsia"/>
            <w:lang w:eastAsia="zh-CN"/>
          </w:rPr>
          <w:t>(二)、麻醉药项目建设必要性分析</w:t>
        </w:r>
        <w:r>
          <w:tab/>
        </w:r>
        <w:r>
          <w:fldChar w:fldCharType="begin"/>
        </w:r>
        <w:r>
          <w:instrText xml:space="preserve"> PAGEREF _Toc31446 \h </w:instrText>
        </w:r>
        <w:r>
          <w:fldChar w:fldCharType="separate"/>
        </w:r>
        <w:r>
          <w:t>15</w:t>
        </w:r>
        <w:r>
          <w:fldChar w:fldCharType="end"/>
        </w:r>
      </w:hyperlink>
    </w:p>
    <w:p>
      <w:pPr>
        <w:pStyle w:val="TOC1"/>
        <w:tabs>
          <w:tab w:val="right" w:leader="dot" w:pos="8306"/>
        </w:tabs>
      </w:pPr>
      <w:hyperlink w:anchor="_Toc32461" w:history="1">
        <w:r>
          <w:rPr>
            <w:rFonts w:ascii="仿宋" w:eastAsia="仿宋" w:hAnsi="仿宋" w:cs="仿宋" w:hint="eastAsia"/>
            <w:lang w:eastAsia="zh-CN"/>
          </w:rPr>
          <w:t>七、麻醉药项目投资规划</w:t>
        </w:r>
        <w:r>
          <w:tab/>
        </w:r>
        <w:r>
          <w:fldChar w:fldCharType="begin"/>
        </w:r>
        <w:r>
          <w:instrText xml:space="preserve"> PAGEREF _Toc32461 \h </w:instrText>
        </w:r>
        <w:r>
          <w:fldChar w:fldCharType="separate"/>
        </w:r>
        <w:r>
          <w:t>17</w:t>
        </w:r>
        <w:r>
          <w:fldChar w:fldCharType="end"/>
        </w:r>
      </w:hyperlink>
    </w:p>
    <w:p>
      <w:pPr>
        <w:pStyle w:val="TOC2"/>
        <w:tabs>
          <w:tab w:val="right" w:leader="dot" w:pos="8306"/>
        </w:tabs>
      </w:pPr>
      <w:hyperlink w:anchor="_Toc31938" w:history="1">
        <w:r>
          <w:rPr>
            <w:rFonts w:ascii="仿宋" w:eastAsia="仿宋" w:hAnsi="仿宋" w:cs="仿宋" w:hint="eastAsia"/>
            <w:lang w:eastAsia="zh-CN"/>
          </w:rPr>
          <w:t>(一)、麻醉药项目总投资估算</w:t>
        </w:r>
        <w:r>
          <w:tab/>
        </w:r>
        <w:r>
          <w:fldChar w:fldCharType="begin"/>
        </w:r>
        <w:r>
          <w:instrText xml:space="preserve"> PAGEREF _Toc31938 \h </w:instrText>
        </w:r>
        <w:r>
          <w:fldChar w:fldCharType="separate"/>
        </w:r>
        <w:r>
          <w:t>17</w:t>
        </w:r>
        <w:r>
          <w:fldChar w:fldCharType="end"/>
        </w:r>
      </w:hyperlink>
    </w:p>
    <w:p>
      <w:pPr>
        <w:pStyle w:val="TOC2"/>
        <w:tabs>
          <w:tab w:val="right" w:leader="dot" w:pos="8306"/>
        </w:tabs>
      </w:pPr>
      <w:hyperlink w:anchor="_Toc28485" w:history="1">
        <w:r>
          <w:rPr>
            <w:rFonts w:ascii="仿宋" w:eastAsia="仿宋" w:hAnsi="仿宋" w:cs="仿宋" w:hint="eastAsia"/>
            <w:lang w:eastAsia="zh-CN"/>
          </w:rPr>
          <w:t>(二)、资金筹措</w:t>
        </w:r>
        <w:r>
          <w:tab/>
        </w:r>
        <w:r>
          <w:fldChar w:fldCharType="begin"/>
        </w:r>
        <w:r>
          <w:instrText xml:space="preserve"> PAGEREF _Toc28485 \h </w:instrText>
        </w:r>
        <w:r>
          <w:fldChar w:fldCharType="separate"/>
        </w:r>
        <w:r>
          <w:t>18</w:t>
        </w:r>
        <w:r>
          <w:fldChar w:fldCharType="end"/>
        </w:r>
      </w:hyperlink>
    </w:p>
    <w:p>
      <w:pPr>
        <w:pStyle w:val="TOC1"/>
        <w:tabs>
          <w:tab w:val="right" w:leader="dot" w:pos="8306"/>
        </w:tabs>
      </w:pPr>
      <w:hyperlink w:anchor="_Toc29892" w:history="1">
        <w:r>
          <w:rPr>
            <w:rFonts w:ascii="仿宋" w:eastAsia="仿宋" w:hAnsi="仿宋" w:cs="仿宋" w:hint="eastAsia"/>
            <w:lang w:eastAsia="zh-CN"/>
          </w:rPr>
          <w:t>八、麻醉药项目计划安排</w:t>
        </w:r>
        <w:r>
          <w:tab/>
        </w:r>
        <w:r>
          <w:fldChar w:fldCharType="begin"/>
        </w:r>
        <w:r>
          <w:instrText xml:space="preserve"> PAGEREF _Toc29892 \h </w:instrText>
        </w:r>
        <w:r>
          <w:fldChar w:fldCharType="separate"/>
        </w:r>
        <w:r>
          <w:t>19</w:t>
        </w:r>
        <w:r>
          <w:fldChar w:fldCharType="end"/>
        </w:r>
      </w:hyperlink>
    </w:p>
    <w:p>
      <w:pPr>
        <w:pStyle w:val="TOC2"/>
        <w:tabs>
          <w:tab w:val="right" w:leader="dot" w:pos="8306"/>
        </w:tabs>
      </w:pPr>
      <w:hyperlink w:anchor="_Toc9889" w:history="1">
        <w:r>
          <w:rPr>
            <w:rFonts w:ascii="仿宋" w:eastAsia="仿宋" w:hAnsi="仿宋" w:cs="仿宋" w:hint="eastAsia"/>
            <w:lang w:eastAsia="zh-CN"/>
          </w:rPr>
          <w:t>(一)、建设周期</w:t>
        </w:r>
        <w:r>
          <w:tab/>
        </w:r>
        <w:r>
          <w:fldChar w:fldCharType="begin"/>
        </w:r>
        <w:r>
          <w:instrText xml:space="preserve"> PAGEREF _Toc9889 \h </w:instrText>
        </w:r>
        <w:r>
          <w:fldChar w:fldCharType="separate"/>
        </w:r>
        <w:r>
          <w:t>19</w:t>
        </w:r>
        <w:r>
          <w:fldChar w:fldCharType="end"/>
        </w:r>
      </w:hyperlink>
    </w:p>
    <w:p>
      <w:pPr>
        <w:pStyle w:val="TOC2"/>
        <w:tabs>
          <w:tab w:val="right" w:leader="dot" w:pos="8306"/>
        </w:tabs>
      </w:pPr>
      <w:hyperlink w:anchor="_Toc32173" w:history="1">
        <w:r>
          <w:rPr>
            <w:rFonts w:ascii="仿宋" w:eastAsia="仿宋" w:hAnsi="仿宋" w:cs="仿宋" w:hint="eastAsia"/>
            <w:lang w:eastAsia="zh-CN"/>
          </w:rPr>
          <w:t>(二)、建设进度</w:t>
        </w:r>
        <w:r>
          <w:tab/>
        </w:r>
        <w:r>
          <w:fldChar w:fldCharType="begin"/>
        </w:r>
        <w:r>
          <w:instrText xml:space="preserve"> PAGEREF _Toc32173 \h </w:instrText>
        </w:r>
        <w:r>
          <w:fldChar w:fldCharType="separate"/>
        </w:r>
        <w:r>
          <w:t>20</w:t>
        </w:r>
        <w:r>
          <w:fldChar w:fldCharType="end"/>
        </w:r>
      </w:hyperlink>
    </w:p>
    <w:p>
      <w:pPr>
        <w:pStyle w:val="TOC2"/>
        <w:tabs>
          <w:tab w:val="right" w:leader="dot" w:pos="8306"/>
        </w:tabs>
      </w:pPr>
      <w:hyperlink w:anchor="_Toc22412" w:history="1">
        <w:r>
          <w:rPr>
            <w:rFonts w:ascii="仿宋" w:eastAsia="仿宋" w:hAnsi="仿宋" w:cs="仿宋" w:hint="eastAsia"/>
            <w:lang w:eastAsia="zh-CN"/>
          </w:rPr>
          <w:t>(三)、进度安排注意事项</w:t>
        </w:r>
        <w:r>
          <w:tab/>
        </w:r>
        <w:r>
          <w:fldChar w:fldCharType="begin"/>
        </w:r>
        <w:r>
          <w:instrText xml:space="preserve"> PAGEREF _Toc22412 \h </w:instrText>
        </w:r>
        <w:r>
          <w:fldChar w:fldCharType="separate"/>
        </w:r>
        <w:r>
          <w:t>20</w:t>
        </w:r>
        <w:r>
          <w:fldChar w:fldCharType="end"/>
        </w:r>
      </w:hyperlink>
    </w:p>
    <w:p>
      <w:pPr>
        <w:pStyle w:val="TOC2"/>
        <w:tabs>
          <w:tab w:val="right" w:leader="dot" w:pos="8306"/>
        </w:tabs>
      </w:pPr>
      <w:hyperlink w:anchor="_Toc32280" w:history="1">
        <w:r>
          <w:rPr>
            <w:rFonts w:ascii="仿宋" w:eastAsia="仿宋" w:hAnsi="仿宋" w:cs="仿宋" w:hint="eastAsia"/>
            <w:lang w:eastAsia="zh-CN"/>
          </w:rPr>
          <w:t>(四)、人力资源配置</w:t>
        </w:r>
        <w:r>
          <w:tab/>
        </w:r>
        <w:r>
          <w:fldChar w:fldCharType="begin"/>
        </w:r>
        <w:r>
          <w:instrText xml:space="preserve"> PAGEREF _Toc32280 \h </w:instrText>
        </w:r>
        <w:r>
          <w:fldChar w:fldCharType="separate"/>
        </w:r>
        <w:r>
          <w:t>22</w:t>
        </w:r>
        <w:r>
          <w:fldChar w:fldCharType="end"/>
        </w:r>
      </w:hyperlink>
    </w:p>
    <w:p>
      <w:pPr>
        <w:pStyle w:val="TOC1"/>
        <w:tabs>
          <w:tab w:val="right" w:leader="dot" w:pos="8306"/>
        </w:tabs>
      </w:pPr>
      <w:hyperlink w:anchor="_Toc14955" w:history="1">
        <w:r>
          <w:rPr>
            <w:rFonts w:ascii="仿宋" w:eastAsia="仿宋" w:hAnsi="仿宋" w:cs="仿宋" w:hint="eastAsia"/>
            <w:lang w:eastAsia="zh-CN"/>
          </w:rPr>
          <w:t>九、麻醉药项目财务管理</w:t>
        </w:r>
        <w:r>
          <w:tab/>
        </w:r>
        <w:r>
          <w:fldChar w:fldCharType="begin"/>
        </w:r>
        <w:r>
          <w:instrText xml:space="preserve"> PAGEREF _Toc14955 \h </w:instrText>
        </w:r>
        <w:r>
          <w:fldChar w:fldCharType="separate"/>
        </w:r>
        <w:r>
          <w:t>23</w:t>
        </w:r>
        <w:r>
          <w:fldChar w:fldCharType="end"/>
        </w:r>
      </w:hyperlink>
    </w:p>
    <w:p>
      <w:pPr>
        <w:pStyle w:val="TOC2"/>
        <w:tabs>
          <w:tab w:val="right" w:leader="dot" w:pos="8306"/>
        </w:tabs>
      </w:pPr>
      <w:hyperlink w:anchor="_Toc20540" w:history="1">
        <w:r>
          <w:rPr>
            <w:rFonts w:ascii="仿宋" w:eastAsia="仿宋" w:hAnsi="仿宋" w:cs="仿宋" w:hint="eastAsia"/>
            <w:lang w:eastAsia="zh-CN"/>
          </w:rPr>
          <w:t>(一)、资金需求大</w:t>
        </w:r>
        <w:r>
          <w:tab/>
        </w:r>
        <w:r>
          <w:fldChar w:fldCharType="begin"/>
        </w:r>
        <w:r>
          <w:instrText xml:space="preserve"> PAGEREF _Toc20540 \h </w:instrText>
        </w:r>
        <w:r>
          <w:fldChar w:fldCharType="separate"/>
        </w:r>
        <w:r>
          <w:t>23</w:t>
        </w:r>
        <w:r>
          <w:fldChar w:fldCharType="end"/>
        </w:r>
      </w:hyperlink>
    </w:p>
    <w:p>
      <w:pPr>
        <w:pStyle w:val="TOC2"/>
        <w:tabs>
          <w:tab w:val="right" w:leader="dot" w:pos="8306"/>
        </w:tabs>
      </w:pPr>
      <w:hyperlink w:anchor="_Toc24151" w:history="1">
        <w:r>
          <w:rPr>
            <w:rFonts w:ascii="仿宋" w:eastAsia="仿宋" w:hAnsi="仿宋" w:cs="仿宋" w:hint="eastAsia"/>
            <w:lang w:eastAsia="zh-CN"/>
          </w:rPr>
          <w:t>(二)、研发周期长</w:t>
        </w:r>
        <w:r>
          <w:tab/>
        </w:r>
        <w:r>
          <w:fldChar w:fldCharType="begin"/>
        </w:r>
        <w:r>
          <w:instrText xml:space="preserve"> PAGEREF _Toc24151 \h </w:instrText>
        </w:r>
        <w:r>
          <w:fldChar w:fldCharType="separate"/>
        </w:r>
        <w:r>
          <w:t>24</w:t>
        </w:r>
        <w:r>
          <w:fldChar w:fldCharType="end"/>
        </w:r>
      </w:hyperlink>
    </w:p>
    <w:p>
      <w:pPr>
        <w:pStyle w:val="TOC2"/>
        <w:tabs>
          <w:tab w:val="right" w:leader="dot" w:pos="8306"/>
        </w:tabs>
      </w:pPr>
      <w:hyperlink w:anchor="_Toc30091" w:history="1">
        <w:r>
          <w:rPr>
            <w:rFonts w:ascii="仿宋" w:eastAsia="仿宋" w:hAnsi="仿宋" w:cs="仿宋" w:hint="eastAsia"/>
            <w:lang w:eastAsia="zh-CN"/>
          </w:rPr>
          <w:t>(三)、市场风险大</w:t>
        </w:r>
        <w:r>
          <w:tab/>
        </w:r>
        <w:r>
          <w:fldChar w:fldCharType="begin"/>
        </w:r>
        <w:r>
          <w:instrText xml:space="preserve"> PAGEREF _Toc30091 \h </w:instrText>
        </w:r>
        <w:r>
          <w:fldChar w:fldCharType="separate"/>
        </w:r>
        <w:r>
          <w:t>25</w:t>
        </w:r>
        <w:r>
          <w:fldChar w:fldCharType="end"/>
        </w:r>
      </w:hyperlink>
    </w:p>
    <w:p>
      <w:pPr>
        <w:pStyle w:val="TOC2"/>
        <w:tabs>
          <w:tab w:val="right" w:leader="dot" w:pos="8306"/>
        </w:tabs>
      </w:pPr>
      <w:hyperlink w:anchor="_Toc6864" w:history="1">
        <w:r>
          <w:rPr>
            <w:rFonts w:ascii="仿宋" w:eastAsia="仿宋" w:hAnsi="仿宋" w:cs="仿宋" w:hint="eastAsia"/>
            <w:lang w:eastAsia="zh-CN"/>
          </w:rPr>
          <w:t>(四)、利润率高</w:t>
        </w:r>
        <w:r>
          <w:tab/>
        </w:r>
        <w:r>
          <w:fldChar w:fldCharType="begin"/>
        </w:r>
        <w:r>
          <w:instrText xml:space="preserve"> PAGEREF _Toc6864 \h </w:instrText>
        </w:r>
        <w:r>
          <w:fldChar w:fldCharType="separate"/>
        </w:r>
        <w:r>
          <w:t>28</w:t>
        </w:r>
        <w:r>
          <w:fldChar w:fldCharType="end"/>
        </w:r>
      </w:hyperlink>
    </w:p>
    <w:p>
      <w:pPr>
        <w:pStyle w:val="TOC1"/>
        <w:tabs>
          <w:tab w:val="right" w:leader="dot" w:pos="8306"/>
        </w:tabs>
      </w:pPr>
      <w:hyperlink w:anchor="_Toc7184" w:history="1">
        <w:r>
          <w:rPr>
            <w:rFonts w:ascii="仿宋" w:eastAsia="仿宋" w:hAnsi="仿宋" w:cs="仿宋" w:hint="eastAsia"/>
            <w:lang w:eastAsia="zh-CN"/>
          </w:rPr>
          <w:t>十、麻醉药项目社会影响</w:t>
        </w:r>
        <w:r>
          <w:tab/>
        </w:r>
        <w:r>
          <w:fldChar w:fldCharType="begin"/>
        </w:r>
        <w:r>
          <w:instrText xml:space="preserve"> PAGEREF _Toc7184 \h </w:instrText>
        </w:r>
        <w:r>
          <w:fldChar w:fldCharType="separate"/>
        </w:r>
        <w:r>
          <w:t>30</w:t>
        </w:r>
        <w:r>
          <w:fldChar w:fldCharType="end"/>
        </w:r>
      </w:hyperlink>
    </w:p>
    <w:p>
      <w:pPr>
        <w:pStyle w:val="TOC2"/>
        <w:tabs>
          <w:tab w:val="right" w:leader="dot" w:pos="8306"/>
        </w:tabs>
      </w:pPr>
      <w:hyperlink w:anchor="_Toc28694" w:history="1">
        <w:r>
          <w:rPr>
            <w:rFonts w:ascii="仿宋" w:eastAsia="仿宋" w:hAnsi="仿宋" w:cs="仿宋" w:hint="eastAsia"/>
            <w:lang w:eastAsia="zh-CN"/>
          </w:rPr>
          <w:t>(一)、社会责任与义务</w:t>
        </w:r>
        <w:r>
          <w:tab/>
        </w:r>
        <w:r>
          <w:fldChar w:fldCharType="begin"/>
        </w:r>
        <w:r>
          <w:instrText xml:space="preserve"> PAGEREF _Toc28694 \h </w:instrText>
        </w:r>
        <w:r>
          <w:fldChar w:fldCharType="separate"/>
        </w:r>
        <w:r>
          <w:t>30</w:t>
        </w:r>
        <w:r>
          <w:fldChar w:fldCharType="end"/>
        </w:r>
      </w:hyperlink>
    </w:p>
    <w:p>
      <w:pPr>
        <w:pStyle w:val="TOC2"/>
        <w:tabs>
          <w:tab w:val="right" w:leader="dot" w:pos="8306"/>
        </w:tabs>
      </w:pPr>
      <w:hyperlink w:anchor="_Toc11236" w:history="1">
        <w:r>
          <w:rPr>
            <w:rFonts w:ascii="仿宋" w:eastAsia="仿宋" w:hAnsi="仿宋" w:cs="仿宋" w:hint="eastAsia"/>
            <w:lang w:eastAsia="zh-CN"/>
          </w:rPr>
          <w:t>(二)、社会参与与沟通</w:t>
        </w:r>
        <w:r>
          <w:tab/>
        </w:r>
        <w:r>
          <w:fldChar w:fldCharType="begin"/>
        </w:r>
        <w:r>
          <w:instrText xml:space="preserve"> PAGEREF _Toc11236 \h </w:instrText>
        </w:r>
        <w:r>
          <w:fldChar w:fldCharType="separate"/>
        </w:r>
        <w:r>
          <w:t>31</w:t>
        </w:r>
        <w:r>
          <w:fldChar w:fldCharType="end"/>
        </w:r>
      </w:hyperlink>
    </w:p>
    <w:p>
      <w:pPr>
        <w:pStyle w:val="TOC1"/>
        <w:tabs>
          <w:tab w:val="right" w:leader="dot" w:pos="8306"/>
        </w:tabs>
      </w:pPr>
      <w:hyperlink w:anchor="_Toc21328" w:history="1">
        <w:r>
          <w:rPr>
            <w:rFonts w:ascii="仿宋" w:eastAsia="仿宋" w:hAnsi="仿宋" w:cs="仿宋" w:hint="eastAsia"/>
            <w:lang w:eastAsia="zh-CN"/>
          </w:rPr>
          <w:t>十一、麻醉药项目人力资源管理</w:t>
        </w:r>
        <w:r>
          <w:tab/>
        </w:r>
        <w:r>
          <w:fldChar w:fldCharType="begin"/>
        </w:r>
        <w:r>
          <w:instrText xml:space="preserve"> PAGEREF _Toc21328 \h </w:instrText>
        </w:r>
        <w:r>
          <w:fldChar w:fldCharType="separate"/>
        </w:r>
        <w:r>
          <w:t>31</w:t>
        </w:r>
        <w:r>
          <w:fldChar w:fldCharType="end"/>
        </w:r>
      </w:hyperlink>
    </w:p>
    <w:p>
      <w:pPr>
        <w:pStyle w:val="TOC2"/>
        <w:tabs>
          <w:tab w:val="right" w:leader="dot" w:pos="8306"/>
        </w:tabs>
      </w:pPr>
      <w:hyperlink w:anchor="_Toc1336" w:history="1">
        <w:r>
          <w:rPr>
            <w:rFonts w:ascii="仿宋" w:eastAsia="仿宋" w:hAnsi="仿宋" w:cs="仿宋" w:hint="eastAsia"/>
            <w:lang w:eastAsia="zh-CN"/>
          </w:rPr>
          <w:t>(一)、建立健全的预算管理制度</w:t>
        </w:r>
        <w:r>
          <w:tab/>
        </w:r>
        <w:r>
          <w:fldChar w:fldCharType="begin"/>
        </w:r>
        <w:r>
          <w:instrText xml:space="preserve"> PAGEREF _Toc1336 \h </w:instrText>
        </w:r>
        <w:r>
          <w:fldChar w:fldCharType="separate"/>
        </w:r>
        <w:r>
          <w:t>31</w:t>
        </w:r>
        <w:r>
          <w:fldChar w:fldCharType="end"/>
        </w:r>
      </w:hyperlink>
    </w:p>
    <w:p>
      <w:pPr>
        <w:pStyle w:val="TOC2"/>
        <w:tabs>
          <w:tab w:val="right" w:leader="dot" w:pos="8306"/>
        </w:tabs>
      </w:pPr>
      <w:hyperlink w:anchor="_Toc3306" w:history="1">
        <w:r>
          <w:rPr>
            <w:rFonts w:ascii="仿宋" w:eastAsia="仿宋" w:hAnsi="仿宋" w:cs="仿宋" w:hint="eastAsia"/>
            <w:lang w:eastAsia="zh-CN"/>
          </w:rPr>
          <w:t>(二)、加强资金流动监控</w:t>
        </w:r>
        <w:r>
          <w:tab/>
        </w:r>
        <w:r>
          <w:fldChar w:fldCharType="begin"/>
        </w:r>
        <w:r>
          <w:instrText xml:space="preserve"> PAGEREF _Toc3306 \h </w:instrText>
        </w:r>
        <w:r>
          <w:fldChar w:fldCharType="separate"/>
        </w:r>
        <w:r>
          <w:t>33</w:t>
        </w:r>
        <w:r>
          <w:fldChar w:fldCharType="end"/>
        </w:r>
      </w:hyperlink>
    </w:p>
    <w:p>
      <w:pPr>
        <w:pStyle w:val="TOC2"/>
        <w:tabs>
          <w:tab w:val="right" w:leader="dot" w:pos="8306"/>
        </w:tabs>
      </w:pPr>
      <w:hyperlink w:anchor="_Toc7110" w:history="1">
        <w:r>
          <w:rPr>
            <w:rFonts w:ascii="仿宋" w:eastAsia="仿宋" w:hAnsi="仿宋" w:cs="仿宋" w:hint="eastAsia"/>
            <w:lang w:eastAsia="zh-CN"/>
          </w:rPr>
          <w:t>(三)、制定完善的风险控制机制</w:t>
        </w:r>
        <w:r>
          <w:tab/>
        </w:r>
        <w:r>
          <w:fldChar w:fldCharType="begin"/>
        </w:r>
        <w:r>
          <w:instrText xml:space="preserve"> PAGEREF _Toc7110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99" w:history="1">
        <w:r>
          <w:rPr>
            <w:rFonts w:ascii="仿宋" w:eastAsia="仿宋" w:hAnsi="仿宋" w:cs="仿宋" w:hint="eastAsia"/>
            <w:lang w:eastAsia="zh-CN"/>
          </w:rPr>
          <w:t>(四)、优化成本管理</w:t>
        </w:r>
        <w:r>
          <w:tab/>
        </w:r>
        <w:r>
          <w:fldChar w:fldCharType="begin"/>
        </w:r>
        <w:r>
          <w:instrText xml:space="preserve"> PAGEREF _Toc17099 \h </w:instrText>
        </w:r>
        <w:r>
          <w:fldChar w:fldCharType="separate"/>
        </w:r>
        <w:r>
          <w:t>35</w:t>
        </w:r>
        <w:r>
          <w:fldChar w:fldCharType="end"/>
        </w:r>
      </w:hyperlink>
    </w:p>
    <w:p>
      <w:pPr>
        <w:pStyle w:val="TOC1"/>
        <w:tabs>
          <w:tab w:val="right" w:leader="dot" w:pos="8306"/>
        </w:tabs>
      </w:pPr>
      <w:hyperlink w:anchor="_Toc17060" w:history="1">
        <w:r>
          <w:rPr>
            <w:rFonts w:ascii="仿宋" w:eastAsia="仿宋" w:hAnsi="仿宋" w:cs="仿宋" w:hint="eastAsia"/>
            <w:lang w:eastAsia="zh-CN"/>
          </w:rPr>
          <w:t>十二、麻醉药项目风险管理</w:t>
        </w:r>
        <w:r>
          <w:tab/>
        </w:r>
        <w:r>
          <w:fldChar w:fldCharType="begin"/>
        </w:r>
        <w:r>
          <w:instrText xml:space="preserve"> PAGEREF _Toc17060 \h </w:instrText>
        </w:r>
        <w:r>
          <w:fldChar w:fldCharType="separate"/>
        </w:r>
        <w:r>
          <w:t>37</w:t>
        </w:r>
        <w:r>
          <w:fldChar w:fldCharType="end"/>
        </w:r>
      </w:hyperlink>
    </w:p>
    <w:p>
      <w:pPr>
        <w:pStyle w:val="TOC2"/>
        <w:tabs>
          <w:tab w:val="right" w:leader="dot" w:pos="8306"/>
        </w:tabs>
      </w:pPr>
      <w:hyperlink w:anchor="_Toc21842" w:history="1">
        <w:r>
          <w:rPr>
            <w:rFonts w:ascii="仿宋" w:eastAsia="仿宋" w:hAnsi="仿宋" w:cs="仿宋" w:hint="eastAsia"/>
            <w:lang w:eastAsia="zh-CN"/>
          </w:rPr>
          <w:t>(一)、风险识别与评估</w:t>
        </w:r>
        <w:r>
          <w:tab/>
        </w:r>
        <w:r>
          <w:fldChar w:fldCharType="begin"/>
        </w:r>
        <w:r>
          <w:instrText xml:space="preserve"> PAGEREF _Toc21842 \h </w:instrText>
        </w:r>
        <w:r>
          <w:fldChar w:fldCharType="separate"/>
        </w:r>
        <w:r>
          <w:t>37</w:t>
        </w:r>
        <w:r>
          <w:fldChar w:fldCharType="end"/>
        </w:r>
      </w:hyperlink>
    </w:p>
    <w:p>
      <w:pPr>
        <w:pStyle w:val="TOC2"/>
        <w:tabs>
          <w:tab w:val="right" w:leader="dot" w:pos="8306"/>
        </w:tabs>
      </w:pPr>
      <w:hyperlink w:anchor="_Toc21452" w:history="1">
        <w:r>
          <w:rPr>
            <w:rFonts w:ascii="仿宋" w:eastAsia="仿宋" w:hAnsi="仿宋" w:cs="仿宋" w:hint="eastAsia"/>
            <w:lang w:eastAsia="zh-CN"/>
          </w:rPr>
          <w:t>(二)、风险应对策略</w:t>
        </w:r>
        <w:r>
          <w:tab/>
        </w:r>
        <w:r>
          <w:fldChar w:fldCharType="begin"/>
        </w:r>
        <w:r>
          <w:instrText xml:space="preserve"> PAGEREF _Toc21452 \h </w:instrText>
        </w:r>
        <w:r>
          <w:fldChar w:fldCharType="separate"/>
        </w:r>
        <w:r>
          <w:t>38</w:t>
        </w:r>
        <w:r>
          <w:fldChar w:fldCharType="end"/>
        </w:r>
      </w:hyperlink>
    </w:p>
    <w:p>
      <w:pPr>
        <w:pStyle w:val="TOC2"/>
        <w:tabs>
          <w:tab w:val="right" w:leader="dot" w:pos="8306"/>
        </w:tabs>
      </w:pPr>
      <w:hyperlink w:anchor="_Toc11587" w:history="1">
        <w:r>
          <w:rPr>
            <w:rFonts w:ascii="仿宋" w:eastAsia="仿宋" w:hAnsi="仿宋" w:cs="仿宋" w:hint="eastAsia"/>
            <w:lang w:eastAsia="zh-CN"/>
          </w:rPr>
          <w:t>(三)、风险监控与控制</w:t>
        </w:r>
        <w:r>
          <w:tab/>
        </w:r>
        <w:r>
          <w:fldChar w:fldCharType="begin"/>
        </w:r>
        <w:r>
          <w:instrText xml:space="preserve"> PAGEREF _Toc11587 \h </w:instrText>
        </w:r>
        <w:r>
          <w:fldChar w:fldCharType="separate"/>
        </w:r>
        <w:r>
          <w:t>40</w:t>
        </w:r>
        <w:r>
          <w:fldChar w:fldCharType="end"/>
        </w:r>
      </w:hyperlink>
    </w:p>
    <w:p>
      <w:pPr>
        <w:pStyle w:val="TOC1"/>
        <w:tabs>
          <w:tab w:val="right" w:leader="dot" w:pos="8306"/>
        </w:tabs>
      </w:pPr>
      <w:hyperlink w:anchor="_Toc30940" w:history="1">
        <w:r>
          <w:rPr>
            <w:rFonts w:ascii="仿宋" w:eastAsia="仿宋" w:hAnsi="仿宋" w:cs="仿宋" w:hint="eastAsia"/>
            <w:lang w:eastAsia="zh-CN"/>
          </w:rPr>
          <w:t>十三、质量管理体系</w:t>
        </w:r>
        <w:r>
          <w:tab/>
        </w:r>
        <w:r>
          <w:fldChar w:fldCharType="begin"/>
        </w:r>
        <w:r>
          <w:instrText xml:space="preserve"> PAGEREF _Toc30940 \h </w:instrText>
        </w:r>
        <w:r>
          <w:fldChar w:fldCharType="separate"/>
        </w:r>
        <w:r>
          <w:t>41</w:t>
        </w:r>
        <w:r>
          <w:fldChar w:fldCharType="end"/>
        </w:r>
      </w:hyperlink>
    </w:p>
    <w:p>
      <w:pPr>
        <w:pStyle w:val="TOC2"/>
        <w:tabs>
          <w:tab w:val="right" w:leader="dot" w:pos="8306"/>
        </w:tabs>
      </w:pPr>
      <w:hyperlink w:anchor="_Toc18950" w:history="1">
        <w:r>
          <w:rPr>
            <w:rFonts w:ascii="仿宋" w:eastAsia="仿宋" w:hAnsi="仿宋" w:cs="仿宋" w:hint="eastAsia"/>
            <w:lang w:eastAsia="zh-CN"/>
          </w:rPr>
          <w:t>(一)、质量目标与方针</w:t>
        </w:r>
        <w:r>
          <w:tab/>
        </w:r>
        <w:r>
          <w:fldChar w:fldCharType="begin"/>
        </w:r>
        <w:r>
          <w:instrText xml:space="preserve"> PAGEREF _Toc18950 \h </w:instrText>
        </w:r>
        <w:r>
          <w:fldChar w:fldCharType="separate"/>
        </w:r>
        <w:r>
          <w:t>41</w:t>
        </w:r>
        <w:r>
          <w:fldChar w:fldCharType="end"/>
        </w:r>
      </w:hyperlink>
    </w:p>
    <w:p>
      <w:pPr>
        <w:pStyle w:val="TOC2"/>
        <w:tabs>
          <w:tab w:val="right" w:leader="dot" w:pos="8306"/>
        </w:tabs>
      </w:pPr>
      <w:hyperlink w:anchor="_Toc18136" w:history="1">
        <w:r>
          <w:rPr>
            <w:rFonts w:ascii="仿宋" w:eastAsia="仿宋" w:hAnsi="仿宋" w:cs="仿宋" w:hint="eastAsia"/>
            <w:lang w:eastAsia="zh-CN"/>
          </w:rPr>
          <w:t>(二)、质量管理责任</w:t>
        </w:r>
        <w:r>
          <w:tab/>
        </w:r>
        <w:r>
          <w:fldChar w:fldCharType="begin"/>
        </w:r>
        <w:r>
          <w:instrText xml:space="preserve"> PAGEREF _Toc18136 \h </w:instrText>
        </w:r>
        <w:r>
          <w:fldChar w:fldCharType="separate"/>
        </w:r>
        <w:r>
          <w:t>42</w:t>
        </w:r>
        <w:r>
          <w:fldChar w:fldCharType="end"/>
        </w:r>
      </w:hyperlink>
    </w:p>
    <w:p>
      <w:pPr>
        <w:pStyle w:val="TOC2"/>
        <w:tabs>
          <w:tab w:val="right" w:leader="dot" w:pos="8306"/>
        </w:tabs>
      </w:pPr>
      <w:hyperlink w:anchor="_Toc6883" w:history="1">
        <w:r>
          <w:rPr>
            <w:rFonts w:ascii="仿宋" w:eastAsia="仿宋" w:hAnsi="仿宋" w:cs="仿宋" w:hint="eastAsia"/>
            <w:lang w:eastAsia="zh-CN"/>
          </w:rPr>
          <w:t>(三)、质量管理体系文件</w:t>
        </w:r>
        <w:r>
          <w:tab/>
        </w:r>
        <w:r>
          <w:fldChar w:fldCharType="begin"/>
        </w:r>
        <w:r>
          <w:instrText xml:space="preserve"> PAGEREF _Toc6883 \h </w:instrText>
        </w:r>
        <w:r>
          <w:fldChar w:fldCharType="separate"/>
        </w:r>
        <w:r>
          <w:t>43</w:t>
        </w:r>
        <w:r>
          <w:fldChar w:fldCharType="end"/>
        </w:r>
      </w:hyperlink>
    </w:p>
    <w:p>
      <w:pPr>
        <w:pStyle w:val="TOC2"/>
        <w:tabs>
          <w:tab w:val="right" w:leader="dot" w:pos="8306"/>
        </w:tabs>
      </w:pPr>
      <w:hyperlink w:anchor="_Toc11506" w:history="1">
        <w:r>
          <w:rPr>
            <w:rFonts w:ascii="仿宋" w:eastAsia="仿宋" w:hAnsi="仿宋" w:cs="仿宋" w:hint="eastAsia"/>
            <w:lang w:eastAsia="zh-CN"/>
          </w:rPr>
          <w:t>(四)、质量培训与教育</w:t>
        </w:r>
        <w:r>
          <w:tab/>
        </w:r>
        <w:r>
          <w:fldChar w:fldCharType="begin"/>
        </w:r>
        <w:r>
          <w:instrText xml:space="preserve"> PAGEREF _Toc11506 \h </w:instrText>
        </w:r>
        <w:r>
          <w:fldChar w:fldCharType="separate"/>
        </w:r>
        <w:r>
          <w:t>45</w:t>
        </w:r>
        <w:r>
          <w:fldChar w:fldCharType="end"/>
        </w:r>
      </w:hyperlink>
    </w:p>
    <w:p>
      <w:pPr>
        <w:pStyle w:val="TOC2"/>
        <w:tabs>
          <w:tab w:val="right" w:leader="dot" w:pos="8306"/>
        </w:tabs>
      </w:pPr>
      <w:hyperlink w:anchor="_Toc17187" w:history="1">
        <w:r>
          <w:rPr>
            <w:rFonts w:ascii="仿宋" w:eastAsia="仿宋" w:hAnsi="仿宋" w:cs="仿宋" w:hint="eastAsia"/>
            <w:lang w:eastAsia="zh-CN"/>
          </w:rPr>
          <w:t>(五)、质量审核与评价</w:t>
        </w:r>
        <w:r>
          <w:tab/>
        </w:r>
        <w:r>
          <w:fldChar w:fldCharType="begin"/>
        </w:r>
        <w:r>
          <w:instrText xml:space="preserve"> PAGEREF _Toc17187 \h </w:instrText>
        </w:r>
        <w:r>
          <w:fldChar w:fldCharType="separate"/>
        </w:r>
        <w:r>
          <w:t>46</w:t>
        </w:r>
        <w:r>
          <w:fldChar w:fldCharType="end"/>
        </w:r>
      </w:hyperlink>
    </w:p>
    <w:p>
      <w:pPr>
        <w:pStyle w:val="TOC2"/>
        <w:tabs>
          <w:tab w:val="right" w:leader="dot" w:pos="8306"/>
        </w:tabs>
      </w:pPr>
      <w:hyperlink w:anchor="_Toc30375" w:history="1">
        <w:r>
          <w:rPr>
            <w:rFonts w:ascii="仿宋" w:eastAsia="仿宋" w:hAnsi="仿宋" w:cs="仿宋" w:hint="eastAsia"/>
            <w:lang w:eastAsia="zh-CN"/>
          </w:rPr>
          <w:t>(六)、不符合与纠正措施</w:t>
        </w:r>
        <w:r>
          <w:tab/>
        </w:r>
        <w:r>
          <w:fldChar w:fldCharType="begin"/>
        </w:r>
        <w:r>
          <w:instrText xml:space="preserve"> PAGEREF _Toc30375 \h </w:instrText>
        </w:r>
        <w:r>
          <w:fldChar w:fldCharType="separate"/>
        </w:r>
        <w:r>
          <w:t>47</w:t>
        </w:r>
        <w:r>
          <w:fldChar w:fldCharType="end"/>
        </w:r>
      </w:hyperlink>
    </w:p>
    <w:p>
      <w:pPr>
        <w:pStyle w:val="TOC1"/>
        <w:tabs>
          <w:tab w:val="right" w:leader="dot" w:pos="8306"/>
        </w:tabs>
      </w:pPr>
      <w:hyperlink w:anchor="_Toc10304" w:history="1">
        <w:r>
          <w:rPr>
            <w:rFonts w:ascii="仿宋" w:eastAsia="仿宋" w:hAnsi="仿宋" w:cs="仿宋" w:hint="eastAsia"/>
            <w:lang w:eastAsia="zh-CN"/>
          </w:rPr>
          <w:t>十四、麻醉药项目实施保障措施</w:t>
        </w:r>
        <w:r>
          <w:tab/>
        </w:r>
        <w:r>
          <w:fldChar w:fldCharType="begin"/>
        </w:r>
        <w:r>
          <w:instrText xml:space="preserve"> PAGEREF _Toc10304 \h </w:instrText>
        </w:r>
        <w:r>
          <w:fldChar w:fldCharType="separate"/>
        </w:r>
        <w:r>
          <w:t>48</w:t>
        </w:r>
        <w:r>
          <w:fldChar w:fldCharType="end"/>
        </w:r>
      </w:hyperlink>
    </w:p>
    <w:p>
      <w:pPr>
        <w:pStyle w:val="TOC2"/>
        <w:tabs>
          <w:tab w:val="right" w:leader="dot" w:pos="8306"/>
        </w:tabs>
      </w:pPr>
      <w:hyperlink w:anchor="_Toc25524" w:history="1">
        <w:r>
          <w:rPr>
            <w:rFonts w:ascii="仿宋" w:eastAsia="仿宋" w:hAnsi="仿宋" w:cs="仿宋" w:hint="eastAsia"/>
            <w:lang w:eastAsia="zh-CN"/>
          </w:rPr>
          <w:t>(一)、麻醉药项目实施保障机制</w:t>
        </w:r>
        <w:r>
          <w:tab/>
        </w:r>
        <w:r>
          <w:fldChar w:fldCharType="begin"/>
        </w:r>
        <w:r>
          <w:instrText xml:space="preserve"> PAGEREF _Toc25524 \h </w:instrText>
        </w:r>
        <w:r>
          <w:fldChar w:fldCharType="separate"/>
        </w:r>
        <w:r>
          <w:t>48</w:t>
        </w:r>
        <w:r>
          <w:fldChar w:fldCharType="end"/>
        </w:r>
      </w:hyperlink>
    </w:p>
    <w:p>
      <w:pPr>
        <w:pStyle w:val="TOC2"/>
        <w:tabs>
          <w:tab w:val="right" w:leader="dot" w:pos="8306"/>
        </w:tabs>
      </w:pPr>
      <w:hyperlink w:anchor="_Toc25225" w:history="1">
        <w:r>
          <w:rPr>
            <w:rFonts w:ascii="仿宋" w:eastAsia="仿宋" w:hAnsi="仿宋" w:cs="仿宋" w:hint="eastAsia"/>
            <w:lang w:eastAsia="zh-CN"/>
          </w:rPr>
          <w:t>(二)、麻醉药项目法律合规要求</w:t>
        </w:r>
        <w:r>
          <w:tab/>
        </w:r>
        <w:r>
          <w:fldChar w:fldCharType="begin"/>
        </w:r>
        <w:r>
          <w:instrText xml:space="preserve"> PAGEREF _Toc25225 \h </w:instrText>
        </w:r>
        <w:r>
          <w:fldChar w:fldCharType="separate"/>
        </w:r>
        <w:r>
          <w:t>52</w:t>
        </w:r>
        <w:r>
          <w:fldChar w:fldCharType="end"/>
        </w:r>
      </w:hyperlink>
    </w:p>
    <w:p>
      <w:pPr>
        <w:pStyle w:val="TOC2"/>
        <w:tabs>
          <w:tab w:val="right" w:leader="dot" w:pos="8306"/>
        </w:tabs>
      </w:pPr>
      <w:hyperlink w:anchor="_Toc11433" w:history="1">
        <w:r>
          <w:rPr>
            <w:rFonts w:ascii="仿宋" w:eastAsia="仿宋" w:hAnsi="仿宋" w:cs="仿宋" w:hint="eastAsia"/>
            <w:lang w:eastAsia="zh-CN"/>
          </w:rPr>
          <w:t>(三)、麻醉药项目合同管理与法律事务</w:t>
        </w:r>
        <w:r>
          <w:tab/>
        </w:r>
        <w:r>
          <w:fldChar w:fldCharType="begin"/>
        </w:r>
        <w:r>
          <w:instrText xml:space="preserve"> PAGEREF _Toc11433 \h </w:instrText>
        </w:r>
        <w:r>
          <w:fldChar w:fldCharType="separate"/>
        </w:r>
        <w:r>
          <w:t>56</w:t>
        </w:r>
        <w:r>
          <w:fldChar w:fldCharType="end"/>
        </w:r>
      </w:hyperlink>
    </w:p>
    <w:p>
      <w:pPr>
        <w:pStyle w:val="TOC2"/>
        <w:tabs>
          <w:tab w:val="right" w:leader="dot" w:pos="8306"/>
        </w:tabs>
      </w:pPr>
      <w:hyperlink w:anchor="_Toc11232" w:history="1">
        <w:r>
          <w:rPr>
            <w:rFonts w:ascii="仿宋" w:eastAsia="仿宋" w:hAnsi="仿宋" w:cs="仿宋" w:hint="eastAsia"/>
            <w:lang w:eastAsia="zh-CN"/>
          </w:rPr>
          <w:t>(四)、麻醉药项目知识产权保护策略</w:t>
        </w:r>
        <w:r>
          <w:tab/>
        </w:r>
        <w:r>
          <w:fldChar w:fldCharType="begin"/>
        </w:r>
        <w:r>
          <w:instrText xml:space="preserve"> PAGEREF _Toc11232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31"/>
      <w:r>
        <w:rPr>
          <w:rFonts w:ascii="仿宋" w:eastAsia="仿宋" w:hAnsi="仿宋" w:cs="仿宋" w:hint="eastAsia"/>
          <w:sz w:val="28"/>
          <w:lang w:eastAsia="zh-CN"/>
        </w:rPr>
        <w:t>一、麻醉药项目土建工程</w:t>
      </w:r>
      <w:bookmarkEnd w:id="2"/>
    </w:p>
    <w:p>
      <w:pPr>
        <w:pStyle w:val="Heading2"/>
        <w:rPr>
          <w:rFonts w:ascii="仿宋" w:eastAsia="仿宋" w:hAnsi="仿宋" w:cs="仿宋" w:hint="eastAsia"/>
          <w:lang w:eastAsia="zh-CN"/>
        </w:rPr>
      </w:pPr>
      <w:bookmarkStart w:id="3" w:name="_Toc172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在麻醉药项目的建筑工程设计中，我们将秉承一系列重要的设计原则，以确保麻醉药项目建筑在功能、美观、可持续性等方面达到最佳效果。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首要原则是确保建筑的功能性得到最大化的发挥。我们将充分理解麻醉药项目的实际需求，合理布局各个功能区域，保证建筑在满足业务需求的同时，提供高效的工作环境。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在建筑设计中，我们将综合考虑建设和运营成本。通过精细的经济效益分析，确保设计方案在高效利用资源的同时，对麻醉药项目的长期盈利能力有积极的贡献。</w:t>
      </w:r>
    </w:p>
    <w:p>
      <w:pPr>
        <w:pStyle w:val="Heading2"/>
        <w:ind w:firstLine="560" w:firstLineChars="200"/>
        <w:rPr>
          <w:rFonts w:ascii="仿宋" w:eastAsia="仿宋" w:hAnsi="仿宋" w:cs="仿宋" w:hint="eastAsia"/>
          <w:sz w:val="28"/>
          <w:lang w:eastAsia="zh-CN"/>
        </w:rPr>
      </w:pPr>
      <w:bookmarkStart w:id="4" w:name="_Toc107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醉药项目的土建工程设计中，我们将精准设定设计年限，结合麻醉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麻醉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麻醉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麻醉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麻醉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2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本期工程麻醉药项目预计总建筑面积XXX平方米，其中：计容建筑面积XXX平方米，计划建筑工程投资XX万元，占麻醉药项目总投资的XX%。</w:t>
      </w:r>
    </w:p>
    <w:p>
      <w:pPr>
        <w:pStyle w:val="Heading1"/>
        <w:ind w:firstLine="560" w:firstLineChars="200"/>
        <w:rPr>
          <w:rFonts w:ascii="仿宋" w:eastAsia="仿宋" w:hAnsi="仿宋" w:cs="仿宋" w:hint="eastAsia"/>
          <w:sz w:val="28"/>
          <w:lang w:eastAsia="zh-CN"/>
        </w:rPr>
      </w:pPr>
      <w:bookmarkStart w:id="7" w:name="_Toc2858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963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麻醉药项目的主要产品是XXXX，预计年产值为XXX万元。这一产品在市场中占据着重要的地位，其广泛的应用范围使得该麻醉药项目的市场前景非常广阔。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麻醉药项目的xxx产品作为重要的原材料之一，将在多个领域发挥关键作用。其在建筑、交通、能源等方面的广泛应用将为整个产业链提供强大的支持，形成产业协同效应。麻醉药项目的年产值XXX万XXX万XXX万万元不仅反映了其在市场上的巨大潜力，更预示着它对国民经济的积极贡献。这种关联度高、涉及面广的产业关系，使得该麻醉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627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总征地面积为XXXX平方米，相当于约XX.XX亩，其中净用地面积为XXXX平方米，红线范围内相当于约XX.XX亩。这一用地规模充分考虑了麻醉药项目的建设需求，保障了麻醉药项目在合适的空间内得以充分发展。麻醉药项目规划的总建筑面积为XXXX平方米，其中主体工程建设占XXXX平方米，计容建筑面积达XXXX平方米。预计建筑工程的投资将达到XXXX万元，为麻醉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计划购置的设备共计XXXX台（套），设备购置费用为XXXX万元。这一设备购置计划充分考虑到麻醉药项目的生产需求和技术要求，确保了麻醉药项目在生产运营中具备先进的技术装备和高效的生产能力。设备的合理配置将为麻醉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计划总投资为XXXX万元，预计年实现营业收入为XXXX万元。这一产能规模的设定旨在确保麻醉药项目能够在投资与回报之间取得平衡，实现长期可持续的发展。麻醉药项目的总投资充分考虑到各个方面的需求，包括用地建设、设备购置等多个环节，以确保麻醉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1171"/>
      <w:r>
        <w:rPr>
          <w:rFonts w:ascii="仿宋" w:eastAsia="仿宋" w:hAnsi="仿宋" w:cs="仿宋" w:hint="eastAsia"/>
          <w:sz w:val="28"/>
          <w:lang w:eastAsia="zh-CN"/>
        </w:rPr>
        <w:t>三、麻醉药项目危机管理</w:t>
      </w:r>
      <w:bookmarkEnd w:id="10"/>
    </w:p>
    <w:p>
      <w:pPr>
        <w:pStyle w:val="Heading2"/>
        <w:rPr>
          <w:rFonts w:ascii="仿宋" w:eastAsia="仿宋" w:hAnsi="仿宋" w:cs="仿宋" w:hint="eastAsia"/>
          <w:lang w:eastAsia="zh-CN"/>
        </w:rPr>
      </w:pPr>
      <w:bookmarkStart w:id="11" w:name="_Toc1267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麻醉药项目危机管理中，危机预警与识别是确保麻醉药项目稳健运行的核心步骤。通过建立全面的监测机制，麻醉药项目团队旨在及时发现和理解潜在的风险和危机因素，以便采取及时的预防和应对措施，确保麻醉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首先，通过深入的风险评估，麻醉药项目团队全面分析了整个麻醉药项目和各个阶段可能存在的威胁。这包括准确评估每个潜在风险的发生概率和可能影响的程度，为后续危机预警提供了有力支持。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麻醉药项目团队着重于明确定义麻醉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麻醉药项目进展的持续监控，团队能够及时发现潜在问题并作出迅速反应。麻醉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在这一阶段，团队的专业素养和反应速度将发挥至关重要的作用，以确保潜在危机能够在初期得到有效的处理，最大程度地减轻负面影响。通过危机预警与识别，麻醉药项目得以更有序、可控地推进。</w:t>
      </w:r>
    </w:p>
    <w:p>
      <w:pPr>
        <w:pStyle w:val="Heading2"/>
        <w:ind w:firstLine="560" w:firstLineChars="200"/>
        <w:rPr>
          <w:rFonts w:ascii="仿宋" w:eastAsia="仿宋" w:hAnsi="仿宋" w:cs="仿宋" w:hint="eastAsia"/>
          <w:sz w:val="28"/>
          <w:lang w:eastAsia="zh-CN"/>
        </w:rPr>
      </w:pPr>
      <w:bookmarkStart w:id="12" w:name="_Toc676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在危机发生时，麻醉药项目团队立即行动，成立了应急小组。该小组的任务是迅速制定并实施紧急应对措施，以最小化潜在损失。以下是采取的主要措施：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暂停麻醉药项目进度：为遏制危机蔓延，麻醉药项目暂时停止进行，以便全面评估当前状况。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资源重新分配：重新评估麻醉药项目资源的分配，确保最大限度地减小损失。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实时沟通：与关键利益相关者建立实时沟通机制，向他们传递麻醉药项目危机的实际状况，保障麻醉药项目核心利益。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在紧急应对的同时，麻醉药项目团队强调了团队协作和有效沟通的重要性。以下是团队协作的关键举措：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信息共享机制：建立了信息共享平台，确保团队成员能够及时获取麻醉药项目危机的实时信息。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领导者沟通：麻醉药项目领导者通过定期会议和即时沟通工具，指导团队应对危机，保持团队稳定运行。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随着危机得到初步控制，麻醉药项目团队转向制定恢复计划，以确保麻醉药项目能够从中迅速恢复。主要恢复计划包括：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修复受损的进度计划：重新评估麻醉药项目进度，制定修复计划，确保麻醉药项目尽快回归正常进程。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重新调整资源分配：优化资源分配，确保麻醉药项目在有限资源下高效运转。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风险管理机制加强：对麻醉药项目风险进行全面评估，制定更强化的风险管理策略，以预防未来可能的危机。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9552"/>
      <w:r>
        <w:rPr>
          <w:rFonts w:ascii="仿宋" w:eastAsia="仿宋" w:hAnsi="仿宋" w:cs="仿宋" w:hint="eastAsia"/>
          <w:sz w:val="28"/>
          <w:lang w:eastAsia="zh-CN"/>
        </w:rPr>
        <w:t>四、麻醉药项目建设单位说明</w:t>
      </w:r>
      <w:bookmarkEnd w:id="13"/>
    </w:p>
    <w:p>
      <w:pPr>
        <w:pStyle w:val="Heading2"/>
        <w:rPr>
          <w:rFonts w:ascii="仿宋" w:eastAsia="仿宋" w:hAnsi="仿宋" w:cs="仿宋" w:hint="eastAsia"/>
          <w:lang w:eastAsia="zh-CN"/>
        </w:rPr>
      </w:pPr>
      <w:bookmarkStart w:id="14" w:name="_Toc21601"/>
      <w:r>
        <w:rPr>
          <w:rFonts w:ascii="仿宋" w:eastAsia="仿宋" w:hAnsi="仿宋" w:cs="仿宋" w:hint="eastAsia"/>
          <w:lang w:eastAsia="zh-CN"/>
        </w:rPr>
        <w:t>(一)、麻醉药项目承办单位基本情况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395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麻醉药项目承办单位的XXXX，我们着眼于实现可持续的经济效益。通过技术创新和解决方案的提供，公司预计在麻醉药项目执行期间将获得可观的收入增长。这一收入来源主要包括麻醉药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同时，我们注重成本控制和效率提升，以确保麻醉药项目的可持续盈利。透过精细的管理和资源优化，公司期望实现麻醉药项目利润最大化。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麻醉药项目实施进行全面的投资评估，包括麻醉药项目启动阶段的资金投入和后续运营成本。通过对麻醉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麻醉药项目实施过程中具备足够的资金流动性，公司将进行详尽的现金流分析。这包括资金需求的合理预测、麻醉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6110"/>
      <w:r>
        <w:rPr>
          <w:rFonts w:ascii="仿宋" w:eastAsia="仿宋" w:hAnsi="仿宋" w:cs="仿宋" w:hint="eastAsia"/>
          <w:sz w:val="28"/>
          <w:lang w:eastAsia="zh-CN"/>
        </w:rPr>
        <w:t>五、麻醉药项目可持续发展</w:t>
      </w:r>
      <w:bookmarkEnd w:id="16"/>
    </w:p>
    <w:p>
      <w:pPr>
        <w:pStyle w:val="Heading2"/>
        <w:rPr>
          <w:rFonts w:ascii="仿宋" w:eastAsia="仿宋" w:hAnsi="仿宋" w:cs="仿宋" w:hint="eastAsia"/>
          <w:lang w:eastAsia="zh-CN"/>
        </w:rPr>
      </w:pPr>
      <w:bookmarkStart w:id="17" w:name="_Toc1076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麻醉药项目中，麻醉药项目团队着眼于未来，明确了可持续发展的战略方向。制定的具体可持续发展目标包括降低资源使用、采用环保技术、最大化社会效益等。这一步骤不仅有助于麻醉药项目在环保和社会责任方面达到最高标准，也为未来提供了明确的指引，确保麻醉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可持续实践的融入麻醉药项目管理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麻醉药项目管理周期。从麻醉药项目规划开始，麻醉药项目团队就考虑了环境和社会的因素。在执行阶段，麻醉药项目团队积极推动绿色技术的应用，优化资源利用。此外，关注员工的社会责任，通过培训和沟通活动提高员工对可持续发展的认知，使他们能够在日常工作中践行可持续实践。这些举措不仅为麻醉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72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扎根于麻醉药项目的可持续发展理念，我们深信环保与社会责任是麻醉药项目成功的关键支柱。在麻醉药项目的每一步，我们都致力于通过创新和实践，履行对环境和社会的坚定责任。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团队通过引入先进的环保技术、建立高效的废物处理系统以及推动能源节约措施，积极履行环保责任。定期的环保监测和评估确保麻醉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不仅致力于自身可持续发展，还注重对社会的回馈。通过支持社区麻醉药项目、参与慈善事业、提供培训机会等方式，麻醉药项目积极履行社会责任。与当地社区建立积极互动，关注员工的工作与生活平衡，以及员工的身心健康，是麻醉药项目在社会责任层面的关键举措。这样的实践不仅增强了麻醉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5381"/>
      <w:r>
        <w:rPr>
          <w:rFonts w:ascii="仿宋" w:eastAsia="仿宋" w:hAnsi="仿宋" w:cs="仿宋" w:hint="eastAsia"/>
          <w:sz w:val="28"/>
          <w:lang w:eastAsia="zh-CN"/>
        </w:rPr>
        <w:t>六、麻醉药项目建设背景及必要性分析</w:t>
      </w:r>
      <w:bookmarkEnd w:id="19"/>
    </w:p>
    <w:p>
      <w:pPr>
        <w:pStyle w:val="Heading2"/>
        <w:rPr>
          <w:rFonts w:ascii="仿宋" w:eastAsia="仿宋" w:hAnsi="仿宋" w:cs="仿宋" w:hint="eastAsia"/>
          <w:lang w:eastAsia="zh-CN"/>
        </w:rPr>
      </w:pPr>
      <w:bookmarkStart w:id="20" w:name="_Toc12134"/>
      <w:r>
        <w:rPr>
          <w:rFonts w:ascii="仿宋" w:eastAsia="仿宋" w:hAnsi="仿宋" w:cs="仿宋" w:hint="eastAsia"/>
          <w:lang w:eastAsia="zh-CN"/>
        </w:rPr>
        <w:t>(一)、麻醉药项目背景分析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麻醉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我们的背景分析将深入挖掘当前行业的发展趋势，通过对竞争态势的全面审视，找到麻醉药项目在这个潮流中的定位。同时，我们将关注行业内涌现的新兴机遇，以便麻醉药项目更好地融入行业发展的潮流中。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麻醉药项目提供了强大的发展动力。我们将聚焦于行业内最新的技术发展趋势，包括但不限于人工智能、大数据分析、物联网等领域。通过深度的技术研究，我们将确保麻醉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麻醉药项目发展的源泉。我们将投入更多的精力对市场需求进行深入剖析，超越表面的需求，深入挖掘潜在的市场痛点和机遇。通过对市场需求的细致了解，麻醉药项目将更有针对性地设计解决方案，满足市场的多样化需求，从而更好地促进麻醉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麻醉药项目战略至关重要。我们将对竞争态势进行更为深入的分析，包括但不限于市场份额、产品特点、客户满意度等多个维度。通过深度的竞争分析，麻醉药项目将能够更准确地把握市场脉搏，制定具有竞争力的麻醉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麻醉药项目的发展具有直接的影响。我们将进行更为全面的法规和政策分析，了解行业发展中的潜在法律风险和合规挑战。通过充分了解和遵守相关法规，麻醉药项目将确保在法律框架内合法合规运营，为麻醉药项目的稳健发展提供有力支持。</w:t>
      </w:r>
    </w:p>
    <w:p>
      <w:pPr>
        <w:pStyle w:val="Heading2"/>
        <w:ind w:firstLine="560" w:firstLineChars="200"/>
        <w:rPr>
          <w:rFonts w:ascii="仿宋" w:eastAsia="仿宋" w:hAnsi="仿宋" w:cs="仿宋" w:hint="eastAsia"/>
          <w:sz w:val="28"/>
          <w:lang w:eastAsia="zh-CN"/>
        </w:rPr>
      </w:pPr>
      <w:bookmarkStart w:id="21" w:name="_Toc31446"/>
      <w:r>
        <w:rPr>
          <w:rFonts w:ascii="仿宋" w:eastAsia="仿宋" w:hAnsi="仿宋" w:cs="仿宋" w:hint="eastAsia"/>
          <w:sz w:val="28"/>
          <w:lang w:eastAsia="zh-CN"/>
        </w:rPr>
        <w:t>(二)、麻醉药项目建设必要性分析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建设的迫切性源于对行业发展趋势的深刻洞察。我们正处于一个行业变革的时代，科技创新、数字化转型成为企业发展的关键动力。麻醉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麻醉药项目建设不仅仅是为了跟上潮流，更是为了通过技术创新推动企业的持续发展。通过引入先进的技术和解决方案，麻醉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麻醉药项目的建设成为必然选择，通过提高产品质量、拓展服务领域，从而在竞争中获得更多的机会。麻醉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麻醉药项目建设的必要性体现在对客户需求更精准的满足。通过麻醉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https://d.book118.com/036200015122010034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麻醉药项目计划设计方案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C6513"/>
    <w:rsid w:val="0DEC65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00015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2024-01-13T13:34:00Z</dcterms:created>
  <dcterms:modified xsi:type="dcterms:W3CDTF">2024-01-13T13:35:14Z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71D1F0FBF2E7422B92A04451ECB756A5_11</vt:lpwstr>
  </property>
  <property fmtid="{D5CDD505-2E9C-101B-9397-08002B2CF9AE}" pid="3" name="KSOProductBuildVer">
    <vt:lpwstr>2052-12.1.0.16120</vt:lpwstr>
  </property>
</Properties>
</file>