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医用放射诊断设备项目规划设计蓝图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5" w:history="1">
        <w:r>
          <w:rPr>
            <w:rFonts w:ascii="仿宋" w:eastAsia="仿宋" w:hAnsi="仿宋" w:cs="仿宋" w:hint="eastAsia"/>
            <w:lang w:eastAsia="zh-CN"/>
          </w:rPr>
          <w:t>序言</w:t>
        </w:r>
        <w:r>
          <w:tab/>
        </w:r>
        <w:r>
          <w:fldChar w:fldCharType="begin"/>
        </w:r>
        <w:r>
          <w:instrText xml:space="preserve"> PAGEREF _Toc21715 \h </w:instrText>
        </w:r>
        <w:r>
          <w:fldChar w:fldCharType="separate"/>
        </w:r>
        <w:r>
          <w:t>3</w:t>
        </w:r>
        <w:r>
          <w:fldChar w:fldCharType="end"/>
        </w:r>
      </w:hyperlink>
    </w:p>
    <w:p>
      <w:pPr>
        <w:pStyle w:val="TOC1"/>
        <w:tabs>
          <w:tab w:val="right" w:leader="dot" w:pos="8306"/>
        </w:tabs>
      </w:pPr>
      <w:hyperlink w:anchor="_Toc23077" w:history="1">
        <w:r>
          <w:rPr>
            <w:rFonts w:ascii="仿宋" w:eastAsia="仿宋" w:hAnsi="仿宋" w:cs="仿宋" w:hint="eastAsia"/>
            <w:lang w:eastAsia="zh-CN"/>
          </w:rPr>
          <w:t>一、医用放射诊断设备项目绩效评估</w:t>
        </w:r>
        <w:r>
          <w:tab/>
        </w:r>
        <w:r>
          <w:fldChar w:fldCharType="begin"/>
        </w:r>
        <w:r>
          <w:instrText xml:space="preserve"> PAGEREF _Toc23077 \h </w:instrText>
        </w:r>
        <w:r>
          <w:fldChar w:fldCharType="separate"/>
        </w:r>
        <w:r>
          <w:t>3</w:t>
        </w:r>
        <w:r>
          <w:fldChar w:fldCharType="end"/>
        </w:r>
      </w:hyperlink>
    </w:p>
    <w:p>
      <w:pPr>
        <w:pStyle w:val="TOC2"/>
        <w:tabs>
          <w:tab w:val="right" w:leader="dot" w:pos="8306"/>
        </w:tabs>
      </w:pPr>
      <w:hyperlink w:anchor="_Toc20990" w:history="1">
        <w:r>
          <w:rPr>
            <w:rFonts w:ascii="仿宋" w:eastAsia="仿宋" w:hAnsi="仿宋" w:cs="仿宋" w:hint="eastAsia"/>
            <w:lang w:eastAsia="zh-CN"/>
          </w:rPr>
          <w:t>(一)、绩效评估指标</w:t>
        </w:r>
        <w:r>
          <w:tab/>
        </w:r>
        <w:r>
          <w:fldChar w:fldCharType="begin"/>
        </w:r>
        <w:r>
          <w:instrText xml:space="preserve"> PAGEREF _Toc20990 \h </w:instrText>
        </w:r>
        <w:r>
          <w:fldChar w:fldCharType="separate"/>
        </w:r>
        <w:r>
          <w:t>3</w:t>
        </w:r>
        <w:r>
          <w:fldChar w:fldCharType="end"/>
        </w:r>
      </w:hyperlink>
    </w:p>
    <w:p>
      <w:pPr>
        <w:pStyle w:val="TOC2"/>
        <w:tabs>
          <w:tab w:val="right" w:leader="dot" w:pos="8306"/>
        </w:tabs>
      </w:pPr>
      <w:hyperlink w:anchor="_Toc4155" w:history="1">
        <w:r>
          <w:rPr>
            <w:rFonts w:ascii="仿宋" w:eastAsia="仿宋" w:hAnsi="仿宋" w:cs="仿宋" w:hint="eastAsia"/>
            <w:lang w:eastAsia="zh-CN"/>
          </w:rPr>
          <w:t>(二)、绩效评估方法</w:t>
        </w:r>
        <w:r>
          <w:tab/>
        </w:r>
        <w:r>
          <w:fldChar w:fldCharType="begin"/>
        </w:r>
        <w:r>
          <w:instrText xml:space="preserve"> PAGEREF _Toc4155 \h </w:instrText>
        </w:r>
        <w:r>
          <w:fldChar w:fldCharType="separate"/>
        </w:r>
        <w:r>
          <w:t>4</w:t>
        </w:r>
        <w:r>
          <w:fldChar w:fldCharType="end"/>
        </w:r>
      </w:hyperlink>
    </w:p>
    <w:p>
      <w:pPr>
        <w:pStyle w:val="TOC2"/>
        <w:tabs>
          <w:tab w:val="right" w:leader="dot" w:pos="8306"/>
        </w:tabs>
      </w:pPr>
      <w:hyperlink w:anchor="_Toc27805" w:history="1">
        <w:r>
          <w:rPr>
            <w:rFonts w:ascii="仿宋" w:eastAsia="仿宋" w:hAnsi="仿宋" w:cs="仿宋" w:hint="eastAsia"/>
            <w:lang w:eastAsia="zh-CN"/>
          </w:rPr>
          <w:t>(三)、绩效评估周期</w:t>
        </w:r>
        <w:r>
          <w:tab/>
        </w:r>
        <w:r>
          <w:fldChar w:fldCharType="begin"/>
        </w:r>
        <w:r>
          <w:instrText xml:space="preserve"> PAGEREF _Toc27805 \h </w:instrText>
        </w:r>
        <w:r>
          <w:fldChar w:fldCharType="separate"/>
        </w:r>
        <w:r>
          <w:t>5</w:t>
        </w:r>
        <w:r>
          <w:fldChar w:fldCharType="end"/>
        </w:r>
      </w:hyperlink>
    </w:p>
    <w:p>
      <w:pPr>
        <w:pStyle w:val="TOC1"/>
        <w:tabs>
          <w:tab w:val="right" w:leader="dot" w:pos="8306"/>
        </w:tabs>
      </w:pPr>
      <w:hyperlink w:anchor="_Toc14553" w:history="1">
        <w:r>
          <w:rPr>
            <w:rFonts w:ascii="仿宋" w:eastAsia="仿宋" w:hAnsi="仿宋" w:cs="仿宋" w:hint="eastAsia"/>
            <w:lang w:eastAsia="zh-CN"/>
          </w:rPr>
          <w:t>二、医用放射诊断设备项目土建工程</w:t>
        </w:r>
        <w:r>
          <w:tab/>
        </w:r>
        <w:r>
          <w:fldChar w:fldCharType="begin"/>
        </w:r>
        <w:r>
          <w:instrText xml:space="preserve"> PAGEREF _Toc14553 \h </w:instrText>
        </w:r>
        <w:r>
          <w:fldChar w:fldCharType="separate"/>
        </w:r>
        <w:r>
          <w:t>6</w:t>
        </w:r>
        <w:r>
          <w:fldChar w:fldCharType="end"/>
        </w:r>
      </w:hyperlink>
    </w:p>
    <w:p>
      <w:pPr>
        <w:pStyle w:val="TOC2"/>
        <w:tabs>
          <w:tab w:val="right" w:leader="dot" w:pos="8306"/>
        </w:tabs>
      </w:pPr>
      <w:hyperlink w:anchor="_Toc31726" w:history="1">
        <w:r>
          <w:rPr>
            <w:rFonts w:ascii="仿宋" w:eastAsia="仿宋" w:hAnsi="仿宋" w:cs="仿宋" w:hint="eastAsia"/>
            <w:lang w:eastAsia="zh-CN"/>
          </w:rPr>
          <w:t>(一)、建筑工程设计原则</w:t>
        </w:r>
        <w:r>
          <w:tab/>
        </w:r>
        <w:r>
          <w:fldChar w:fldCharType="begin"/>
        </w:r>
        <w:r>
          <w:instrText xml:space="preserve"> PAGEREF _Toc31726 \h </w:instrText>
        </w:r>
        <w:r>
          <w:fldChar w:fldCharType="separate"/>
        </w:r>
        <w:r>
          <w:t>6</w:t>
        </w:r>
        <w:r>
          <w:fldChar w:fldCharType="end"/>
        </w:r>
      </w:hyperlink>
    </w:p>
    <w:p>
      <w:pPr>
        <w:pStyle w:val="TOC2"/>
        <w:tabs>
          <w:tab w:val="right" w:leader="dot" w:pos="8306"/>
        </w:tabs>
      </w:pPr>
      <w:hyperlink w:anchor="_Toc6018" w:history="1">
        <w:r>
          <w:rPr>
            <w:rFonts w:ascii="仿宋" w:eastAsia="仿宋" w:hAnsi="仿宋" w:cs="仿宋" w:hint="eastAsia"/>
            <w:lang w:eastAsia="zh-CN"/>
          </w:rPr>
          <w:t>(二)、土建工程设计年限及安全等级</w:t>
        </w:r>
        <w:r>
          <w:tab/>
        </w:r>
        <w:r>
          <w:fldChar w:fldCharType="begin"/>
        </w:r>
        <w:r>
          <w:instrText xml:space="preserve"> PAGEREF _Toc6018 \h </w:instrText>
        </w:r>
        <w:r>
          <w:fldChar w:fldCharType="separate"/>
        </w:r>
        <w:r>
          <w:t>7</w:t>
        </w:r>
        <w:r>
          <w:fldChar w:fldCharType="end"/>
        </w:r>
      </w:hyperlink>
    </w:p>
    <w:p>
      <w:pPr>
        <w:pStyle w:val="TOC2"/>
        <w:tabs>
          <w:tab w:val="right" w:leader="dot" w:pos="8306"/>
        </w:tabs>
      </w:pPr>
      <w:hyperlink w:anchor="_Toc16827" w:history="1">
        <w:r>
          <w:rPr>
            <w:rFonts w:ascii="仿宋" w:eastAsia="仿宋" w:hAnsi="仿宋" w:cs="仿宋" w:hint="eastAsia"/>
            <w:lang w:eastAsia="zh-CN"/>
          </w:rPr>
          <w:t>(三)、建筑工程设计总体要求</w:t>
        </w:r>
        <w:r>
          <w:tab/>
        </w:r>
        <w:r>
          <w:fldChar w:fldCharType="begin"/>
        </w:r>
        <w:r>
          <w:instrText xml:space="preserve"> PAGEREF _Toc16827 \h </w:instrText>
        </w:r>
        <w:r>
          <w:fldChar w:fldCharType="separate"/>
        </w:r>
        <w:r>
          <w:t>9</w:t>
        </w:r>
        <w:r>
          <w:fldChar w:fldCharType="end"/>
        </w:r>
      </w:hyperlink>
    </w:p>
    <w:p>
      <w:pPr>
        <w:pStyle w:val="TOC2"/>
        <w:tabs>
          <w:tab w:val="right" w:leader="dot" w:pos="8306"/>
        </w:tabs>
      </w:pPr>
      <w:hyperlink w:anchor="_Toc2532" w:history="1">
        <w:r>
          <w:rPr>
            <w:rFonts w:ascii="仿宋" w:eastAsia="仿宋" w:hAnsi="仿宋" w:cs="仿宋" w:hint="eastAsia"/>
            <w:lang w:eastAsia="zh-CN"/>
          </w:rPr>
          <w:t>(四)、土建工程建设指标</w:t>
        </w:r>
        <w:r>
          <w:tab/>
        </w:r>
        <w:r>
          <w:fldChar w:fldCharType="begin"/>
        </w:r>
        <w:r>
          <w:instrText xml:space="preserve"> PAGEREF _Toc2532 \h </w:instrText>
        </w:r>
        <w:r>
          <w:fldChar w:fldCharType="separate"/>
        </w:r>
        <w:r>
          <w:t>9</w:t>
        </w:r>
        <w:r>
          <w:fldChar w:fldCharType="end"/>
        </w:r>
      </w:hyperlink>
    </w:p>
    <w:p>
      <w:pPr>
        <w:pStyle w:val="TOC1"/>
        <w:tabs>
          <w:tab w:val="right" w:leader="dot" w:pos="8306"/>
        </w:tabs>
      </w:pPr>
      <w:hyperlink w:anchor="_Toc25562" w:history="1">
        <w:r>
          <w:rPr>
            <w:rFonts w:ascii="仿宋" w:eastAsia="仿宋" w:hAnsi="仿宋" w:cs="仿宋" w:hint="eastAsia"/>
            <w:lang w:eastAsia="zh-CN"/>
          </w:rPr>
          <w:t>三、市场分析、调研</w:t>
        </w:r>
        <w:r>
          <w:tab/>
        </w:r>
        <w:r>
          <w:fldChar w:fldCharType="begin"/>
        </w:r>
        <w:r>
          <w:instrText xml:space="preserve"> PAGEREF _Toc25562 \h </w:instrText>
        </w:r>
        <w:r>
          <w:fldChar w:fldCharType="separate"/>
        </w:r>
        <w:r>
          <w:t>10</w:t>
        </w:r>
        <w:r>
          <w:fldChar w:fldCharType="end"/>
        </w:r>
      </w:hyperlink>
    </w:p>
    <w:p>
      <w:pPr>
        <w:pStyle w:val="TOC2"/>
        <w:tabs>
          <w:tab w:val="right" w:leader="dot" w:pos="8306"/>
        </w:tabs>
      </w:pPr>
      <w:hyperlink w:anchor="_Toc27093" w:history="1">
        <w:r>
          <w:rPr>
            <w:rFonts w:ascii="仿宋" w:eastAsia="仿宋" w:hAnsi="仿宋" w:cs="仿宋" w:hint="eastAsia"/>
            <w:lang w:eastAsia="zh-CN"/>
          </w:rPr>
          <w:t>(一)、医用放射诊断设备行业分析</w:t>
        </w:r>
        <w:r>
          <w:tab/>
        </w:r>
        <w:r>
          <w:fldChar w:fldCharType="begin"/>
        </w:r>
        <w:r>
          <w:instrText xml:space="preserve"> PAGEREF _Toc27093 \h </w:instrText>
        </w:r>
        <w:r>
          <w:fldChar w:fldCharType="separate"/>
        </w:r>
        <w:r>
          <w:t>10</w:t>
        </w:r>
        <w:r>
          <w:fldChar w:fldCharType="end"/>
        </w:r>
      </w:hyperlink>
    </w:p>
    <w:p>
      <w:pPr>
        <w:pStyle w:val="TOC2"/>
        <w:tabs>
          <w:tab w:val="right" w:leader="dot" w:pos="8306"/>
        </w:tabs>
      </w:pPr>
      <w:hyperlink w:anchor="_Toc23231" w:history="1">
        <w:r>
          <w:rPr>
            <w:rFonts w:ascii="仿宋" w:eastAsia="仿宋" w:hAnsi="仿宋" w:cs="仿宋" w:hint="eastAsia"/>
            <w:lang w:eastAsia="zh-CN"/>
          </w:rPr>
          <w:t>(二)、医用放射诊断设备市场分析预测</w:t>
        </w:r>
        <w:r>
          <w:tab/>
        </w:r>
        <w:r>
          <w:fldChar w:fldCharType="begin"/>
        </w:r>
        <w:r>
          <w:instrText xml:space="preserve"> PAGEREF _Toc23231 \h </w:instrText>
        </w:r>
        <w:r>
          <w:fldChar w:fldCharType="separate"/>
        </w:r>
        <w:r>
          <w:t>10</w:t>
        </w:r>
        <w:r>
          <w:fldChar w:fldCharType="end"/>
        </w:r>
      </w:hyperlink>
    </w:p>
    <w:p>
      <w:pPr>
        <w:pStyle w:val="TOC1"/>
        <w:tabs>
          <w:tab w:val="right" w:leader="dot" w:pos="8306"/>
        </w:tabs>
      </w:pPr>
      <w:hyperlink w:anchor="_Toc1059" w:history="1">
        <w:r>
          <w:rPr>
            <w:rFonts w:ascii="仿宋" w:eastAsia="仿宋" w:hAnsi="仿宋" w:cs="仿宋" w:hint="eastAsia"/>
            <w:lang w:eastAsia="zh-CN"/>
          </w:rPr>
          <w:t>四、医用放射诊断设备项目建设背景及必要性分析</w:t>
        </w:r>
        <w:r>
          <w:tab/>
        </w:r>
        <w:r>
          <w:fldChar w:fldCharType="begin"/>
        </w:r>
        <w:r>
          <w:instrText xml:space="preserve"> PAGEREF _Toc1059 \h </w:instrText>
        </w:r>
        <w:r>
          <w:fldChar w:fldCharType="separate"/>
        </w:r>
        <w:r>
          <w:t>11</w:t>
        </w:r>
        <w:r>
          <w:fldChar w:fldCharType="end"/>
        </w:r>
      </w:hyperlink>
    </w:p>
    <w:p>
      <w:pPr>
        <w:pStyle w:val="TOC2"/>
        <w:tabs>
          <w:tab w:val="right" w:leader="dot" w:pos="8306"/>
        </w:tabs>
      </w:pPr>
      <w:hyperlink w:anchor="_Toc17790" w:history="1">
        <w:r>
          <w:rPr>
            <w:rFonts w:ascii="仿宋" w:eastAsia="仿宋" w:hAnsi="仿宋" w:cs="仿宋" w:hint="eastAsia"/>
            <w:lang w:eastAsia="zh-CN"/>
          </w:rPr>
          <w:t>(一)、医用放射诊断设备项目背景分析</w:t>
        </w:r>
        <w:r>
          <w:tab/>
        </w:r>
        <w:r>
          <w:fldChar w:fldCharType="begin"/>
        </w:r>
        <w:r>
          <w:instrText xml:space="preserve"> PAGEREF _Toc17790 \h </w:instrText>
        </w:r>
        <w:r>
          <w:fldChar w:fldCharType="separate"/>
        </w:r>
        <w:r>
          <w:t>11</w:t>
        </w:r>
        <w:r>
          <w:fldChar w:fldCharType="end"/>
        </w:r>
      </w:hyperlink>
    </w:p>
    <w:p>
      <w:pPr>
        <w:pStyle w:val="TOC2"/>
        <w:tabs>
          <w:tab w:val="right" w:leader="dot" w:pos="8306"/>
        </w:tabs>
      </w:pPr>
      <w:hyperlink w:anchor="_Toc29453" w:history="1">
        <w:r>
          <w:rPr>
            <w:rFonts w:ascii="仿宋" w:eastAsia="仿宋" w:hAnsi="仿宋" w:cs="仿宋" w:hint="eastAsia"/>
            <w:lang w:eastAsia="zh-CN"/>
          </w:rPr>
          <w:t>(二)、医用放射诊断设备项目建设必要性分析</w:t>
        </w:r>
        <w:r>
          <w:tab/>
        </w:r>
        <w:r>
          <w:fldChar w:fldCharType="begin"/>
        </w:r>
        <w:r>
          <w:instrText xml:space="preserve"> PAGEREF _Toc29453 \h </w:instrText>
        </w:r>
        <w:r>
          <w:fldChar w:fldCharType="separate"/>
        </w:r>
        <w:r>
          <w:t>13</w:t>
        </w:r>
        <w:r>
          <w:fldChar w:fldCharType="end"/>
        </w:r>
      </w:hyperlink>
    </w:p>
    <w:p>
      <w:pPr>
        <w:pStyle w:val="TOC1"/>
        <w:tabs>
          <w:tab w:val="right" w:leader="dot" w:pos="8306"/>
        </w:tabs>
      </w:pPr>
      <w:hyperlink w:anchor="_Toc22250" w:history="1">
        <w:r>
          <w:rPr>
            <w:rFonts w:ascii="仿宋" w:eastAsia="仿宋" w:hAnsi="仿宋" w:cs="仿宋" w:hint="eastAsia"/>
            <w:lang w:eastAsia="zh-CN"/>
          </w:rPr>
          <w:t>五、医用放射诊断设备项目文档管理</w:t>
        </w:r>
        <w:r>
          <w:tab/>
        </w:r>
        <w:r>
          <w:fldChar w:fldCharType="begin"/>
        </w:r>
        <w:r>
          <w:instrText xml:space="preserve"> PAGEREF _Toc22250 \h </w:instrText>
        </w:r>
        <w:r>
          <w:fldChar w:fldCharType="separate"/>
        </w:r>
        <w:r>
          <w:t>14</w:t>
        </w:r>
        <w:r>
          <w:fldChar w:fldCharType="end"/>
        </w:r>
      </w:hyperlink>
    </w:p>
    <w:p>
      <w:pPr>
        <w:pStyle w:val="TOC2"/>
        <w:tabs>
          <w:tab w:val="right" w:leader="dot" w:pos="8306"/>
        </w:tabs>
      </w:pPr>
      <w:hyperlink w:anchor="_Toc24930" w:history="1">
        <w:r>
          <w:rPr>
            <w:rFonts w:ascii="仿宋" w:eastAsia="仿宋" w:hAnsi="仿宋" w:cs="仿宋" w:hint="eastAsia"/>
            <w:lang w:eastAsia="zh-CN"/>
          </w:rPr>
          <w:t>(一)、文档编制与审查</w:t>
        </w:r>
        <w:r>
          <w:tab/>
        </w:r>
        <w:r>
          <w:fldChar w:fldCharType="begin"/>
        </w:r>
        <w:r>
          <w:instrText xml:space="preserve"> PAGEREF _Toc24930 \h </w:instrText>
        </w:r>
        <w:r>
          <w:fldChar w:fldCharType="separate"/>
        </w:r>
        <w:r>
          <w:t>14</w:t>
        </w:r>
        <w:r>
          <w:fldChar w:fldCharType="end"/>
        </w:r>
      </w:hyperlink>
    </w:p>
    <w:p>
      <w:pPr>
        <w:pStyle w:val="TOC2"/>
        <w:tabs>
          <w:tab w:val="right" w:leader="dot" w:pos="8306"/>
        </w:tabs>
      </w:pPr>
      <w:hyperlink w:anchor="_Toc27839" w:history="1">
        <w:r>
          <w:rPr>
            <w:rFonts w:ascii="仿宋" w:eastAsia="仿宋" w:hAnsi="仿宋" w:cs="仿宋" w:hint="eastAsia"/>
            <w:lang w:eastAsia="zh-CN"/>
          </w:rPr>
          <w:t>(二)、文档发布与分发</w:t>
        </w:r>
        <w:r>
          <w:tab/>
        </w:r>
        <w:r>
          <w:fldChar w:fldCharType="begin"/>
        </w:r>
        <w:r>
          <w:instrText xml:space="preserve"> PAGEREF _Toc27839 \h </w:instrText>
        </w:r>
        <w:r>
          <w:fldChar w:fldCharType="separate"/>
        </w:r>
        <w:r>
          <w:t>16</w:t>
        </w:r>
        <w:r>
          <w:fldChar w:fldCharType="end"/>
        </w:r>
      </w:hyperlink>
    </w:p>
    <w:p>
      <w:pPr>
        <w:pStyle w:val="TOC2"/>
        <w:tabs>
          <w:tab w:val="right" w:leader="dot" w:pos="8306"/>
        </w:tabs>
      </w:pPr>
      <w:hyperlink w:anchor="_Toc9099" w:history="1">
        <w:r>
          <w:rPr>
            <w:rFonts w:ascii="仿宋" w:eastAsia="仿宋" w:hAnsi="仿宋" w:cs="仿宋" w:hint="eastAsia"/>
            <w:lang w:eastAsia="zh-CN"/>
          </w:rPr>
          <w:t>(三)、文档存档与归档</w:t>
        </w:r>
        <w:r>
          <w:tab/>
        </w:r>
        <w:r>
          <w:fldChar w:fldCharType="begin"/>
        </w:r>
        <w:r>
          <w:instrText xml:space="preserve"> PAGEREF _Toc9099 \h </w:instrText>
        </w:r>
        <w:r>
          <w:fldChar w:fldCharType="separate"/>
        </w:r>
        <w:r>
          <w:t>17</w:t>
        </w:r>
        <w:r>
          <w:fldChar w:fldCharType="end"/>
        </w:r>
      </w:hyperlink>
    </w:p>
    <w:p>
      <w:pPr>
        <w:pStyle w:val="TOC1"/>
        <w:tabs>
          <w:tab w:val="right" w:leader="dot" w:pos="8306"/>
        </w:tabs>
      </w:pPr>
      <w:hyperlink w:anchor="_Toc10479" w:history="1">
        <w:r>
          <w:rPr>
            <w:rFonts w:ascii="仿宋" w:eastAsia="仿宋" w:hAnsi="仿宋" w:cs="仿宋" w:hint="eastAsia"/>
            <w:lang w:eastAsia="zh-CN"/>
          </w:rPr>
          <w:t>六、医用放射诊断设备项目选址可行性分析</w:t>
        </w:r>
        <w:r>
          <w:tab/>
        </w:r>
        <w:r>
          <w:fldChar w:fldCharType="begin"/>
        </w:r>
        <w:r>
          <w:instrText xml:space="preserve"> PAGEREF _Toc10479 \h </w:instrText>
        </w:r>
        <w:r>
          <w:fldChar w:fldCharType="separate"/>
        </w:r>
        <w:r>
          <w:t>18</w:t>
        </w:r>
        <w:r>
          <w:fldChar w:fldCharType="end"/>
        </w:r>
      </w:hyperlink>
    </w:p>
    <w:p>
      <w:pPr>
        <w:pStyle w:val="TOC2"/>
        <w:tabs>
          <w:tab w:val="right" w:leader="dot" w:pos="8306"/>
        </w:tabs>
      </w:pPr>
      <w:hyperlink w:anchor="_Toc15895" w:history="1">
        <w:r>
          <w:rPr>
            <w:rFonts w:ascii="仿宋" w:eastAsia="仿宋" w:hAnsi="仿宋" w:cs="仿宋" w:hint="eastAsia"/>
            <w:lang w:eastAsia="zh-CN"/>
          </w:rPr>
          <w:t>(一)、医用放射诊断设备项目选址</w:t>
        </w:r>
        <w:r>
          <w:tab/>
        </w:r>
        <w:r>
          <w:fldChar w:fldCharType="begin"/>
        </w:r>
        <w:r>
          <w:instrText xml:space="preserve"> PAGEREF _Toc15895 \h </w:instrText>
        </w:r>
        <w:r>
          <w:fldChar w:fldCharType="separate"/>
        </w:r>
        <w:r>
          <w:t>18</w:t>
        </w:r>
        <w:r>
          <w:fldChar w:fldCharType="end"/>
        </w:r>
      </w:hyperlink>
    </w:p>
    <w:p>
      <w:pPr>
        <w:pStyle w:val="TOC2"/>
        <w:tabs>
          <w:tab w:val="right" w:leader="dot" w:pos="8306"/>
        </w:tabs>
      </w:pPr>
      <w:hyperlink w:anchor="_Toc26256" w:history="1">
        <w:r>
          <w:rPr>
            <w:rFonts w:ascii="仿宋" w:eastAsia="仿宋" w:hAnsi="仿宋" w:cs="仿宋" w:hint="eastAsia"/>
            <w:lang w:eastAsia="zh-CN"/>
          </w:rPr>
          <w:t>(二)、用地控制指标</w:t>
        </w:r>
        <w:r>
          <w:tab/>
        </w:r>
        <w:r>
          <w:fldChar w:fldCharType="begin"/>
        </w:r>
        <w:r>
          <w:instrText xml:space="preserve"> PAGEREF _Toc26256 \h </w:instrText>
        </w:r>
        <w:r>
          <w:fldChar w:fldCharType="separate"/>
        </w:r>
        <w:r>
          <w:t>18</w:t>
        </w:r>
        <w:r>
          <w:fldChar w:fldCharType="end"/>
        </w:r>
      </w:hyperlink>
    </w:p>
    <w:p>
      <w:pPr>
        <w:pStyle w:val="TOC2"/>
        <w:tabs>
          <w:tab w:val="right" w:leader="dot" w:pos="8306"/>
        </w:tabs>
      </w:pPr>
      <w:hyperlink w:anchor="_Toc28036" w:history="1">
        <w:r>
          <w:rPr>
            <w:rFonts w:ascii="仿宋" w:eastAsia="仿宋" w:hAnsi="仿宋" w:cs="仿宋" w:hint="eastAsia"/>
            <w:lang w:eastAsia="zh-CN"/>
          </w:rPr>
          <w:t>(三)、节约用地措施</w:t>
        </w:r>
        <w:r>
          <w:tab/>
        </w:r>
        <w:r>
          <w:fldChar w:fldCharType="begin"/>
        </w:r>
        <w:r>
          <w:instrText xml:space="preserve"> PAGEREF _Toc28036 \h </w:instrText>
        </w:r>
        <w:r>
          <w:fldChar w:fldCharType="separate"/>
        </w:r>
        <w:r>
          <w:t>20</w:t>
        </w:r>
        <w:r>
          <w:fldChar w:fldCharType="end"/>
        </w:r>
      </w:hyperlink>
    </w:p>
    <w:p>
      <w:pPr>
        <w:pStyle w:val="TOC2"/>
        <w:tabs>
          <w:tab w:val="right" w:leader="dot" w:pos="8306"/>
        </w:tabs>
      </w:pPr>
      <w:hyperlink w:anchor="_Toc28410" w:history="1">
        <w:r>
          <w:rPr>
            <w:rFonts w:ascii="仿宋" w:eastAsia="仿宋" w:hAnsi="仿宋" w:cs="仿宋" w:hint="eastAsia"/>
            <w:lang w:eastAsia="zh-CN"/>
          </w:rPr>
          <w:t>(四)、总图布置方案</w:t>
        </w:r>
        <w:r>
          <w:tab/>
        </w:r>
        <w:r>
          <w:fldChar w:fldCharType="begin"/>
        </w:r>
        <w:r>
          <w:instrText xml:space="preserve"> PAGEREF _Toc28410 \h </w:instrText>
        </w:r>
        <w:r>
          <w:fldChar w:fldCharType="separate"/>
        </w:r>
        <w:r>
          <w:t>21</w:t>
        </w:r>
        <w:r>
          <w:fldChar w:fldCharType="end"/>
        </w:r>
      </w:hyperlink>
    </w:p>
    <w:p>
      <w:pPr>
        <w:pStyle w:val="TOC2"/>
        <w:tabs>
          <w:tab w:val="right" w:leader="dot" w:pos="8306"/>
        </w:tabs>
      </w:pPr>
      <w:hyperlink w:anchor="_Toc8529" w:history="1">
        <w:r>
          <w:rPr>
            <w:rFonts w:ascii="仿宋" w:eastAsia="仿宋" w:hAnsi="仿宋" w:cs="仿宋" w:hint="eastAsia"/>
            <w:lang w:eastAsia="zh-CN"/>
          </w:rPr>
          <w:t>(五)、选址综合评价</w:t>
        </w:r>
        <w:r>
          <w:tab/>
        </w:r>
        <w:r>
          <w:fldChar w:fldCharType="begin"/>
        </w:r>
        <w:r>
          <w:instrText xml:space="preserve"> PAGEREF _Toc8529 \h </w:instrText>
        </w:r>
        <w:r>
          <w:fldChar w:fldCharType="separate"/>
        </w:r>
        <w:r>
          <w:t>22</w:t>
        </w:r>
        <w:r>
          <w:fldChar w:fldCharType="end"/>
        </w:r>
      </w:hyperlink>
    </w:p>
    <w:p>
      <w:pPr>
        <w:pStyle w:val="TOC1"/>
        <w:tabs>
          <w:tab w:val="right" w:leader="dot" w:pos="8306"/>
        </w:tabs>
      </w:pPr>
      <w:hyperlink w:anchor="_Toc14614" w:history="1">
        <w:r>
          <w:rPr>
            <w:rFonts w:ascii="仿宋" w:eastAsia="仿宋" w:hAnsi="仿宋" w:cs="仿宋" w:hint="eastAsia"/>
            <w:lang w:eastAsia="zh-CN"/>
          </w:rPr>
          <w:t>七、医用放射诊断设备项目创新与研发</w:t>
        </w:r>
        <w:r>
          <w:tab/>
        </w:r>
        <w:r>
          <w:fldChar w:fldCharType="begin"/>
        </w:r>
        <w:r>
          <w:instrText xml:space="preserve"> PAGEREF _Toc14614 \h </w:instrText>
        </w:r>
        <w:r>
          <w:fldChar w:fldCharType="separate"/>
        </w:r>
        <w:r>
          <w:t>23</w:t>
        </w:r>
        <w:r>
          <w:fldChar w:fldCharType="end"/>
        </w:r>
      </w:hyperlink>
    </w:p>
    <w:p>
      <w:pPr>
        <w:pStyle w:val="TOC2"/>
        <w:tabs>
          <w:tab w:val="right" w:leader="dot" w:pos="8306"/>
        </w:tabs>
      </w:pPr>
      <w:hyperlink w:anchor="_Toc11421" w:history="1">
        <w:r>
          <w:rPr>
            <w:rFonts w:ascii="仿宋" w:eastAsia="仿宋" w:hAnsi="仿宋" w:cs="仿宋" w:hint="eastAsia"/>
            <w:lang w:eastAsia="zh-CN"/>
          </w:rPr>
          <w:t>(一)、创新策略与方向</w:t>
        </w:r>
        <w:r>
          <w:tab/>
        </w:r>
        <w:r>
          <w:fldChar w:fldCharType="begin"/>
        </w:r>
        <w:r>
          <w:instrText xml:space="preserve"> PAGEREF _Toc11421 \h </w:instrText>
        </w:r>
        <w:r>
          <w:fldChar w:fldCharType="separate"/>
        </w:r>
        <w:r>
          <w:t>23</w:t>
        </w:r>
        <w:r>
          <w:fldChar w:fldCharType="end"/>
        </w:r>
      </w:hyperlink>
    </w:p>
    <w:p>
      <w:pPr>
        <w:pStyle w:val="TOC2"/>
        <w:tabs>
          <w:tab w:val="right" w:leader="dot" w:pos="8306"/>
        </w:tabs>
      </w:pPr>
      <w:hyperlink w:anchor="_Toc3057" w:history="1">
        <w:r>
          <w:rPr>
            <w:rFonts w:ascii="仿宋" w:eastAsia="仿宋" w:hAnsi="仿宋" w:cs="仿宋" w:hint="eastAsia"/>
            <w:lang w:eastAsia="zh-CN"/>
          </w:rPr>
          <w:t>(二)、研发规划与投入</w:t>
        </w:r>
        <w:r>
          <w:tab/>
        </w:r>
        <w:r>
          <w:fldChar w:fldCharType="begin"/>
        </w:r>
        <w:r>
          <w:instrText xml:space="preserve"> PAGEREF _Toc3057 \h </w:instrText>
        </w:r>
        <w:r>
          <w:fldChar w:fldCharType="separate"/>
        </w:r>
        <w:r>
          <w:t>25</w:t>
        </w:r>
        <w:r>
          <w:fldChar w:fldCharType="end"/>
        </w:r>
      </w:hyperlink>
    </w:p>
    <w:p>
      <w:pPr>
        <w:pStyle w:val="TOC1"/>
        <w:tabs>
          <w:tab w:val="right" w:leader="dot" w:pos="8306"/>
        </w:tabs>
      </w:pPr>
      <w:hyperlink w:anchor="_Toc16619" w:history="1">
        <w:r>
          <w:rPr>
            <w:rFonts w:ascii="仿宋" w:eastAsia="仿宋" w:hAnsi="仿宋" w:cs="仿宋" w:hint="eastAsia"/>
            <w:lang w:eastAsia="zh-CN"/>
          </w:rPr>
          <w:t>八、医用放射诊断设备项目计划安排</w:t>
        </w:r>
        <w:r>
          <w:tab/>
        </w:r>
        <w:r>
          <w:fldChar w:fldCharType="begin"/>
        </w:r>
        <w:r>
          <w:instrText xml:space="preserve"> PAGEREF _Toc16619 \h </w:instrText>
        </w:r>
        <w:r>
          <w:fldChar w:fldCharType="separate"/>
        </w:r>
        <w:r>
          <w:t>27</w:t>
        </w:r>
        <w:r>
          <w:fldChar w:fldCharType="end"/>
        </w:r>
      </w:hyperlink>
    </w:p>
    <w:p>
      <w:pPr>
        <w:pStyle w:val="TOC2"/>
        <w:tabs>
          <w:tab w:val="right" w:leader="dot" w:pos="8306"/>
        </w:tabs>
      </w:pPr>
      <w:hyperlink w:anchor="_Toc26378" w:history="1">
        <w:r>
          <w:rPr>
            <w:rFonts w:ascii="仿宋" w:eastAsia="仿宋" w:hAnsi="仿宋" w:cs="仿宋" w:hint="eastAsia"/>
            <w:lang w:eastAsia="zh-CN"/>
          </w:rPr>
          <w:t>(一)、建设周期</w:t>
        </w:r>
        <w:r>
          <w:tab/>
        </w:r>
        <w:r>
          <w:fldChar w:fldCharType="begin"/>
        </w:r>
        <w:r>
          <w:instrText xml:space="preserve"> PAGEREF _Toc26378 \h </w:instrText>
        </w:r>
        <w:r>
          <w:fldChar w:fldCharType="separate"/>
        </w:r>
        <w:r>
          <w:t>27</w:t>
        </w:r>
        <w:r>
          <w:fldChar w:fldCharType="end"/>
        </w:r>
      </w:hyperlink>
    </w:p>
    <w:p>
      <w:pPr>
        <w:pStyle w:val="TOC2"/>
        <w:tabs>
          <w:tab w:val="right" w:leader="dot" w:pos="8306"/>
        </w:tabs>
      </w:pPr>
      <w:hyperlink w:anchor="_Toc11192" w:history="1">
        <w:r>
          <w:rPr>
            <w:rFonts w:ascii="仿宋" w:eastAsia="仿宋" w:hAnsi="仿宋" w:cs="仿宋" w:hint="eastAsia"/>
            <w:lang w:eastAsia="zh-CN"/>
          </w:rPr>
          <w:t>(二)、建设进度</w:t>
        </w:r>
        <w:r>
          <w:tab/>
        </w:r>
        <w:r>
          <w:fldChar w:fldCharType="begin"/>
        </w:r>
        <w:r>
          <w:instrText xml:space="preserve"> PAGEREF _Toc11192 \h </w:instrText>
        </w:r>
        <w:r>
          <w:fldChar w:fldCharType="separate"/>
        </w:r>
        <w:r>
          <w:t>28</w:t>
        </w:r>
        <w:r>
          <w:fldChar w:fldCharType="end"/>
        </w:r>
      </w:hyperlink>
    </w:p>
    <w:p>
      <w:pPr>
        <w:pStyle w:val="TOC2"/>
        <w:tabs>
          <w:tab w:val="right" w:leader="dot" w:pos="8306"/>
        </w:tabs>
      </w:pPr>
      <w:hyperlink w:anchor="_Toc26106" w:history="1">
        <w:r>
          <w:rPr>
            <w:rFonts w:ascii="仿宋" w:eastAsia="仿宋" w:hAnsi="仿宋" w:cs="仿宋" w:hint="eastAsia"/>
            <w:lang w:eastAsia="zh-CN"/>
          </w:rPr>
          <w:t>(三)、进度安排注意事项</w:t>
        </w:r>
        <w:r>
          <w:tab/>
        </w:r>
        <w:r>
          <w:fldChar w:fldCharType="begin"/>
        </w:r>
        <w:r>
          <w:instrText xml:space="preserve"> PAGEREF _Toc26106 \h </w:instrText>
        </w:r>
        <w:r>
          <w:fldChar w:fldCharType="separate"/>
        </w:r>
        <w:r>
          <w:t>29</w:t>
        </w:r>
        <w:r>
          <w:fldChar w:fldCharType="end"/>
        </w:r>
      </w:hyperlink>
    </w:p>
    <w:p>
      <w:pPr>
        <w:pStyle w:val="TOC2"/>
        <w:tabs>
          <w:tab w:val="right" w:leader="dot" w:pos="8306"/>
        </w:tabs>
      </w:pPr>
      <w:hyperlink w:anchor="_Toc22021" w:history="1">
        <w:r>
          <w:rPr>
            <w:rFonts w:ascii="仿宋" w:eastAsia="仿宋" w:hAnsi="仿宋" w:cs="仿宋" w:hint="eastAsia"/>
            <w:lang w:eastAsia="zh-CN"/>
          </w:rPr>
          <w:t>(四)、人力资源配置</w:t>
        </w:r>
        <w:r>
          <w:tab/>
        </w:r>
        <w:r>
          <w:fldChar w:fldCharType="begin"/>
        </w:r>
        <w:r>
          <w:instrText xml:space="preserve"> PAGEREF _Toc22021 \h </w:instrText>
        </w:r>
        <w:r>
          <w:fldChar w:fldCharType="separate"/>
        </w:r>
        <w:r>
          <w:t>30</w:t>
        </w:r>
        <w:r>
          <w:fldChar w:fldCharType="end"/>
        </w:r>
      </w:hyperlink>
    </w:p>
    <w:p>
      <w:pPr>
        <w:pStyle w:val="TOC1"/>
        <w:tabs>
          <w:tab w:val="right" w:leader="dot" w:pos="8306"/>
        </w:tabs>
      </w:pPr>
      <w:hyperlink w:anchor="_Toc16992" w:history="1">
        <w:r>
          <w:rPr>
            <w:rFonts w:ascii="仿宋" w:eastAsia="仿宋" w:hAnsi="仿宋" w:cs="仿宋" w:hint="eastAsia"/>
            <w:lang w:eastAsia="zh-CN"/>
          </w:rPr>
          <w:t>九、医用放射诊断设备项目社会影响</w:t>
        </w:r>
        <w:r>
          <w:tab/>
        </w:r>
        <w:r>
          <w:fldChar w:fldCharType="begin"/>
        </w:r>
        <w:r>
          <w:instrText xml:space="preserve"> PAGEREF _Toc16992 \h </w:instrText>
        </w:r>
        <w:r>
          <w:fldChar w:fldCharType="separate"/>
        </w:r>
        <w:r>
          <w:t>31</w:t>
        </w:r>
        <w:r>
          <w:fldChar w:fldCharType="end"/>
        </w:r>
      </w:hyperlink>
    </w:p>
    <w:p>
      <w:pPr>
        <w:pStyle w:val="TOC2"/>
        <w:tabs>
          <w:tab w:val="right" w:leader="dot" w:pos="8306"/>
        </w:tabs>
      </w:pPr>
      <w:hyperlink w:anchor="_Toc15629" w:history="1">
        <w:r>
          <w:rPr>
            <w:rFonts w:ascii="仿宋" w:eastAsia="仿宋" w:hAnsi="仿宋" w:cs="仿宋" w:hint="eastAsia"/>
            <w:lang w:eastAsia="zh-CN"/>
          </w:rPr>
          <w:t>(一)、社会责任与义务</w:t>
        </w:r>
        <w:r>
          <w:tab/>
        </w:r>
        <w:r>
          <w:fldChar w:fldCharType="begin"/>
        </w:r>
        <w:r>
          <w:instrText xml:space="preserve"> PAGEREF _Toc15629 \h </w:instrText>
        </w:r>
        <w:r>
          <w:fldChar w:fldCharType="separate"/>
        </w:r>
        <w:r>
          <w:t>31</w:t>
        </w:r>
        <w:r>
          <w:fldChar w:fldCharType="end"/>
        </w:r>
      </w:hyperlink>
    </w:p>
    <w:p>
      <w:pPr>
        <w:pStyle w:val="TOC2"/>
        <w:tabs>
          <w:tab w:val="right" w:leader="dot" w:pos="8306"/>
        </w:tabs>
      </w:pPr>
      <w:hyperlink w:anchor="_Toc28221" w:history="1">
        <w:r>
          <w:rPr>
            <w:rFonts w:ascii="仿宋" w:eastAsia="仿宋" w:hAnsi="仿宋" w:cs="仿宋" w:hint="eastAsia"/>
            <w:lang w:eastAsia="zh-CN"/>
          </w:rPr>
          <w:t>(二)、社会参与与沟通</w:t>
        </w:r>
        <w:r>
          <w:tab/>
        </w:r>
        <w:r>
          <w:fldChar w:fldCharType="begin"/>
        </w:r>
        <w:r>
          <w:instrText xml:space="preserve"> PAGEREF _Toc28221 \h </w:instrText>
        </w:r>
        <w:r>
          <w:fldChar w:fldCharType="separate"/>
        </w:r>
        <w:r>
          <w:t>32</w:t>
        </w:r>
        <w:r>
          <w:fldChar w:fldCharType="end"/>
        </w:r>
      </w:hyperlink>
    </w:p>
    <w:p>
      <w:pPr>
        <w:pStyle w:val="TOC1"/>
        <w:tabs>
          <w:tab w:val="right" w:leader="dot" w:pos="8306"/>
        </w:tabs>
      </w:pPr>
      <w:hyperlink w:anchor="_Toc5556" w:history="1">
        <w:r>
          <w:rPr>
            <w:rFonts w:ascii="仿宋" w:eastAsia="仿宋" w:hAnsi="仿宋" w:cs="仿宋" w:hint="eastAsia"/>
            <w:lang w:eastAsia="zh-CN"/>
          </w:rPr>
          <w:t>十、医用放射诊断设备项目人力资源管理</w:t>
        </w:r>
        <w:r>
          <w:tab/>
        </w:r>
        <w:r>
          <w:fldChar w:fldCharType="begin"/>
        </w:r>
        <w:r>
          <w:instrText xml:space="preserve"> PAGEREF _Toc5556 \h </w:instrText>
        </w:r>
        <w:r>
          <w:fldChar w:fldCharType="separate"/>
        </w:r>
        <w:r>
          <w:t>33</w:t>
        </w:r>
        <w:r>
          <w:fldChar w:fldCharType="end"/>
        </w:r>
      </w:hyperlink>
    </w:p>
    <w:p>
      <w:pPr>
        <w:pStyle w:val="TOC2"/>
        <w:tabs>
          <w:tab w:val="right" w:leader="dot" w:pos="8306"/>
        </w:tabs>
      </w:pPr>
      <w:hyperlink w:anchor="_Toc21030" w:history="1">
        <w:r>
          <w:rPr>
            <w:rFonts w:ascii="仿宋" w:eastAsia="仿宋" w:hAnsi="仿宋" w:cs="仿宋" w:hint="eastAsia"/>
            <w:lang w:eastAsia="zh-CN"/>
          </w:rPr>
          <w:t>(一)、建立健全的预算管理制度</w:t>
        </w:r>
        <w:r>
          <w:tab/>
        </w:r>
        <w:r>
          <w:fldChar w:fldCharType="begin"/>
        </w:r>
        <w:r>
          <w:instrText xml:space="preserve"> PAGEREF _Toc21030 \h </w:instrText>
        </w:r>
        <w:r>
          <w:fldChar w:fldCharType="separate"/>
        </w:r>
        <w:r>
          <w:t>33</w:t>
        </w:r>
        <w:r>
          <w:fldChar w:fldCharType="end"/>
        </w:r>
      </w:hyperlink>
    </w:p>
    <w:p>
      <w:pPr>
        <w:pStyle w:val="TOC2"/>
        <w:tabs>
          <w:tab w:val="right" w:leader="dot" w:pos="8306"/>
        </w:tabs>
      </w:pPr>
      <w:hyperlink w:anchor="_Toc6268" w:history="1">
        <w:r>
          <w:rPr>
            <w:rFonts w:ascii="仿宋" w:eastAsia="仿宋" w:hAnsi="仿宋" w:cs="仿宋" w:hint="eastAsia"/>
            <w:lang w:eastAsia="zh-CN"/>
          </w:rPr>
          <w:t>(二)、加强资金流动监控</w:t>
        </w:r>
        <w:r>
          <w:tab/>
        </w:r>
        <w:r>
          <w:fldChar w:fldCharType="begin"/>
        </w:r>
        <w:r>
          <w:instrText xml:space="preserve"> PAGEREF _Toc6268 \h </w:instrText>
        </w:r>
        <w:r>
          <w:fldChar w:fldCharType="separate"/>
        </w:r>
        <w:r>
          <w:t>34</w:t>
        </w:r>
        <w:r>
          <w:fldChar w:fldCharType="end"/>
        </w:r>
      </w:hyperlink>
    </w:p>
    <w:p>
      <w:pPr>
        <w:pStyle w:val="TOC2"/>
        <w:tabs>
          <w:tab w:val="right" w:leader="dot" w:pos="8306"/>
        </w:tabs>
      </w:pPr>
      <w:hyperlink w:anchor="_Toc21995" w:history="1">
        <w:r>
          <w:rPr>
            <w:rFonts w:ascii="仿宋" w:eastAsia="仿宋" w:hAnsi="仿宋" w:cs="仿宋" w:hint="eastAsia"/>
            <w:lang w:eastAsia="zh-CN"/>
          </w:rPr>
          <w:t>(三)、制定完善的风险控制机制</w:t>
        </w:r>
        <w:r>
          <w:tab/>
        </w:r>
        <w:r>
          <w:fldChar w:fldCharType="begin"/>
        </w:r>
        <w:r>
          <w:instrText xml:space="preserve"> PAGEREF _Toc21995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7" w:history="1">
        <w:r>
          <w:rPr>
            <w:rFonts w:ascii="仿宋" w:eastAsia="仿宋" w:hAnsi="仿宋" w:cs="仿宋" w:hint="eastAsia"/>
            <w:lang w:eastAsia="zh-CN"/>
          </w:rPr>
          <w:t>(四)、优化成本管理</w:t>
        </w:r>
        <w:r>
          <w:tab/>
        </w:r>
        <w:r>
          <w:fldChar w:fldCharType="begin"/>
        </w:r>
        <w:r>
          <w:instrText xml:space="preserve"> PAGEREF _Toc8697 \h </w:instrText>
        </w:r>
        <w:r>
          <w:fldChar w:fldCharType="separate"/>
        </w:r>
        <w:r>
          <w:t>37</w:t>
        </w:r>
        <w:r>
          <w:fldChar w:fldCharType="end"/>
        </w:r>
      </w:hyperlink>
    </w:p>
    <w:p>
      <w:pPr>
        <w:pStyle w:val="TOC1"/>
        <w:tabs>
          <w:tab w:val="right" w:leader="dot" w:pos="8306"/>
        </w:tabs>
      </w:pPr>
      <w:hyperlink w:anchor="_Toc20398" w:history="1">
        <w:r>
          <w:rPr>
            <w:rFonts w:ascii="仿宋" w:eastAsia="仿宋" w:hAnsi="仿宋" w:cs="仿宋" w:hint="eastAsia"/>
            <w:lang w:eastAsia="zh-CN"/>
          </w:rPr>
          <w:t>十一、医用放射诊断设备项目财务管理</w:t>
        </w:r>
        <w:r>
          <w:tab/>
        </w:r>
        <w:r>
          <w:fldChar w:fldCharType="begin"/>
        </w:r>
        <w:r>
          <w:instrText xml:space="preserve"> PAGEREF _Toc20398 \h </w:instrText>
        </w:r>
        <w:r>
          <w:fldChar w:fldCharType="separate"/>
        </w:r>
        <w:r>
          <w:t>38</w:t>
        </w:r>
        <w:r>
          <w:fldChar w:fldCharType="end"/>
        </w:r>
      </w:hyperlink>
    </w:p>
    <w:p>
      <w:pPr>
        <w:pStyle w:val="TOC2"/>
        <w:tabs>
          <w:tab w:val="right" w:leader="dot" w:pos="8306"/>
        </w:tabs>
      </w:pPr>
      <w:hyperlink w:anchor="_Toc29729" w:history="1">
        <w:r>
          <w:rPr>
            <w:rFonts w:ascii="仿宋" w:eastAsia="仿宋" w:hAnsi="仿宋" w:cs="仿宋" w:hint="eastAsia"/>
            <w:lang w:eastAsia="zh-CN"/>
          </w:rPr>
          <w:t>(一)、资金需求大</w:t>
        </w:r>
        <w:r>
          <w:tab/>
        </w:r>
        <w:r>
          <w:fldChar w:fldCharType="begin"/>
        </w:r>
        <w:r>
          <w:instrText xml:space="preserve"> PAGEREF _Toc29729 \h </w:instrText>
        </w:r>
        <w:r>
          <w:fldChar w:fldCharType="separate"/>
        </w:r>
        <w:r>
          <w:t>38</w:t>
        </w:r>
        <w:r>
          <w:fldChar w:fldCharType="end"/>
        </w:r>
      </w:hyperlink>
    </w:p>
    <w:p>
      <w:pPr>
        <w:pStyle w:val="TOC2"/>
        <w:tabs>
          <w:tab w:val="right" w:leader="dot" w:pos="8306"/>
        </w:tabs>
      </w:pPr>
      <w:hyperlink w:anchor="_Toc5247" w:history="1">
        <w:r>
          <w:rPr>
            <w:rFonts w:ascii="仿宋" w:eastAsia="仿宋" w:hAnsi="仿宋" w:cs="仿宋" w:hint="eastAsia"/>
            <w:lang w:eastAsia="zh-CN"/>
          </w:rPr>
          <w:t>(二)、研发周期长</w:t>
        </w:r>
        <w:r>
          <w:tab/>
        </w:r>
        <w:r>
          <w:fldChar w:fldCharType="begin"/>
        </w:r>
        <w:r>
          <w:instrText xml:space="preserve"> PAGEREF _Toc5247 \h </w:instrText>
        </w:r>
        <w:r>
          <w:fldChar w:fldCharType="separate"/>
        </w:r>
        <w:r>
          <w:t>40</w:t>
        </w:r>
        <w:r>
          <w:fldChar w:fldCharType="end"/>
        </w:r>
      </w:hyperlink>
    </w:p>
    <w:p>
      <w:pPr>
        <w:pStyle w:val="TOC2"/>
        <w:tabs>
          <w:tab w:val="right" w:leader="dot" w:pos="8306"/>
        </w:tabs>
      </w:pPr>
      <w:hyperlink w:anchor="_Toc1776" w:history="1">
        <w:r>
          <w:rPr>
            <w:rFonts w:ascii="仿宋" w:eastAsia="仿宋" w:hAnsi="仿宋" w:cs="仿宋" w:hint="eastAsia"/>
            <w:lang w:eastAsia="zh-CN"/>
          </w:rPr>
          <w:t>(三)、市场风险大</w:t>
        </w:r>
        <w:r>
          <w:tab/>
        </w:r>
        <w:r>
          <w:fldChar w:fldCharType="begin"/>
        </w:r>
        <w:r>
          <w:instrText xml:space="preserve"> PAGEREF _Toc1776 \h </w:instrText>
        </w:r>
        <w:r>
          <w:fldChar w:fldCharType="separate"/>
        </w:r>
        <w:r>
          <w:t>41</w:t>
        </w:r>
        <w:r>
          <w:fldChar w:fldCharType="end"/>
        </w:r>
      </w:hyperlink>
    </w:p>
    <w:p>
      <w:pPr>
        <w:pStyle w:val="TOC2"/>
        <w:tabs>
          <w:tab w:val="right" w:leader="dot" w:pos="8306"/>
        </w:tabs>
      </w:pPr>
      <w:hyperlink w:anchor="_Toc32495" w:history="1">
        <w:r>
          <w:rPr>
            <w:rFonts w:ascii="仿宋" w:eastAsia="仿宋" w:hAnsi="仿宋" w:cs="仿宋" w:hint="eastAsia"/>
            <w:lang w:eastAsia="zh-CN"/>
          </w:rPr>
          <w:t>(四)、利润率高</w:t>
        </w:r>
        <w:r>
          <w:tab/>
        </w:r>
        <w:r>
          <w:fldChar w:fldCharType="begin"/>
        </w:r>
        <w:r>
          <w:instrText xml:space="preserve"> PAGEREF _Toc32495 \h </w:instrText>
        </w:r>
        <w:r>
          <w:fldChar w:fldCharType="separate"/>
        </w:r>
        <w:r>
          <w:t>44</w:t>
        </w:r>
        <w:r>
          <w:fldChar w:fldCharType="end"/>
        </w:r>
      </w:hyperlink>
    </w:p>
    <w:p>
      <w:pPr>
        <w:pStyle w:val="TOC1"/>
        <w:tabs>
          <w:tab w:val="right" w:leader="dot" w:pos="8306"/>
        </w:tabs>
      </w:pPr>
      <w:hyperlink w:anchor="_Toc2858" w:history="1">
        <w:r>
          <w:rPr>
            <w:rFonts w:ascii="仿宋" w:eastAsia="仿宋" w:hAnsi="仿宋" w:cs="仿宋" w:hint="eastAsia"/>
            <w:lang w:eastAsia="zh-CN"/>
          </w:rPr>
          <w:t>十二、医用放射诊断设备项目技术管理</w:t>
        </w:r>
        <w:r>
          <w:tab/>
        </w:r>
        <w:r>
          <w:fldChar w:fldCharType="begin"/>
        </w:r>
        <w:r>
          <w:instrText xml:space="preserve"> PAGEREF _Toc2858 \h </w:instrText>
        </w:r>
        <w:r>
          <w:fldChar w:fldCharType="separate"/>
        </w:r>
        <w:r>
          <w:t>46</w:t>
        </w:r>
        <w:r>
          <w:fldChar w:fldCharType="end"/>
        </w:r>
      </w:hyperlink>
    </w:p>
    <w:p>
      <w:pPr>
        <w:pStyle w:val="TOC2"/>
        <w:tabs>
          <w:tab w:val="right" w:leader="dot" w:pos="8306"/>
        </w:tabs>
      </w:pPr>
      <w:hyperlink w:anchor="_Toc9028" w:history="1">
        <w:r>
          <w:rPr>
            <w:rFonts w:ascii="仿宋" w:eastAsia="仿宋" w:hAnsi="仿宋" w:cs="仿宋" w:hint="eastAsia"/>
            <w:lang w:eastAsia="zh-CN"/>
          </w:rPr>
          <w:t>(一)、技术方案选用方向</w:t>
        </w:r>
        <w:r>
          <w:tab/>
        </w:r>
        <w:r>
          <w:fldChar w:fldCharType="begin"/>
        </w:r>
        <w:r>
          <w:instrText xml:space="preserve"> PAGEREF _Toc9028 \h </w:instrText>
        </w:r>
        <w:r>
          <w:fldChar w:fldCharType="separate"/>
        </w:r>
        <w:r>
          <w:t>46</w:t>
        </w:r>
        <w:r>
          <w:fldChar w:fldCharType="end"/>
        </w:r>
      </w:hyperlink>
    </w:p>
    <w:p>
      <w:pPr>
        <w:pStyle w:val="TOC2"/>
        <w:tabs>
          <w:tab w:val="right" w:leader="dot" w:pos="8306"/>
        </w:tabs>
      </w:pPr>
      <w:hyperlink w:anchor="_Toc6218" w:history="1">
        <w:r>
          <w:rPr>
            <w:rFonts w:ascii="仿宋" w:eastAsia="仿宋" w:hAnsi="仿宋" w:cs="仿宋" w:hint="eastAsia"/>
            <w:lang w:eastAsia="zh-CN"/>
          </w:rPr>
          <w:t>(二)、工艺技术方案选用原则</w:t>
        </w:r>
        <w:r>
          <w:tab/>
        </w:r>
        <w:r>
          <w:fldChar w:fldCharType="begin"/>
        </w:r>
        <w:r>
          <w:instrText xml:space="preserve"> PAGEREF _Toc6218 \h </w:instrText>
        </w:r>
        <w:r>
          <w:fldChar w:fldCharType="separate"/>
        </w:r>
        <w:r>
          <w:t>48</w:t>
        </w:r>
        <w:r>
          <w:fldChar w:fldCharType="end"/>
        </w:r>
      </w:hyperlink>
    </w:p>
    <w:p>
      <w:pPr>
        <w:pStyle w:val="TOC2"/>
        <w:tabs>
          <w:tab w:val="right" w:leader="dot" w:pos="8306"/>
        </w:tabs>
      </w:pPr>
      <w:hyperlink w:anchor="_Toc26153" w:history="1">
        <w:r>
          <w:rPr>
            <w:rFonts w:ascii="仿宋" w:eastAsia="仿宋" w:hAnsi="仿宋" w:cs="仿宋" w:hint="eastAsia"/>
            <w:lang w:eastAsia="zh-CN"/>
          </w:rPr>
          <w:t>(三)、工艺技术方案要求</w:t>
        </w:r>
        <w:r>
          <w:tab/>
        </w:r>
        <w:r>
          <w:fldChar w:fldCharType="begin"/>
        </w:r>
        <w:r>
          <w:instrText xml:space="preserve"> PAGEREF _Toc26153 \h </w:instrText>
        </w:r>
        <w:r>
          <w:fldChar w:fldCharType="separate"/>
        </w:r>
        <w:r>
          <w:t>50</w:t>
        </w:r>
        <w:r>
          <w:fldChar w:fldCharType="end"/>
        </w:r>
      </w:hyperlink>
    </w:p>
    <w:p>
      <w:pPr>
        <w:pStyle w:val="TOC1"/>
        <w:tabs>
          <w:tab w:val="right" w:leader="dot" w:pos="8306"/>
        </w:tabs>
      </w:pPr>
      <w:hyperlink w:anchor="_Toc1765" w:history="1">
        <w:r>
          <w:rPr>
            <w:rFonts w:ascii="仿宋" w:eastAsia="仿宋" w:hAnsi="仿宋" w:cs="仿宋" w:hint="eastAsia"/>
            <w:lang w:eastAsia="zh-CN"/>
          </w:rPr>
          <w:t>十三、医用放射诊断设备项目治理与监督</w:t>
        </w:r>
        <w:r>
          <w:tab/>
        </w:r>
        <w:r>
          <w:fldChar w:fldCharType="begin"/>
        </w:r>
        <w:r>
          <w:instrText xml:space="preserve"> PAGEREF _Toc1765 \h </w:instrText>
        </w:r>
        <w:r>
          <w:fldChar w:fldCharType="separate"/>
        </w:r>
        <w:r>
          <w:t>52</w:t>
        </w:r>
        <w:r>
          <w:fldChar w:fldCharType="end"/>
        </w:r>
      </w:hyperlink>
    </w:p>
    <w:p>
      <w:pPr>
        <w:pStyle w:val="TOC2"/>
        <w:tabs>
          <w:tab w:val="right" w:leader="dot" w:pos="8306"/>
        </w:tabs>
      </w:pPr>
      <w:hyperlink w:anchor="_Toc4631" w:history="1">
        <w:r>
          <w:rPr>
            <w:rFonts w:ascii="仿宋" w:eastAsia="仿宋" w:hAnsi="仿宋" w:cs="仿宋" w:hint="eastAsia"/>
            <w:lang w:eastAsia="zh-CN"/>
          </w:rPr>
          <w:t>(一)、医用放射诊断设备项目治理结构</w:t>
        </w:r>
        <w:r>
          <w:tab/>
        </w:r>
        <w:r>
          <w:fldChar w:fldCharType="begin"/>
        </w:r>
        <w:r>
          <w:instrText xml:space="preserve"> PAGEREF _Toc4631 \h </w:instrText>
        </w:r>
        <w:r>
          <w:fldChar w:fldCharType="separate"/>
        </w:r>
        <w:r>
          <w:t>52</w:t>
        </w:r>
        <w:r>
          <w:fldChar w:fldCharType="end"/>
        </w:r>
      </w:hyperlink>
    </w:p>
    <w:p>
      <w:pPr>
        <w:pStyle w:val="TOC2"/>
        <w:tabs>
          <w:tab w:val="right" w:leader="dot" w:pos="8306"/>
        </w:tabs>
      </w:pPr>
      <w:hyperlink w:anchor="_Toc17149" w:history="1">
        <w:r>
          <w:rPr>
            <w:rFonts w:ascii="仿宋" w:eastAsia="仿宋" w:hAnsi="仿宋" w:cs="仿宋" w:hint="eastAsia"/>
            <w:lang w:eastAsia="zh-CN"/>
          </w:rPr>
          <w:t>(二)、监督与审计</w:t>
        </w:r>
        <w:r>
          <w:tab/>
        </w:r>
        <w:r>
          <w:fldChar w:fldCharType="begin"/>
        </w:r>
        <w:r>
          <w:instrText xml:space="preserve"> PAGEREF _Toc17149 \h </w:instrText>
        </w:r>
        <w:r>
          <w:fldChar w:fldCharType="separate"/>
        </w:r>
        <w:r>
          <w:t>54</w:t>
        </w:r>
        <w:r>
          <w:fldChar w:fldCharType="end"/>
        </w:r>
      </w:hyperlink>
    </w:p>
    <w:p>
      <w:pPr>
        <w:pStyle w:val="TOC1"/>
        <w:tabs>
          <w:tab w:val="right" w:leader="dot" w:pos="8306"/>
        </w:tabs>
      </w:pPr>
      <w:hyperlink w:anchor="_Toc10440" w:history="1">
        <w:r>
          <w:rPr>
            <w:rFonts w:ascii="仿宋" w:eastAsia="仿宋" w:hAnsi="仿宋" w:cs="仿宋" w:hint="eastAsia"/>
            <w:lang w:eastAsia="zh-CN"/>
          </w:rPr>
          <w:t>十四、医用放射诊断设备项目实施保障措施</w:t>
        </w:r>
        <w:r>
          <w:tab/>
        </w:r>
        <w:r>
          <w:fldChar w:fldCharType="begin"/>
        </w:r>
        <w:r>
          <w:instrText xml:space="preserve"> PAGEREF _Toc10440 \h </w:instrText>
        </w:r>
        <w:r>
          <w:fldChar w:fldCharType="separate"/>
        </w:r>
        <w:r>
          <w:t>55</w:t>
        </w:r>
        <w:r>
          <w:fldChar w:fldCharType="end"/>
        </w:r>
      </w:hyperlink>
    </w:p>
    <w:p>
      <w:pPr>
        <w:pStyle w:val="TOC2"/>
        <w:tabs>
          <w:tab w:val="right" w:leader="dot" w:pos="8306"/>
        </w:tabs>
      </w:pPr>
      <w:hyperlink w:anchor="_Toc32285" w:history="1">
        <w:r>
          <w:rPr>
            <w:rFonts w:ascii="仿宋" w:eastAsia="仿宋" w:hAnsi="仿宋" w:cs="仿宋" w:hint="eastAsia"/>
            <w:lang w:eastAsia="zh-CN"/>
          </w:rPr>
          <w:t>(一)、医用放射诊断设备项目实施保障机制</w:t>
        </w:r>
        <w:r>
          <w:tab/>
        </w:r>
        <w:r>
          <w:fldChar w:fldCharType="begin"/>
        </w:r>
        <w:r>
          <w:instrText xml:space="preserve"> PAGEREF _Toc32285 \h </w:instrText>
        </w:r>
        <w:r>
          <w:fldChar w:fldCharType="separate"/>
        </w:r>
        <w:r>
          <w:t>55</w:t>
        </w:r>
        <w:r>
          <w:fldChar w:fldCharType="end"/>
        </w:r>
      </w:hyperlink>
    </w:p>
    <w:p>
      <w:pPr>
        <w:pStyle w:val="TOC2"/>
        <w:tabs>
          <w:tab w:val="right" w:leader="dot" w:pos="8306"/>
        </w:tabs>
      </w:pPr>
      <w:hyperlink w:anchor="_Toc22894" w:history="1">
        <w:r>
          <w:rPr>
            <w:rFonts w:ascii="仿宋" w:eastAsia="仿宋" w:hAnsi="仿宋" w:cs="仿宋" w:hint="eastAsia"/>
            <w:lang w:eastAsia="zh-CN"/>
          </w:rPr>
          <w:t>(二)、医用放射诊断设备项目法律合规要求</w:t>
        </w:r>
        <w:r>
          <w:tab/>
        </w:r>
        <w:r>
          <w:fldChar w:fldCharType="begin"/>
        </w:r>
        <w:r>
          <w:instrText xml:space="preserve"> PAGEREF _Toc22894 \h </w:instrText>
        </w:r>
        <w:r>
          <w:fldChar w:fldCharType="separate"/>
        </w:r>
        <w:r>
          <w:t>59</w:t>
        </w:r>
        <w:r>
          <w:fldChar w:fldCharType="end"/>
        </w:r>
      </w:hyperlink>
    </w:p>
    <w:p>
      <w:pPr>
        <w:pStyle w:val="TOC2"/>
        <w:tabs>
          <w:tab w:val="right" w:leader="dot" w:pos="8306"/>
        </w:tabs>
      </w:pPr>
      <w:hyperlink w:anchor="_Toc10042" w:history="1">
        <w:r>
          <w:rPr>
            <w:rFonts w:ascii="仿宋" w:eastAsia="仿宋" w:hAnsi="仿宋" w:cs="仿宋" w:hint="eastAsia"/>
            <w:lang w:eastAsia="zh-CN"/>
          </w:rPr>
          <w:t>(三)、医用放射诊断设备项目合同管理与法律事务</w:t>
        </w:r>
        <w:r>
          <w:tab/>
        </w:r>
        <w:r>
          <w:fldChar w:fldCharType="begin"/>
        </w:r>
        <w:r>
          <w:instrText xml:space="preserve"> PAGEREF _Toc10042 \h </w:instrText>
        </w:r>
        <w:r>
          <w:fldChar w:fldCharType="separate"/>
        </w:r>
        <w:r>
          <w:t>63</w:t>
        </w:r>
        <w:r>
          <w:fldChar w:fldCharType="end"/>
        </w:r>
      </w:hyperlink>
    </w:p>
    <w:p>
      <w:pPr>
        <w:pStyle w:val="TOC2"/>
        <w:tabs>
          <w:tab w:val="right" w:leader="dot" w:pos="8306"/>
        </w:tabs>
      </w:pPr>
      <w:hyperlink w:anchor="_Toc2443" w:history="1">
        <w:r>
          <w:rPr>
            <w:rFonts w:ascii="仿宋" w:eastAsia="仿宋" w:hAnsi="仿宋" w:cs="仿宋" w:hint="eastAsia"/>
            <w:lang w:eastAsia="zh-CN"/>
          </w:rPr>
          <w:t>(四)、医用放射诊断设备项目知识产权保护策略</w:t>
        </w:r>
        <w:r>
          <w:tab/>
        </w:r>
        <w:r>
          <w:fldChar w:fldCharType="begin"/>
        </w:r>
        <w:r>
          <w:instrText xml:space="preserve"> PAGEREF _Toc2443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77"/>
      <w:r>
        <w:rPr>
          <w:rFonts w:ascii="仿宋" w:eastAsia="仿宋" w:hAnsi="仿宋" w:cs="仿宋" w:hint="eastAsia"/>
          <w:sz w:val="28"/>
          <w:lang w:eastAsia="zh-CN"/>
        </w:rPr>
        <w:t>一、医用放射诊断设备项目绩效评估</w:t>
      </w:r>
      <w:bookmarkEnd w:id="2"/>
    </w:p>
    <w:p>
      <w:pPr>
        <w:pStyle w:val="Heading2"/>
        <w:rPr>
          <w:rFonts w:ascii="仿宋" w:eastAsia="仿宋" w:hAnsi="仿宋" w:cs="仿宋" w:hint="eastAsia"/>
          <w:lang w:eastAsia="zh-CN"/>
        </w:rPr>
      </w:pPr>
      <w:bookmarkStart w:id="3" w:name="_Toc209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中，我们设计了一套全面的绩效评估指标，以确保医用放射诊断设备项目的可控和成功交付。这些指标跨足医用放射诊断设备项目目标、成本、进度和质量等多个维度，为我们提供了全面洞察医用放射诊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目标达成率是我们关注的首要指标。我们设定了明确的目标，并通过定期监测和评估，迅速发现并应对潜在的目标偏差。这为医用放射诊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成本绩效是另一个核心关注点。通过实际成本与预算成本的对比分析，我们深入了解成本差异的原因，及时调整资源分配，保持医用放射诊断设备项目在经济效益方面的合理水平。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进度作为关键的绩效指标之一，得到了精心的关注。我们制定了详细的医用放射诊断设备项目进度计划，并设立了进度符合度指标，确保实际进度与计划进度保持一致。这使我们能够快速发现和解决潜在的进度问题，保持医用放射诊断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放射诊断设备项目绩效的不可或缺的一环。我们引入了一系列的质量标准和客户满意度指标，以确保医用放射诊断设备项目交付的成果在质量上达到或超越预期水平。通过持续监测这些指标，我们努力提升医用放射诊断设备项目整体质量水平，为医用放射诊断设备项目的成功交付提供有力保障。通过这些科学且全面的绩效评估，我们能够更好地引导医用放射诊断设备项目的持续改进，确保医用放射诊断设备项目目标的顺利达成。</w:t>
      </w:r>
    </w:p>
    <w:p>
      <w:pPr>
        <w:pStyle w:val="Heading2"/>
        <w:ind w:firstLine="560" w:firstLineChars="200"/>
        <w:rPr>
          <w:rFonts w:ascii="仿宋" w:eastAsia="仿宋" w:hAnsi="仿宋" w:cs="仿宋" w:hint="eastAsia"/>
          <w:sz w:val="28"/>
          <w:lang w:eastAsia="zh-CN"/>
        </w:rPr>
      </w:pPr>
      <w:bookmarkStart w:id="4" w:name="_Toc41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绩效评估是医用放射诊断设备项目中的关键环节，为确保医用放射诊断设备项目达到预期目标，我们采用了多层次、多维度的绩效评估方法。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放射诊断设备项目的战略目标对齐，确保每个决策和行动都与医用放射诊断设备项目整体目标保持一致。团队会定期召开战略对齐会议，审视当前工作与医用放射诊断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放射诊断设备项目进度、质量、成本和风险等方面。这些指标通过数据收集和分析，为医用放射诊断设备项目管理团队提供了客观的评估依据。例如，我们通过医用放射诊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放射诊断设备项目内部，还考虑了医用放射诊断设备项目对外部环境的影响。我们定期进行干系人满意度调查，以了解各利益相关方对医用放射诊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这种多层次、多角度的绩效评估方法，使得我们能够全面了解医用放射诊断设备项目的运行状态，及时做出调整，确保医用放射诊断设备项目在不断变化的环境中保持稳健前行。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8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为了确保医用放射诊断设备项目的有效管理和不断优化，我们采用了精心设计的绩效评估周期。这个周期旨在实现灵活、实时和全面的评估，以适应医用放射诊断设备项目执行中的各种挑战。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放射诊断设备项目的不同需求，分为短期、中期和长期。短期评估关注每个迭代或工作周期，以及时发现和解决当前任务中的问题。中期评估涵盖几个迭代，深入了解整体医用放射诊断设备项目的趋势和性能。长期评估则着眼于整个医用放射诊断设备项目阶段，确保医用放射诊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放射诊断设备项目管理工具和协作平台，团队成员能够随时更新和分享医用放射诊断设备项目数据。这种实时性的反馈机制使我们能够及时察觉潜在问题，快速调整，保持医用放射诊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放射诊断设备项目的决策制定密不可分。每个周期的医用放射诊断设备项目回顾会议成为集体总结经验、识别问题深层次原因并找到创新解决方案的平台。这种定期的反思与调整机制使医用放射诊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53"/>
      <w:r>
        <w:rPr>
          <w:rFonts w:ascii="仿宋" w:eastAsia="仿宋" w:hAnsi="仿宋" w:cs="仿宋" w:hint="eastAsia"/>
          <w:sz w:val="28"/>
          <w:lang w:eastAsia="zh-CN"/>
        </w:rPr>
        <w:t>二、医用放射诊断设备项目土建工程</w:t>
      </w:r>
      <w:bookmarkEnd w:id="6"/>
    </w:p>
    <w:p>
      <w:pPr>
        <w:pStyle w:val="Heading2"/>
        <w:rPr>
          <w:rFonts w:ascii="仿宋" w:eastAsia="仿宋" w:hAnsi="仿宋" w:cs="仿宋" w:hint="eastAsia"/>
          <w:lang w:eastAsia="zh-CN"/>
        </w:rPr>
      </w:pPr>
      <w:bookmarkStart w:id="7" w:name="_Toc3172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在医用放射诊断设备项目的建筑工程设计中，我们将秉承一系列重要的设计原则，以确保医用放射诊断设备项目建筑在功能、美观、可持续性等方面达到最佳效果。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首要原则是确保建筑的功能性得到最大化的发挥。我们将充分理解医用放射诊断设备项目的实际需求，合理布局各个功能区域，保证建筑在满足业务需求的同时，提供高效的工作环境。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在建筑设计中，我们将综合考虑建设和运营成本。通过精细的经济效益分析，确保设计方案在高效利用资源的同时，对医用放射诊断设备项目的长期盈利能力有积极的贡献。</w:t>
      </w:r>
    </w:p>
    <w:p>
      <w:pPr>
        <w:pStyle w:val="Heading2"/>
        <w:ind w:firstLine="560" w:firstLineChars="200"/>
        <w:rPr>
          <w:rFonts w:ascii="仿宋" w:eastAsia="仿宋" w:hAnsi="仿宋" w:cs="仿宋" w:hint="eastAsia"/>
          <w:sz w:val="28"/>
          <w:lang w:eastAsia="zh-CN"/>
        </w:rPr>
      </w:pPr>
      <w:bookmarkStart w:id="8" w:name="_Toc60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的土建工程设计中，我们将精准设定设计年限，结合医用放射诊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放射诊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8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放射诊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放射诊断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放射诊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3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本期工程医用放射诊断设备项目预计总建筑面积XXX平方米，其中：计容建筑面积XXX平方米，计划建筑工程投资XX万元，占医用放射诊断设备项目总投资的XX%。</w:t>
      </w:r>
    </w:p>
    <w:p>
      <w:pPr>
        <w:pStyle w:val="Heading1"/>
        <w:ind w:firstLine="560" w:firstLineChars="200"/>
        <w:rPr>
          <w:rFonts w:ascii="仿宋" w:eastAsia="仿宋" w:hAnsi="仿宋" w:cs="仿宋" w:hint="eastAsia"/>
          <w:sz w:val="28"/>
          <w:lang w:eastAsia="zh-CN"/>
        </w:rPr>
      </w:pPr>
      <w:bookmarkStart w:id="11" w:name="_Toc2556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093"/>
      <w:r>
        <w:rPr>
          <w:rFonts w:ascii="仿宋" w:eastAsia="仿宋" w:hAnsi="仿宋" w:cs="仿宋" w:hint="eastAsia"/>
          <w:lang w:eastAsia="zh-CN"/>
        </w:rPr>
        <w:t>(一)、医用放射诊断设备行业分析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行业一直以来都是市场的关注焦点。行业内的发展趋势、竞争态势以及潜在机会都对医用放射诊断设备项目的推进产生深远的影响。通过深入研究行业的整体概貌，我们将更好地理解行业的核心特征，为医用放射诊断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行业，技术一直是推动创新和发展的关键因素。我们将对当前技术趋势进行详尽分析，包括但不限于人工智能、大数据应用、先进制造技术等。这有助于医用放射诊断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放射诊断设备项目成功的基础。我们将对主要竞争对手进行深入研究，包括其市场份额、产品特点、市场定位等。通过全面了解竞争对手的优势和劣势，医用放射诊断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231"/>
      <w:r>
        <w:rPr>
          <w:rFonts w:ascii="仿宋" w:eastAsia="仿宋" w:hAnsi="仿宋" w:cs="仿宋" w:hint="eastAsia"/>
          <w:sz w:val="28"/>
          <w:lang w:eastAsia="zh-CN"/>
        </w:rPr>
        <w:t>(二)、医用放射诊断设备市场分析预测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放射诊断设备市场未来的增长趋势。这包括市场的整体规模、各细分领域的发展趋势等。医用放射诊断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放射诊断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放射诊断设备项目实施过程中需要充分考虑的因素。我们将对市场风险进行全面评估，包括但不限于政策法规风险、市场竞争风险、技术变革风险等。通过对潜在风险的深入分析，医用放射诊断设备项目可以制定相应的风险缓解策略，降低不确定性对医用放射诊断设备项目的影响。</w:t>
      </w:r>
    </w:p>
    <w:p>
      <w:pPr>
        <w:pStyle w:val="Heading1"/>
        <w:ind w:firstLine="560" w:firstLineChars="200"/>
        <w:rPr>
          <w:rFonts w:ascii="仿宋" w:eastAsia="仿宋" w:hAnsi="仿宋" w:cs="仿宋" w:hint="eastAsia"/>
          <w:sz w:val="28"/>
          <w:lang w:eastAsia="zh-CN"/>
        </w:rPr>
      </w:pPr>
      <w:bookmarkStart w:id="14" w:name="_Toc1059"/>
      <w:r>
        <w:rPr>
          <w:rFonts w:ascii="仿宋" w:eastAsia="仿宋" w:hAnsi="仿宋" w:cs="仿宋" w:hint="eastAsia"/>
          <w:sz w:val="28"/>
          <w:lang w:eastAsia="zh-CN"/>
        </w:rPr>
        <w:t>四、医用放射诊断设备项目建设背景及必要性分析</w:t>
      </w:r>
      <w:bookmarkEnd w:id="14"/>
    </w:p>
    <w:p>
      <w:pPr>
        <w:pStyle w:val="Heading2"/>
        <w:rPr>
          <w:rFonts w:ascii="仿宋" w:eastAsia="仿宋" w:hAnsi="仿宋" w:cs="仿宋" w:hint="eastAsia"/>
          <w:lang w:eastAsia="zh-CN"/>
        </w:rPr>
      </w:pPr>
      <w:bookmarkStart w:id="15" w:name="_Toc17790"/>
      <w:r>
        <w:rPr>
          <w:rFonts w:ascii="仿宋" w:eastAsia="仿宋" w:hAnsi="仿宋" w:cs="仿宋" w:hint="eastAsia"/>
          <w:lang w:eastAsia="zh-CN"/>
        </w:rPr>
        <w:t>(一)、医用放射诊断设备项目背景分析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放射诊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放射诊断设备项目在这个潮流中的定位。同时，我们将关注行业内涌现的新兴机遇，以便医用放射诊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放射诊断设备项目提供了强大的发展动力。我们将聚焦于行业内最新的技术发展趋势，包括但不限于人工智能、大数据分析、物联网等领域。通过深度的技术研究，我们将确保医用放射诊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放射诊断设备项目发展的源泉。我们将投入更多的精力对市场需求进行深入剖析，超越表面的需求，深入挖掘潜在的市场痛点和机遇。通过对市场需求的细致了解，医用放射诊断设备项目将更有针对性地设计解决方案，满足市场的多样化需求，从而更好地促进医用放射诊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放射诊断设备项目战略至关重要。我们将对竞争态势进行更为深入的分析，包括但不限于市场份额、产品特点、客户满意度等多个维度。通过深度的竞争分析，医用放射诊断设备项目将能够更准确地把握市场脉搏，制定具有竞争力的医用放射诊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放射诊断设备项目的发展具有直接的影响。我们将进行更为全面的法规和政策分析，了解行业发展中的潜在法律风险和合规挑战。通过充分了解和遵守相关法规，医用放射诊断设备项目将确保在法律框架内合法合规运营，为医用放射诊断设备项目的稳健发展提供有力支持。</w:t>
      </w:r>
    </w:p>
    <w:p>
      <w:pPr>
        <w:pStyle w:val="Heading2"/>
        <w:ind w:firstLine="560" w:firstLineChars="200"/>
        <w:rPr>
          <w:rFonts w:ascii="仿宋" w:eastAsia="仿宋" w:hAnsi="仿宋" w:cs="仿宋" w:hint="eastAsia"/>
          <w:sz w:val="28"/>
          <w:lang w:eastAsia="zh-CN"/>
        </w:rPr>
      </w:pPr>
      <w:bookmarkStart w:id="16" w:name="_Toc29453"/>
      <w:r>
        <w:rPr>
          <w:rFonts w:ascii="仿宋" w:eastAsia="仿宋" w:hAnsi="仿宋" w:cs="仿宋" w:hint="eastAsia"/>
          <w:sz w:val="28"/>
          <w:lang w:eastAsia="zh-CN"/>
        </w:rPr>
        <w:t>(二)、医用放射诊断设备项目建设必要性分析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建设的迫切性源于对行业发展趋势的深刻洞察。我们正处于一个行业变革的时代，科技创新、数字化转型成为企业发展的关键动力。医用放射诊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建设不仅仅是为了跟上潮流，更是为了通过技术创新推动企业的持续发展。通过引入先进的技术和解决方案，医用放射诊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放射诊断设备项目的建设成为必然选择，通过提高产品质量、拓展服务领域，从而在竞争中获得更多的机会。医用放射诊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放射诊断设备项目建设的必要性体现在对客户需求更精准的满足。通过医用放射诊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建设的背后是对企业持续创新的追求。只有通过不断创新，企业才能在竞争中立于不败之地。医用放射诊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250"/>
      <w:r>
        <w:rPr>
          <w:rFonts w:ascii="仿宋" w:eastAsia="仿宋" w:hAnsi="仿宋" w:cs="仿宋" w:hint="eastAsia"/>
          <w:sz w:val="28"/>
          <w:lang w:eastAsia="zh-CN"/>
        </w:rPr>
        <w:t>五、医用放射诊断设备项目文档管理</w:t>
      </w:r>
      <w:bookmarkEnd w:id="17"/>
    </w:p>
    <w:p>
      <w:pPr>
        <w:pStyle w:val="Heading2"/>
        <w:rPr>
          <w:rFonts w:ascii="仿宋" w:eastAsia="仿宋" w:hAnsi="仿宋" w:cs="仿宋" w:hint="eastAsia"/>
          <w:lang w:eastAsia="zh-CN"/>
        </w:rPr>
      </w:pPr>
      <w:bookmarkStart w:id="18" w:name="_Toc249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医用放射诊断设备项目高度重视文档的质量和准确性，以支持医用放射诊断设备项目的各项活动和决策。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文档的编制始于医用放射诊断设备项目计划的初期，我们制定了详细的文档编制计划，明确了每个文档的内容、格式和编写责任人。在医用放射诊断设备项目启动阶段，我们首先编制了医用放射诊断设备项目章程，明确定义了医用放射诊断设备项目的目标、范围、风险等关键要素。随后，医用放射诊断设备项目团队根据计划陆续编制了需求文档、设计文档、测试文档等各类文档，确保医用放射诊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放射诊断设备项目管理中的重要环节，旨在确保医用放射诊断设备项目文档符合质量标准和医用放射诊断设备项目需求。在医用放射诊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医用放射诊断设备项目相关利益方和专业领域的专家对文档进行独立审查。这有助于获取更全面、客观的反馈，确保医用放射诊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在文档编制与审查方面建立了严格的管理机制，通过规范的流程和多维度的审查，确保医用放射诊断设备项目文档的质量、准确性和可靠性，为医用放射诊断设备项目的顺利推进提供了有力支持。</w:t>
      </w:r>
    </w:p>
    <w:p>
      <w:pPr>
        <w:pStyle w:val="Heading2"/>
        <w:ind w:firstLine="560" w:firstLineChars="200"/>
        <w:rPr>
          <w:rFonts w:ascii="仿宋" w:eastAsia="仿宋" w:hAnsi="仿宋" w:cs="仿宋" w:hint="eastAsia"/>
          <w:sz w:val="28"/>
          <w:lang w:eastAsia="zh-CN"/>
        </w:rPr>
      </w:pPr>
      <w:bookmarkStart w:id="19" w:name="_Toc2783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我们通过多渠道发布文档，包括电子邮件、医用放射诊断设备项目管理平台、内部网站等，以满足不同团队成员的偏好和需求。多渠道发布确保了信息的全面覆盖。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我们采用了精细的权限控制，确保只有授权人员可以访问敏感信息。这种安全措施保护了医用放射诊断设备项目文档的机密性，防止了未经授权的信息泄露。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https://d.book118.com/036215131211010031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F7A89"/>
    <w:rsid w:val="52DF7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1513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2024-01-03T20:11:00Z</dcterms:created>
  <dcterms:modified xsi:type="dcterms:W3CDTF">2024-01-03T20:12:05Z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CEF61F771FC24320A2932FE472876935_11</vt:lpwstr>
  </property>
  <property fmtid="{D5CDD505-2E9C-101B-9397-08002B2CF9AE}" pid="3" name="KSOProductBuildVer">
    <vt:lpwstr>2052-12.1.0.16120</vt:lpwstr>
  </property>
</Properties>
</file>