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铌铁项目规划设计方案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28" w:history="1">
        <w:r>
          <w:rPr>
            <w:rFonts w:ascii="仿宋" w:eastAsia="仿宋" w:hAnsi="仿宋" w:cs="仿宋" w:hint="eastAsia"/>
            <w:lang w:eastAsia="zh-CN"/>
          </w:rPr>
          <w:t>前言</w:t>
        </w:r>
        <w:r>
          <w:tab/>
        </w:r>
        <w:r>
          <w:fldChar w:fldCharType="begin"/>
        </w:r>
        <w:r>
          <w:instrText xml:space="preserve"> PAGEREF _Toc23128 \h </w:instrText>
        </w:r>
        <w:r>
          <w:fldChar w:fldCharType="separate"/>
        </w:r>
        <w:r>
          <w:t>3</w:t>
        </w:r>
        <w:r>
          <w:fldChar w:fldCharType="end"/>
        </w:r>
      </w:hyperlink>
    </w:p>
    <w:p>
      <w:pPr>
        <w:pStyle w:val="TOC1"/>
        <w:tabs>
          <w:tab w:val="right" w:leader="dot" w:pos="8306"/>
        </w:tabs>
      </w:pPr>
      <w:hyperlink w:anchor="_Toc2281" w:history="1">
        <w:r>
          <w:rPr>
            <w:rFonts w:ascii="仿宋" w:eastAsia="仿宋" w:hAnsi="仿宋" w:cs="仿宋" w:hint="eastAsia"/>
            <w:lang w:eastAsia="zh-CN"/>
          </w:rPr>
          <w:t>一、铌铁项目文档管理</w:t>
        </w:r>
        <w:r>
          <w:tab/>
        </w:r>
        <w:r>
          <w:fldChar w:fldCharType="begin"/>
        </w:r>
        <w:r>
          <w:instrText xml:space="preserve"> PAGEREF _Toc2281 \h </w:instrText>
        </w:r>
        <w:r>
          <w:fldChar w:fldCharType="separate"/>
        </w:r>
        <w:r>
          <w:t>3</w:t>
        </w:r>
        <w:r>
          <w:fldChar w:fldCharType="end"/>
        </w:r>
      </w:hyperlink>
    </w:p>
    <w:p>
      <w:pPr>
        <w:pStyle w:val="TOC2"/>
        <w:tabs>
          <w:tab w:val="right" w:leader="dot" w:pos="8306"/>
        </w:tabs>
      </w:pPr>
      <w:hyperlink w:anchor="_Toc4350" w:history="1">
        <w:r>
          <w:rPr>
            <w:rFonts w:ascii="仿宋" w:eastAsia="仿宋" w:hAnsi="仿宋" w:cs="仿宋" w:hint="eastAsia"/>
            <w:lang w:eastAsia="zh-CN"/>
          </w:rPr>
          <w:t>(一)、文档编制与审查</w:t>
        </w:r>
        <w:r>
          <w:tab/>
        </w:r>
        <w:r>
          <w:fldChar w:fldCharType="begin"/>
        </w:r>
        <w:r>
          <w:instrText xml:space="preserve"> PAGEREF _Toc4350 \h </w:instrText>
        </w:r>
        <w:r>
          <w:fldChar w:fldCharType="separate"/>
        </w:r>
        <w:r>
          <w:t>3</w:t>
        </w:r>
        <w:r>
          <w:fldChar w:fldCharType="end"/>
        </w:r>
      </w:hyperlink>
    </w:p>
    <w:p>
      <w:pPr>
        <w:pStyle w:val="TOC2"/>
        <w:tabs>
          <w:tab w:val="right" w:leader="dot" w:pos="8306"/>
        </w:tabs>
      </w:pPr>
      <w:hyperlink w:anchor="_Toc21908" w:history="1">
        <w:r>
          <w:rPr>
            <w:rFonts w:ascii="仿宋" w:eastAsia="仿宋" w:hAnsi="仿宋" w:cs="仿宋" w:hint="eastAsia"/>
            <w:lang w:eastAsia="zh-CN"/>
          </w:rPr>
          <w:t>(二)、文档发布与分发</w:t>
        </w:r>
        <w:r>
          <w:tab/>
        </w:r>
        <w:r>
          <w:fldChar w:fldCharType="begin"/>
        </w:r>
        <w:r>
          <w:instrText xml:space="preserve"> PAGEREF _Toc21908 \h </w:instrText>
        </w:r>
        <w:r>
          <w:fldChar w:fldCharType="separate"/>
        </w:r>
        <w:r>
          <w:t>4</w:t>
        </w:r>
        <w:r>
          <w:fldChar w:fldCharType="end"/>
        </w:r>
      </w:hyperlink>
    </w:p>
    <w:p>
      <w:pPr>
        <w:pStyle w:val="TOC2"/>
        <w:tabs>
          <w:tab w:val="right" w:leader="dot" w:pos="8306"/>
        </w:tabs>
      </w:pPr>
      <w:hyperlink w:anchor="_Toc26813" w:history="1">
        <w:r>
          <w:rPr>
            <w:rFonts w:ascii="仿宋" w:eastAsia="仿宋" w:hAnsi="仿宋" w:cs="仿宋" w:hint="eastAsia"/>
            <w:lang w:eastAsia="zh-CN"/>
          </w:rPr>
          <w:t>(三)、文档存档与归档</w:t>
        </w:r>
        <w:r>
          <w:tab/>
        </w:r>
        <w:r>
          <w:fldChar w:fldCharType="begin"/>
        </w:r>
        <w:r>
          <w:instrText xml:space="preserve"> PAGEREF _Toc26813 \h </w:instrText>
        </w:r>
        <w:r>
          <w:fldChar w:fldCharType="separate"/>
        </w:r>
        <w:r>
          <w:t>5</w:t>
        </w:r>
        <w:r>
          <w:fldChar w:fldCharType="end"/>
        </w:r>
      </w:hyperlink>
    </w:p>
    <w:p>
      <w:pPr>
        <w:pStyle w:val="TOC1"/>
        <w:tabs>
          <w:tab w:val="right" w:leader="dot" w:pos="8306"/>
        </w:tabs>
      </w:pPr>
      <w:hyperlink w:anchor="_Toc26163" w:history="1">
        <w:r>
          <w:rPr>
            <w:rFonts w:ascii="仿宋" w:eastAsia="仿宋" w:hAnsi="仿宋" w:cs="仿宋" w:hint="eastAsia"/>
            <w:lang w:eastAsia="zh-CN"/>
          </w:rPr>
          <w:t>二、市场分析、调研</w:t>
        </w:r>
        <w:r>
          <w:tab/>
        </w:r>
        <w:r>
          <w:fldChar w:fldCharType="begin"/>
        </w:r>
        <w:r>
          <w:instrText xml:space="preserve"> PAGEREF _Toc26163 \h </w:instrText>
        </w:r>
        <w:r>
          <w:fldChar w:fldCharType="separate"/>
        </w:r>
        <w:r>
          <w:t>6</w:t>
        </w:r>
        <w:r>
          <w:fldChar w:fldCharType="end"/>
        </w:r>
      </w:hyperlink>
    </w:p>
    <w:p>
      <w:pPr>
        <w:pStyle w:val="TOC2"/>
        <w:tabs>
          <w:tab w:val="right" w:leader="dot" w:pos="8306"/>
        </w:tabs>
      </w:pPr>
      <w:hyperlink w:anchor="_Toc31729" w:history="1">
        <w:r>
          <w:rPr>
            <w:rFonts w:ascii="仿宋" w:eastAsia="仿宋" w:hAnsi="仿宋" w:cs="仿宋" w:hint="eastAsia"/>
            <w:lang w:eastAsia="zh-CN"/>
          </w:rPr>
          <w:t>(一)、铌铁行业分析</w:t>
        </w:r>
        <w:r>
          <w:tab/>
        </w:r>
        <w:r>
          <w:fldChar w:fldCharType="begin"/>
        </w:r>
        <w:r>
          <w:instrText xml:space="preserve"> PAGEREF _Toc31729 \h </w:instrText>
        </w:r>
        <w:r>
          <w:fldChar w:fldCharType="separate"/>
        </w:r>
        <w:r>
          <w:t>6</w:t>
        </w:r>
        <w:r>
          <w:fldChar w:fldCharType="end"/>
        </w:r>
      </w:hyperlink>
    </w:p>
    <w:p>
      <w:pPr>
        <w:pStyle w:val="TOC2"/>
        <w:tabs>
          <w:tab w:val="right" w:leader="dot" w:pos="8306"/>
        </w:tabs>
      </w:pPr>
      <w:hyperlink w:anchor="_Toc14215" w:history="1">
        <w:r>
          <w:rPr>
            <w:rFonts w:ascii="仿宋" w:eastAsia="仿宋" w:hAnsi="仿宋" w:cs="仿宋" w:hint="eastAsia"/>
            <w:lang w:eastAsia="zh-CN"/>
          </w:rPr>
          <w:t>(二)、铌铁市场分析预测</w:t>
        </w:r>
        <w:r>
          <w:tab/>
        </w:r>
        <w:r>
          <w:fldChar w:fldCharType="begin"/>
        </w:r>
        <w:r>
          <w:instrText xml:space="preserve"> PAGEREF _Toc14215 \h </w:instrText>
        </w:r>
        <w:r>
          <w:fldChar w:fldCharType="separate"/>
        </w:r>
        <w:r>
          <w:t>7</w:t>
        </w:r>
        <w:r>
          <w:fldChar w:fldCharType="end"/>
        </w:r>
      </w:hyperlink>
    </w:p>
    <w:p>
      <w:pPr>
        <w:pStyle w:val="TOC1"/>
        <w:tabs>
          <w:tab w:val="right" w:leader="dot" w:pos="8306"/>
        </w:tabs>
      </w:pPr>
      <w:hyperlink w:anchor="_Toc22725" w:history="1">
        <w:r>
          <w:rPr>
            <w:rFonts w:ascii="仿宋" w:eastAsia="仿宋" w:hAnsi="仿宋" w:cs="仿宋" w:hint="eastAsia"/>
            <w:lang w:eastAsia="zh-CN"/>
          </w:rPr>
          <w:t>三、铌铁项目绩效评估</w:t>
        </w:r>
        <w:r>
          <w:tab/>
        </w:r>
        <w:r>
          <w:fldChar w:fldCharType="begin"/>
        </w:r>
        <w:r>
          <w:instrText xml:space="preserve"> PAGEREF _Toc22725 \h </w:instrText>
        </w:r>
        <w:r>
          <w:fldChar w:fldCharType="separate"/>
        </w:r>
        <w:r>
          <w:t>8</w:t>
        </w:r>
        <w:r>
          <w:fldChar w:fldCharType="end"/>
        </w:r>
      </w:hyperlink>
    </w:p>
    <w:p>
      <w:pPr>
        <w:pStyle w:val="TOC2"/>
        <w:tabs>
          <w:tab w:val="right" w:leader="dot" w:pos="8306"/>
        </w:tabs>
      </w:pPr>
      <w:hyperlink w:anchor="_Toc22971" w:history="1">
        <w:r>
          <w:rPr>
            <w:rFonts w:ascii="仿宋" w:eastAsia="仿宋" w:hAnsi="仿宋" w:cs="仿宋" w:hint="eastAsia"/>
            <w:lang w:eastAsia="zh-CN"/>
          </w:rPr>
          <w:t>(一)、绩效评估指标</w:t>
        </w:r>
        <w:r>
          <w:tab/>
        </w:r>
        <w:r>
          <w:fldChar w:fldCharType="begin"/>
        </w:r>
        <w:r>
          <w:instrText xml:space="preserve"> PAGEREF _Toc22971 \h </w:instrText>
        </w:r>
        <w:r>
          <w:fldChar w:fldCharType="separate"/>
        </w:r>
        <w:r>
          <w:t>8</w:t>
        </w:r>
        <w:r>
          <w:fldChar w:fldCharType="end"/>
        </w:r>
      </w:hyperlink>
    </w:p>
    <w:p>
      <w:pPr>
        <w:pStyle w:val="TOC2"/>
        <w:tabs>
          <w:tab w:val="right" w:leader="dot" w:pos="8306"/>
        </w:tabs>
      </w:pPr>
      <w:hyperlink w:anchor="_Toc18108" w:history="1">
        <w:r>
          <w:rPr>
            <w:rFonts w:ascii="仿宋" w:eastAsia="仿宋" w:hAnsi="仿宋" w:cs="仿宋" w:hint="eastAsia"/>
            <w:lang w:eastAsia="zh-CN"/>
          </w:rPr>
          <w:t>(二)、绩效评估方法</w:t>
        </w:r>
        <w:r>
          <w:tab/>
        </w:r>
        <w:r>
          <w:fldChar w:fldCharType="begin"/>
        </w:r>
        <w:r>
          <w:instrText xml:space="preserve"> PAGEREF _Toc18108 \h </w:instrText>
        </w:r>
        <w:r>
          <w:fldChar w:fldCharType="separate"/>
        </w:r>
        <w:r>
          <w:t>9</w:t>
        </w:r>
        <w:r>
          <w:fldChar w:fldCharType="end"/>
        </w:r>
      </w:hyperlink>
    </w:p>
    <w:p>
      <w:pPr>
        <w:pStyle w:val="TOC2"/>
        <w:tabs>
          <w:tab w:val="right" w:leader="dot" w:pos="8306"/>
        </w:tabs>
      </w:pPr>
      <w:hyperlink w:anchor="_Toc5693" w:history="1">
        <w:r>
          <w:rPr>
            <w:rFonts w:ascii="仿宋" w:eastAsia="仿宋" w:hAnsi="仿宋" w:cs="仿宋" w:hint="eastAsia"/>
            <w:lang w:eastAsia="zh-CN"/>
          </w:rPr>
          <w:t>(三)、绩效评估周期</w:t>
        </w:r>
        <w:r>
          <w:tab/>
        </w:r>
        <w:r>
          <w:fldChar w:fldCharType="begin"/>
        </w:r>
        <w:r>
          <w:instrText xml:space="preserve"> PAGEREF _Toc5693 \h </w:instrText>
        </w:r>
        <w:r>
          <w:fldChar w:fldCharType="separate"/>
        </w:r>
        <w:r>
          <w:t>10</w:t>
        </w:r>
        <w:r>
          <w:fldChar w:fldCharType="end"/>
        </w:r>
      </w:hyperlink>
    </w:p>
    <w:p>
      <w:pPr>
        <w:pStyle w:val="TOC1"/>
        <w:tabs>
          <w:tab w:val="right" w:leader="dot" w:pos="8306"/>
        </w:tabs>
      </w:pPr>
      <w:hyperlink w:anchor="_Toc29085" w:history="1">
        <w:r>
          <w:rPr>
            <w:rFonts w:ascii="仿宋" w:eastAsia="仿宋" w:hAnsi="仿宋" w:cs="仿宋" w:hint="eastAsia"/>
            <w:lang w:eastAsia="zh-CN"/>
          </w:rPr>
          <w:t>四、铌铁项目危机管理</w:t>
        </w:r>
        <w:r>
          <w:tab/>
        </w:r>
        <w:r>
          <w:fldChar w:fldCharType="begin"/>
        </w:r>
        <w:r>
          <w:instrText xml:space="preserve"> PAGEREF _Toc29085 \h </w:instrText>
        </w:r>
        <w:r>
          <w:fldChar w:fldCharType="separate"/>
        </w:r>
        <w:r>
          <w:t>11</w:t>
        </w:r>
        <w:r>
          <w:fldChar w:fldCharType="end"/>
        </w:r>
      </w:hyperlink>
    </w:p>
    <w:p>
      <w:pPr>
        <w:pStyle w:val="TOC2"/>
        <w:tabs>
          <w:tab w:val="right" w:leader="dot" w:pos="8306"/>
        </w:tabs>
      </w:pPr>
      <w:hyperlink w:anchor="_Toc6535" w:history="1">
        <w:r>
          <w:rPr>
            <w:rFonts w:ascii="仿宋" w:eastAsia="仿宋" w:hAnsi="仿宋" w:cs="仿宋" w:hint="eastAsia"/>
            <w:lang w:eastAsia="zh-CN"/>
          </w:rPr>
          <w:t>(一)、危机预警与识别</w:t>
        </w:r>
        <w:r>
          <w:tab/>
        </w:r>
        <w:r>
          <w:fldChar w:fldCharType="begin"/>
        </w:r>
        <w:r>
          <w:instrText xml:space="preserve"> PAGEREF _Toc6535 \h </w:instrText>
        </w:r>
        <w:r>
          <w:fldChar w:fldCharType="separate"/>
        </w:r>
        <w:r>
          <w:t>11</w:t>
        </w:r>
        <w:r>
          <w:fldChar w:fldCharType="end"/>
        </w:r>
      </w:hyperlink>
    </w:p>
    <w:p>
      <w:pPr>
        <w:pStyle w:val="TOC2"/>
        <w:tabs>
          <w:tab w:val="right" w:leader="dot" w:pos="8306"/>
        </w:tabs>
      </w:pPr>
      <w:hyperlink w:anchor="_Toc27803" w:history="1">
        <w:r>
          <w:rPr>
            <w:rFonts w:ascii="仿宋" w:eastAsia="仿宋" w:hAnsi="仿宋" w:cs="仿宋" w:hint="eastAsia"/>
            <w:lang w:eastAsia="zh-CN"/>
          </w:rPr>
          <w:t>(二)、危机应对与恢复</w:t>
        </w:r>
        <w:r>
          <w:tab/>
        </w:r>
        <w:r>
          <w:fldChar w:fldCharType="begin"/>
        </w:r>
        <w:r>
          <w:instrText xml:space="preserve"> PAGEREF _Toc27803 \h </w:instrText>
        </w:r>
        <w:r>
          <w:fldChar w:fldCharType="separate"/>
        </w:r>
        <w:r>
          <w:t>12</w:t>
        </w:r>
        <w:r>
          <w:fldChar w:fldCharType="end"/>
        </w:r>
      </w:hyperlink>
    </w:p>
    <w:p>
      <w:pPr>
        <w:pStyle w:val="TOC1"/>
        <w:tabs>
          <w:tab w:val="right" w:leader="dot" w:pos="8306"/>
        </w:tabs>
      </w:pPr>
      <w:hyperlink w:anchor="_Toc26645" w:history="1">
        <w:r>
          <w:rPr>
            <w:rFonts w:ascii="仿宋" w:eastAsia="仿宋" w:hAnsi="仿宋" w:cs="仿宋" w:hint="eastAsia"/>
            <w:lang w:eastAsia="zh-CN"/>
          </w:rPr>
          <w:t>五、铌铁项目可持续发展</w:t>
        </w:r>
        <w:r>
          <w:tab/>
        </w:r>
        <w:r>
          <w:fldChar w:fldCharType="begin"/>
        </w:r>
        <w:r>
          <w:instrText xml:space="preserve"> PAGEREF _Toc26645 \h </w:instrText>
        </w:r>
        <w:r>
          <w:fldChar w:fldCharType="separate"/>
        </w:r>
        <w:r>
          <w:t>13</w:t>
        </w:r>
        <w:r>
          <w:fldChar w:fldCharType="end"/>
        </w:r>
      </w:hyperlink>
    </w:p>
    <w:p>
      <w:pPr>
        <w:pStyle w:val="TOC2"/>
        <w:tabs>
          <w:tab w:val="right" w:leader="dot" w:pos="8306"/>
        </w:tabs>
      </w:pPr>
      <w:hyperlink w:anchor="_Toc22518" w:history="1">
        <w:r>
          <w:rPr>
            <w:rFonts w:ascii="仿宋" w:eastAsia="仿宋" w:hAnsi="仿宋" w:cs="仿宋" w:hint="eastAsia"/>
            <w:lang w:eastAsia="zh-CN"/>
          </w:rPr>
          <w:t>(一)、可持续战略与实践</w:t>
        </w:r>
        <w:r>
          <w:tab/>
        </w:r>
        <w:r>
          <w:fldChar w:fldCharType="begin"/>
        </w:r>
        <w:r>
          <w:instrText xml:space="preserve"> PAGEREF _Toc22518 \h </w:instrText>
        </w:r>
        <w:r>
          <w:fldChar w:fldCharType="separate"/>
        </w:r>
        <w:r>
          <w:t>13</w:t>
        </w:r>
        <w:r>
          <w:fldChar w:fldCharType="end"/>
        </w:r>
      </w:hyperlink>
    </w:p>
    <w:p>
      <w:pPr>
        <w:pStyle w:val="TOC2"/>
        <w:tabs>
          <w:tab w:val="right" w:leader="dot" w:pos="8306"/>
        </w:tabs>
      </w:pPr>
      <w:hyperlink w:anchor="_Toc24597" w:history="1">
        <w:r>
          <w:rPr>
            <w:rFonts w:ascii="仿宋" w:eastAsia="仿宋" w:hAnsi="仿宋" w:cs="仿宋" w:hint="eastAsia"/>
            <w:lang w:eastAsia="zh-CN"/>
          </w:rPr>
          <w:t>(二)、环保与社会责任</w:t>
        </w:r>
        <w:r>
          <w:tab/>
        </w:r>
        <w:r>
          <w:fldChar w:fldCharType="begin"/>
        </w:r>
        <w:r>
          <w:instrText xml:space="preserve"> PAGEREF _Toc24597 \h </w:instrText>
        </w:r>
        <w:r>
          <w:fldChar w:fldCharType="separate"/>
        </w:r>
        <w:r>
          <w:t>14</w:t>
        </w:r>
        <w:r>
          <w:fldChar w:fldCharType="end"/>
        </w:r>
      </w:hyperlink>
    </w:p>
    <w:p>
      <w:pPr>
        <w:pStyle w:val="TOC1"/>
        <w:tabs>
          <w:tab w:val="right" w:leader="dot" w:pos="8306"/>
        </w:tabs>
      </w:pPr>
      <w:hyperlink w:anchor="_Toc1125" w:history="1">
        <w:r>
          <w:rPr>
            <w:rFonts w:ascii="仿宋" w:eastAsia="仿宋" w:hAnsi="仿宋" w:cs="仿宋" w:hint="eastAsia"/>
            <w:lang w:eastAsia="zh-CN"/>
          </w:rPr>
          <w:t>六、铌铁项目土建工程</w:t>
        </w:r>
        <w:r>
          <w:tab/>
        </w:r>
        <w:r>
          <w:fldChar w:fldCharType="begin"/>
        </w:r>
        <w:r>
          <w:instrText xml:space="preserve"> PAGEREF _Toc1125 \h </w:instrText>
        </w:r>
        <w:r>
          <w:fldChar w:fldCharType="separate"/>
        </w:r>
        <w:r>
          <w:t>15</w:t>
        </w:r>
        <w:r>
          <w:fldChar w:fldCharType="end"/>
        </w:r>
      </w:hyperlink>
    </w:p>
    <w:p>
      <w:pPr>
        <w:pStyle w:val="TOC2"/>
        <w:tabs>
          <w:tab w:val="right" w:leader="dot" w:pos="8306"/>
        </w:tabs>
      </w:pPr>
      <w:hyperlink w:anchor="_Toc21912" w:history="1">
        <w:r>
          <w:rPr>
            <w:rFonts w:ascii="仿宋" w:eastAsia="仿宋" w:hAnsi="仿宋" w:cs="仿宋" w:hint="eastAsia"/>
            <w:lang w:eastAsia="zh-CN"/>
          </w:rPr>
          <w:t>(一)、建筑工程设计原则</w:t>
        </w:r>
        <w:r>
          <w:tab/>
        </w:r>
        <w:r>
          <w:fldChar w:fldCharType="begin"/>
        </w:r>
        <w:r>
          <w:instrText xml:space="preserve"> PAGEREF _Toc21912 \h </w:instrText>
        </w:r>
        <w:r>
          <w:fldChar w:fldCharType="separate"/>
        </w:r>
        <w:r>
          <w:t>15</w:t>
        </w:r>
        <w:r>
          <w:fldChar w:fldCharType="end"/>
        </w:r>
      </w:hyperlink>
    </w:p>
    <w:p>
      <w:pPr>
        <w:pStyle w:val="TOC2"/>
        <w:tabs>
          <w:tab w:val="right" w:leader="dot" w:pos="8306"/>
        </w:tabs>
      </w:pPr>
      <w:hyperlink w:anchor="_Toc2824" w:history="1">
        <w:r>
          <w:rPr>
            <w:rFonts w:ascii="仿宋" w:eastAsia="仿宋" w:hAnsi="仿宋" w:cs="仿宋" w:hint="eastAsia"/>
            <w:lang w:eastAsia="zh-CN"/>
          </w:rPr>
          <w:t>(二)、土建工程设计年限及安全等级</w:t>
        </w:r>
        <w:r>
          <w:tab/>
        </w:r>
        <w:r>
          <w:fldChar w:fldCharType="begin"/>
        </w:r>
        <w:r>
          <w:instrText xml:space="preserve"> PAGEREF _Toc2824 \h </w:instrText>
        </w:r>
        <w:r>
          <w:fldChar w:fldCharType="separate"/>
        </w:r>
        <w:r>
          <w:t>16</w:t>
        </w:r>
        <w:r>
          <w:fldChar w:fldCharType="end"/>
        </w:r>
      </w:hyperlink>
    </w:p>
    <w:p>
      <w:pPr>
        <w:pStyle w:val="TOC2"/>
        <w:tabs>
          <w:tab w:val="right" w:leader="dot" w:pos="8306"/>
        </w:tabs>
      </w:pPr>
      <w:hyperlink w:anchor="_Toc1357" w:history="1">
        <w:r>
          <w:rPr>
            <w:rFonts w:ascii="仿宋" w:eastAsia="仿宋" w:hAnsi="仿宋" w:cs="仿宋" w:hint="eastAsia"/>
            <w:lang w:eastAsia="zh-CN"/>
          </w:rPr>
          <w:t>(三)、建筑工程设计总体要求</w:t>
        </w:r>
        <w:r>
          <w:tab/>
        </w:r>
        <w:r>
          <w:fldChar w:fldCharType="begin"/>
        </w:r>
        <w:r>
          <w:instrText xml:space="preserve"> PAGEREF _Toc1357 \h </w:instrText>
        </w:r>
        <w:r>
          <w:fldChar w:fldCharType="separate"/>
        </w:r>
        <w:r>
          <w:t>17</w:t>
        </w:r>
        <w:r>
          <w:fldChar w:fldCharType="end"/>
        </w:r>
      </w:hyperlink>
    </w:p>
    <w:p>
      <w:pPr>
        <w:pStyle w:val="TOC2"/>
        <w:tabs>
          <w:tab w:val="right" w:leader="dot" w:pos="8306"/>
        </w:tabs>
      </w:pPr>
      <w:hyperlink w:anchor="_Toc17844" w:history="1">
        <w:r>
          <w:rPr>
            <w:rFonts w:ascii="仿宋" w:eastAsia="仿宋" w:hAnsi="仿宋" w:cs="仿宋" w:hint="eastAsia"/>
            <w:lang w:eastAsia="zh-CN"/>
          </w:rPr>
          <w:t>(四)、土建工程建设指标</w:t>
        </w:r>
        <w:r>
          <w:tab/>
        </w:r>
        <w:r>
          <w:fldChar w:fldCharType="begin"/>
        </w:r>
        <w:r>
          <w:instrText xml:space="preserve"> PAGEREF _Toc17844 \h </w:instrText>
        </w:r>
        <w:r>
          <w:fldChar w:fldCharType="separate"/>
        </w:r>
        <w:r>
          <w:t>18</w:t>
        </w:r>
        <w:r>
          <w:fldChar w:fldCharType="end"/>
        </w:r>
      </w:hyperlink>
    </w:p>
    <w:p>
      <w:pPr>
        <w:pStyle w:val="TOC1"/>
        <w:tabs>
          <w:tab w:val="right" w:leader="dot" w:pos="8306"/>
        </w:tabs>
      </w:pPr>
      <w:hyperlink w:anchor="_Toc14858" w:history="1">
        <w:r>
          <w:rPr>
            <w:rFonts w:ascii="仿宋" w:eastAsia="仿宋" w:hAnsi="仿宋" w:cs="仿宋" w:hint="eastAsia"/>
            <w:lang w:eastAsia="zh-CN"/>
          </w:rPr>
          <w:t>七、铌铁项目计划安排</w:t>
        </w:r>
        <w:r>
          <w:tab/>
        </w:r>
        <w:r>
          <w:fldChar w:fldCharType="begin"/>
        </w:r>
        <w:r>
          <w:instrText xml:space="preserve"> PAGEREF _Toc14858 \h </w:instrText>
        </w:r>
        <w:r>
          <w:fldChar w:fldCharType="separate"/>
        </w:r>
        <w:r>
          <w:t>18</w:t>
        </w:r>
        <w:r>
          <w:fldChar w:fldCharType="end"/>
        </w:r>
      </w:hyperlink>
    </w:p>
    <w:p>
      <w:pPr>
        <w:pStyle w:val="TOC2"/>
        <w:tabs>
          <w:tab w:val="right" w:leader="dot" w:pos="8306"/>
        </w:tabs>
      </w:pPr>
      <w:hyperlink w:anchor="_Toc13014" w:history="1">
        <w:r>
          <w:rPr>
            <w:rFonts w:ascii="仿宋" w:eastAsia="仿宋" w:hAnsi="仿宋" w:cs="仿宋" w:hint="eastAsia"/>
            <w:lang w:eastAsia="zh-CN"/>
          </w:rPr>
          <w:t>(一)、建设周期</w:t>
        </w:r>
        <w:r>
          <w:tab/>
        </w:r>
        <w:r>
          <w:fldChar w:fldCharType="begin"/>
        </w:r>
        <w:r>
          <w:instrText xml:space="preserve"> PAGEREF _Toc13014 \h </w:instrText>
        </w:r>
        <w:r>
          <w:fldChar w:fldCharType="separate"/>
        </w:r>
        <w:r>
          <w:t>18</w:t>
        </w:r>
        <w:r>
          <w:fldChar w:fldCharType="end"/>
        </w:r>
      </w:hyperlink>
    </w:p>
    <w:p>
      <w:pPr>
        <w:pStyle w:val="TOC2"/>
        <w:tabs>
          <w:tab w:val="right" w:leader="dot" w:pos="8306"/>
        </w:tabs>
      </w:pPr>
      <w:hyperlink w:anchor="_Toc9140" w:history="1">
        <w:r>
          <w:rPr>
            <w:rFonts w:ascii="仿宋" w:eastAsia="仿宋" w:hAnsi="仿宋" w:cs="仿宋" w:hint="eastAsia"/>
            <w:lang w:eastAsia="zh-CN"/>
          </w:rPr>
          <w:t>(二)、建设进度</w:t>
        </w:r>
        <w:r>
          <w:tab/>
        </w:r>
        <w:r>
          <w:fldChar w:fldCharType="begin"/>
        </w:r>
        <w:r>
          <w:instrText xml:space="preserve"> PAGEREF _Toc9140 \h </w:instrText>
        </w:r>
        <w:r>
          <w:fldChar w:fldCharType="separate"/>
        </w:r>
        <w:r>
          <w:t>19</w:t>
        </w:r>
        <w:r>
          <w:fldChar w:fldCharType="end"/>
        </w:r>
      </w:hyperlink>
    </w:p>
    <w:p>
      <w:pPr>
        <w:pStyle w:val="TOC2"/>
        <w:tabs>
          <w:tab w:val="right" w:leader="dot" w:pos="8306"/>
        </w:tabs>
      </w:pPr>
      <w:hyperlink w:anchor="_Toc26950" w:history="1">
        <w:r>
          <w:rPr>
            <w:rFonts w:ascii="仿宋" w:eastAsia="仿宋" w:hAnsi="仿宋" w:cs="仿宋" w:hint="eastAsia"/>
            <w:lang w:eastAsia="zh-CN"/>
          </w:rPr>
          <w:t>(三)、进度安排注意事项</w:t>
        </w:r>
        <w:r>
          <w:tab/>
        </w:r>
        <w:r>
          <w:fldChar w:fldCharType="begin"/>
        </w:r>
        <w:r>
          <w:instrText xml:space="preserve"> PAGEREF _Toc26950 \h </w:instrText>
        </w:r>
        <w:r>
          <w:fldChar w:fldCharType="separate"/>
        </w:r>
        <w:r>
          <w:t>20</w:t>
        </w:r>
        <w:r>
          <w:fldChar w:fldCharType="end"/>
        </w:r>
      </w:hyperlink>
    </w:p>
    <w:p>
      <w:pPr>
        <w:pStyle w:val="TOC2"/>
        <w:tabs>
          <w:tab w:val="right" w:leader="dot" w:pos="8306"/>
        </w:tabs>
      </w:pPr>
      <w:hyperlink w:anchor="_Toc4671" w:history="1">
        <w:r>
          <w:rPr>
            <w:rFonts w:ascii="仿宋" w:eastAsia="仿宋" w:hAnsi="仿宋" w:cs="仿宋" w:hint="eastAsia"/>
            <w:lang w:eastAsia="zh-CN"/>
          </w:rPr>
          <w:t>(四)、人力资源配置</w:t>
        </w:r>
        <w:r>
          <w:tab/>
        </w:r>
        <w:r>
          <w:fldChar w:fldCharType="begin"/>
        </w:r>
        <w:r>
          <w:instrText xml:space="preserve"> PAGEREF _Toc4671 \h </w:instrText>
        </w:r>
        <w:r>
          <w:fldChar w:fldCharType="separate"/>
        </w:r>
        <w:r>
          <w:t>21</w:t>
        </w:r>
        <w:r>
          <w:fldChar w:fldCharType="end"/>
        </w:r>
      </w:hyperlink>
    </w:p>
    <w:p>
      <w:pPr>
        <w:pStyle w:val="TOC1"/>
        <w:tabs>
          <w:tab w:val="right" w:leader="dot" w:pos="8306"/>
        </w:tabs>
      </w:pPr>
      <w:hyperlink w:anchor="_Toc7650" w:history="1">
        <w:r>
          <w:rPr>
            <w:rFonts w:ascii="仿宋" w:eastAsia="仿宋" w:hAnsi="仿宋" w:cs="仿宋" w:hint="eastAsia"/>
            <w:lang w:eastAsia="zh-CN"/>
          </w:rPr>
          <w:t>八、铌铁项目社会影响</w:t>
        </w:r>
        <w:r>
          <w:tab/>
        </w:r>
        <w:r>
          <w:fldChar w:fldCharType="begin"/>
        </w:r>
        <w:r>
          <w:instrText xml:space="preserve"> PAGEREF _Toc7650 \h </w:instrText>
        </w:r>
        <w:r>
          <w:fldChar w:fldCharType="separate"/>
        </w:r>
        <w:r>
          <w:t>22</w:t>
        </w:r>
        <w:r>
          <w:fldChar w:fldCharType="end"/>
        </w:r>
      </w:hyperlink>
    </w:p>
    <w:p>
      <w:pPr>
        <w:pStyle w:val="TOC2"/>
        <w:tabs>
          <w:tab w:val="right" w:leader="dot" w:pos="8306"/>
        </w:tabs>
      </w:pPr>
      <w:hyperlink w:anchor="_Toc26787" w:history="1">
        <w:r>
          <w:rPr>
            <w:rFonts w:ascii="仿宋" w:eastAsia="仿宋" w:hAnsi="仿宋" w:cs="仿宋" w:hint="eastAsia"/>
            <w:lang w:eastAsia="zh-CN"/>
          </w:rPr>
          <w:t>(一)、社会责任与义务</w:t>
        </w:r>
        <w:r>
          <w:tab/>
        </w:r>
        <w:r>
          <w:fldChar w:fldCharType="begin"/>
        </w:r>
        <w:r>
          <w:instrText xml:space="preserve"> PAGEREF _Toc26787 \h </w:instrText>
        </w:r>
        <w:r>
          <w:fldChar w:fldCharType="separate"/>
        </w:r>
        <w:r>
          <w:t>22</w:t>
        </w:r>
        <w:r>
          <w:fldChar w:fldCharType="end"/>
        </w:r>
      </w:hyperlink>
    </w:p>
    <w:p>
      <w:pPr>
        <w:pStyle w:val="TOC2"/>
        <w:tabs>
          <w:tab w:val="right" w:leader="dot" w:pos="8306"/>
        </w:tabs>
      </w:pPr>
      <w:hyperlink w:anchor="_Toc19889" w:history="1">
        <w:r>
          <w:rPr>
            <w:rFonts w:ascii="仿宋" w:eastAsia="仿宋" w:hAnsi="仿宋" w:cs="仿宋" w:hint="eastAsia"/>
            <w:lang w:eastAsia="zh-CN"/>
          </w:rPr>
          <w:t>(二)、社会参与与沟通</w:t>
        </w:r>
        <w:r>
          <w:tab/>
        </w:r>
        <w:r>
          <w:fldChar w:fldCharType="begin"/>
        </w:r>
        <w:r>
          <w:instrText xml:space="preserve"> PAGEREF _Toc19889 \h </w:instrText>
        </w:r>
        <w:r>
          <w:fldChar w:fldCharType="separate"/>
        </w:r>
        <w:r>
          <w:t>23</w:t>
        </w:r>
        <w:r>
          <w:fldChar w:fldCharType="end"/>
        </w:r>
      </w:hyperlink>
    </w:p>
    <w:p>
      <w:pPr>
        <w:pStyle w:val="TOC1"/>
        <w:tabs>
          <w:tab w:val="right" w:leader="dot" w:pos="8306"/>
        </w:tabs>
      </w:pPr>
      <w:hyperlink w:anchor="_Toc15111" w:history="1">
        <w:r>
          <w:rPr>
            <w:rFonts w:ascii="仿宋" w:eastAsia="仿宋" w:hAnsi="仿宋" w:cs="仿宋" w:hint="eastAsia"/>
            <w:lang w:eastAsia="zh-CN"/>
          </w:rPr>
          <w:t>九、铌铁项目人力资源管理</w:t>
        </w:r>
        <w:r>
          <w:tab/>
        </w:r>
        <w:r>
          <w:fldChar w:fldCharType="begin"/>
        </w:r>
        <w:r>
          <w:instrText xml:space="preserve"> PAGEREF _Toc15111 \h </w:instrText>
        </w:r>
        <w:r>
          <w:fldChar w:fldCharType="separate"/>
        </w:r>
        <w:r>
          <w:t>24</w:t>
        </w:r>
        <w:r>
          <w:fldChar w:fldCharType="end"/>
        </w:r>
      </w:hyperlink>
    </w:p>
    <w:p>
      <w:pPr>
        <w:pStyle w:val="TOC2"/>
        <w:tabs>
          <w:tab w:val="right" w:leader="dot" w:pos="8306"/>
        </w:tabs>
      </w:pPr>
      <w:hyperlink w:anchor="_Toc6198" w:history="1">
        <w:r>
          <w:rPr>
            <w:rFonts w:ascii="仿宋" w:eastAsia="仿宋" w:hAnsi="仿宋" w:cs="仿宋" w:hint="eastAsia"/>
            <w:lang w:eastAsia="zh-CN"/>
          </w:rPr>
          <w:t>(一)、建立健全的预算管理制度</w:t>
        </w:r>
        <w:r>
          <w:tab/>
        </w:r>
        <w:r>
          <w:fldChar w:fldCharType="begin"/>
        </w:r>
        <w:r>
          <w:instrText xml:space="preserve"> PAGEREF _Toc6198 \h </w:instrText>
        </w:r>
        <w:r>
          <w:fldChar w:fldCharType="separate"/>
        </w:r>
        <w:r>
          <w:t>24</w:t>
        </w:r>
        <w:r>
          <w:fldChar w:fldCharType="end"/>
        </w:r>
      </w:hyperlink>
    </w:p>
    <w:p>
      <w:pPr>
        <w:pStyle w:val="TOC2"/>
        <w:tabs>
          <w:tab w:val="right" w:leader="dot" w:pos="8306"/>
        </w:tabs>
      </w:pPr>
      <w:hyperlink w:anchor="_Toc24832" w:history="1">
        <w:r>
          <w:rPr>
            <w:rFonts w:ascii="仿宋" w:eastAsia="仿宋" w:hAnsi="仿宋" w:cs="仿宋" w:hint="eastAsia"/>
            <w:lang w:eastAsia="zh-CN"/>
          </w:rPr>
          <w:t>(二)、加强资金流动监控</w:t>
        </w:r>
        <w:r>
          <w:tab/>
        </w:r>
        <w:r>
          <w:fldChar w:fldCharType="begin"/>
        </w:r>
        <w:r>
          <w:instrText xml:space="preserve"> PAGEREF _Toc24832 \h </w:instrText>
        </w:r>
        <w:r>
          <w:fldChar w:fldCharType="separate"/>
        </w:r>
        <w:r>
          <w:t>25</w:t>
        </w:r>
        <w:r>
          <w:fldChar w:fldCharType="end"/>
        </w:r>
      </w:hyperlink>
    </w:p>
    <w:p>
      <w:pPr>
        <w:pStyle w:val="TOC2"/>
        <w:tabs>
          <w:tab w:val="right" w:leader="dot" w:pos="8306"/>
        </w:tabs>
      </w:pPr>
      <w:hyperlink w:anchor="_Toc13775" w:history="1">
        <w:r>
          <w:rPr>
            <w:rFonts w:ascii="仿宋" w:eastAsia="仿宋" w:hAnsi="仿宋" w:cs="仿宋" w:hint="eastAsia"/>
            <w:lang w:eastAsia="zh-CN"/>
          </w:rPr>
          <w:t>(三)、制定完善的风险控制机制</w:t>
        </w:r>
        <w:r>
          <w:tab/>
        </w:r>
        <w:r>
          <w:fldChar w:fldCharType="begin"/>
        </w:r>
        <w:r>
          <w:instrText xml:space="preserve"> PAGEREF _Toc13775 \h </w:instrText>
        </w:r>
        <w:r>
          <w:fldChar w:fldCharType="separate"/>
        </w:r>
        <w:r>
          <w:t>26</w:t>
        </w:r>
        <w:r>
          <w:fldChar w:fldCharType="end"/>
        </w:r>
      </w:hyperlink>
    </w:p>
    <w:p>
      <w:pPr>
        <w:pStyle w:val="TOC2"/>
        <w:tabs>
          <w:tab w:val="right" w:leader="dot" w:pos="8306"/>
        </w:tabs>
      </w:pPr>
      <w:hyperlink w:anchor="_Toc31053" w:history="1">
        <w:r>
          <w:rPr>
            <w:rFonts w:ascii="仿宋" w:eastAsia="仿宋" w:hAnsi="仿宋" w:cs="仿宋" w:hint="eastAsia"/>
            <w:lang w:eastAsia="zh-CN"/>
          </w:rPr>
          <w:t>(四)、优化成本管理</w:t>
        </w:r>
        <w:r>
          <w:tab/>
        </w:r>
        <w:r>
          <w:fldChar w:fldCharType="begin"/>
        </w:r>
        <w:r>
          <w:instrText xml:space="preserve"> PAGEREF _Toc31053 \h </w:instrText>
        </w:r>
        <w:r>
          <w:fldChar w:fldCharType="separate"/>
        </w:r>
        <w:r>
          <w:t>28</w:t>
        </w:r>
        <w:r>
          <w:fldChar w:fldCharType="end"/>
        </w:r>
      </w:hyperlink>
    </w:p>
    <w:p>
      <w:pPr>
        <w:pStyle w:val="TOC1"/>
        <w:tabs>
          <w:tab w:val="right" w:leader="dot" w:pos="8306"/>
        </w:tabs>
      </w:pPr>
      <w:hyperlink w:anchor="_Toc15048" w:history="1">
        <w:r>
          <w:rPr>
            <w:rFonts w:ascii="仿宋" w:eastAsia="仿宋" w:hAnsi="仿宋" w:cs="仿宋" w:hint="eastAsia"/>
            <w:lang w:eastAsia="zh-CN"/>
          </w:rPr>
          <w:t>十、生产安全保护</w:t>
        </w:r>
        <w:r>
          <w:tab/>
        </w:r>
        <w:r>
          <w:fldChar w:fldCharType="begin"/>
        </w:r>
        <w:r>
          <w:instrText xml:space="preserve"> PAGEREF _Toc15048 \h </w:instrText>
        </w:r>
        <w:r>
          <w:fldChar w:fldCharType="separate"/>
        </w:r>
        <w:r>
          <w:t>29</w:t>
        </w:r>
        <w:r>
          <w:fldChar w:fldCharType="end"/>
        </w:r>
      </w:hyperlink>
    </w:p>
    <w:p>
      <w:pPr>
        <w:pStyle w:val="TOC2"/>
        <w:tabs>
          <w:tab w:val="right" w:leader="dot" w:pos="8306"/>
        </w:tabs>
      </w:pPr>
      <w:hyperlink w:anchor="_Toc7524" w:history="1">
        <w:r>
          <w:rPr>
            <w:rFonts w:ascii="仿宋" w:eastAsia="仿宋" w:hAnsi="仿宋" w:cs="仿宋" w:hint="eastAsia"/>
            <w:lang w:eastAsia="zh-CN"/>
          </w:rPr>
          <w:t>(一)、消防安全</w:t>
        </w:r>
        <w:r>
          <w:tab/>
        </w:r>
        <w:r>
          <w:fldChar w:fldCharType="begin"/>
        </w:r>
        <w:r>
          <w:instrText xml:space="preserve"> PAGEREF _Toc7524 \h </w:instrText>
        </w:r>
        <w:r>
          <w:fldChar w:fldCharType="separate"/>
        </w:r>
        <w:r>
          <w:t>29</w:t>
        </w:r>
        <w:r>
          <w:fldChar w:fldCharType="end"/>
        </w:r>
      </w:hyperlink>
    </w:p>
    <w:p>
      <w:pPr>
        <w:pStyle w:val="TOC2"/>
        <w:tabs>
          <w:tab w:val="right" w:leader="dot" w:pos="8306"/>
        </w:tabs>
      </w:pPr>
      <w:hyperlink w:anchor="_Toc24471" w:history="1">
        <w:r>
          <w:rPr>
            <w:rFonts w:ascii="仿宋" w:eastAsia="仿宋" w:hAnsi="仿宋" w:cs="仿宋" w:hint="eastAsia"/>
            <w:lang w:eastAsia="zh-CN"/>
          </w:rPr>
          <w:t>(二)、防火防爆总图布置措施</w:t>
        </w:r>
        <w:r>
          <w:tab/>
        </w:r>
        <w:r>
          <w:fldChar w:fldCharType="begin"/>
        </w:r>
        <w:r>
          <w:instrText xml:space="preserve"> PAGEREF _Toc24471 \h </w:instrText>
        </w:r>
        <w:r>
          <w:fldChar w:fldCharType="separate"/>
        </w:r>
        <w:r>
          <w:t>30</w:t>
        </w:r>
        <w:r>
          <w:fldChar w:fldCharType="end"/>
        </w:r>
      </w:hyperlink>
    </w:p>
    <w:p>
      <w:pPr>
        <w:pStyle w:val="TOC2"/>
        <w:tabs>
          <w:tab w:val="right" w:leader="dot" w:pos="8306"/>
        </w:tabs>
      </w:pPr>
      <w:hyperlink w:anchor="_Toc32093" w:history="1">
        <w:r>
          <w:rPr>
            <w:rFonts w:ascii="仿宋" w:eastAsia="仿宋" w:hAnsi="仿宋" w:cs="仿宋" w:hint="eastAsia"/>
            <w:lang w:eastAsia="zh-CN"/>
          </w:rPr>
          <w:t>(三)、自然灾害防范措施</w:t>
        </w:r>
        <w:r>
          <w:tab/>
        </w:r>
        <w:r>
          <w:fldChar w:fldCharType="begin"/>
        </w:r>
        <w:r>
          <w:instrText xml:space="preserve"> PAGEREF _Toc32093 \h </w:instrText>
        </w:r>
        <w:r>
          <w:fldChar w:fldCharType="separate"/>
        </w:r>
        <w:r>
          <w:t>31</w:t>
        </w:r>
        <w:r>
          <w:fldChar w:fldCharType="end"/>
        </w:r>
      </w:hyperlink>
    </w:p>
    <w:p>
      <w:pPr>
        <w:pStyle w:val="TOC2"/>
        <w:tabs>
          <w:tab w:val="right" w:leader="dot" w:pos="8306"/>
        </w:tabs>
      </w:pPr>
      <w:hyperlink w:anchor="_Toc20383" w:history="1">
        <w:r>
          <w:rPr>
            <w:rFonts w:ascii="仿宋" w:eastAsia="仿宋" w:hAnsi="仿宋" w:cs="仿宋" w:hint="eastAsia"/>
            <w:lang w:eastAsia="zh-CN"/>
          </w:rPr>
          <w:t>(四)、安全色及安全标志使用要求</w:t>
        </w:r>
        <w:r>
          <w:tab/>
        </w:r>
        <w:r>
          <w:fldChar w:fldCharType="begin"/>
        </w:r>
        <w:r>
          <w:instrText xml:space="preserve"> PAGEREF _Toc20383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1" w:history="1">
        <w:r>
          <w:rPr>
            <w:rFonts w:ascii="仿宋" w:eastAsia="仿宋" w:hAnsi="仿宋" w:cs="仿宋" w:hint="eastAsia"/>
            <w:lang w:eastAsia="zh-CN"/>
          </w:rPr>
          <w:t>(五)、防尘防毒措施</w:t>
        </w:r>
        <w:r>
          <w:tab/>
        </w:r>
        <w:r>
          <w:fldChar w:fldCharType="begin"/>
        </w:r>
        <w:r>
          <w:instrText xml:space="preserve"> PAGEREF _Toc3081 \h </w:instrText>
        </w:r>
        <w:r>
          <w:fldChar w:fldCharType="separate"/>
        </w:r>
        <w:r>
          <w:t>33</w:t>
        </w:r>
        <w:r>
          <w:fldChar w:fldCharType="end"/>
        </w:r>
      </w:hyperlink>
    </w:p>
    <w:p>
      <w:pPr>
        <w:pStyle w:val="TOC2"/>
        <w:tabs>
          <w:tab w:val="right" w:leader="dot" w:pos="8306"/>
        </w:tabs>
      </w:pPr>
      <w:hyperlink w:anchor="_Toc23398" w:history="1">
        <w:r>
          <w:rPr>
            <w:rFonts w:ascii="仿宋" w:eastAsia="仿宋" w:hAnsi="仿宋" w:cs="仿宋" w:hint="eastAsia"/>
            <w:lang w:eastAsia="zh-CN"/>
          </w:rPr>
          <w:t>(六)、防静电、触电防护及防雷措施</w:t>
        </w:r>
        <w:r>
          <w:tab/>
        </w:r>
        <w:r>
          <w:fldChar w:fldCharType="begin"/>
        </w:r>
        <w:r>
          <w:instrText xml:space="preserve"> PAGEREF _Toc23398 \h </w:instrText>
        </w:r>
        <w:r>
          <w:fldChar w:fldCharType="separate"/>
        </w:r>
        <w:r>
          <w:t>34</w:t>
        </w:r>
        <w:r>
          <w:fldChar w:fldCharType="end"/>
        </w:r>
      </w:hyperlink>
    </w:p>
    <w:p>
      <w:pPr>
        <w:pStyle w:val="TOC2"/>
        <w:tabs>
          <w:tab w:val="right" w:leader="dot" w:pos="8306"/>
        </w:tabs>
      </w:pPr>
      <w:hyperlink w:anchor="_Toc17647" w:history="1">
        <w:r>
          <w:rPr>
            <w:rFonts w:ascii="仿宋" w:eastAsia="仿宋" w:hAnsi="仿宋" w:cs="仿宋" w:hint="eastAsia"/>
            <w:lang w:eastAsia="zh-CN"/>
          </w:rPr>
          <w:t>(七)、机械设备安全保障措施</w:t>
        </w:r>
        <w:r>
          <w:tab/>
        </w:r>
        <w:r>
          <w:fldChar w:fldCharType="begin"/>
        </w:r>
        <w:r>
          <w:instrText xml:space="preserve"> PAGEREF _Toc17647 \h </w:instrText>
        </w:r>
        <w:r>
          <w:fldChar w:fldCharType="separate"/>
        </w:r>
        <w:r>
          <w:t>35</w:t>
        </w:r>
        <w:r>
          <w:fldChar w:fldCharType="end"/>
        </w:r>
      </w:hyperlink>
    </w:p>
    <w:p>
      <w:pPr>
        <w:pStyle w:val="TOC1"/>
        <w:tabs>
          <w:tab w:val="right" w:leader="dot" w:pos="8306"/>
        </w:tabs>
      </w:pPr>
      <w:hyperlink w:anchor="_Toc4389" w:history="1">
        <w:r>
          <w:rPr>
            <w:rFonts w:ascii="仿宋" w:eastAsia="仿宋" w:hAnsi="仿宋" w:cs="仿宋" w:hint="eastAsia"/>
            <w:lang w:eastAsia="zh-CN"/>
          </w:rPr>
          <w:t>十一、铌铁项目经营效益</w:t>
        </w:r>
        <w:r>
          <w:tab/>
        </w:r>
        <w:r>
          <w:fldChar w:fldCharType="begin"/>
        </w:r>
        <w:r>
          <w:instrText xml:space="preserve"> PAGEREF _Toc4389 \h </w:instrText>
        </w:r>
        <w:r>
          <w:fldChar w:fldCharType="separate"/>
        </w:r>
        <w:r>
          <w:t>37</w:t>
        </w:r>
        <w:r>
          <w:fldChar w:fldCharType="end"/>
        </w:r>
      </w:hyperlink>
    </w:p>
    <w:p>
      <w:pPr>
        <w:pStyle w:val="TOC2"/>
        <w:tabs>
          <w:tab w:val="right" w:leader="dot" w:pos="8306"/>
        </w:tabs>
      </w:pPr>
      <w:hyperlink w:anchor="_Toc8965" w:history="1">
        <w:r>
          <w:rPr>
            <w:rFonts w:ascii="仿宋" w:eastAsia="仿宋" w:hAnsi="仿宋" w:cs="仿宋" w:hint="eastAsia"/>
            <w:lang w:eastAsia="zh-CN"/>
          </w:rPr>
          <w:t>(一)、经济评价财务测算</w:t>
        </w:r>
        <w:r>
          <w:tab/>
        </w:r>
        <w:r>
          <w:fldChar w:fldCharType="begin"/>
        </w:r>
        <w:r>
          <w:instrText xml:space="preserve"> PAGEREF _Toc8965 \h </w:instrText>
        </w:r>
        <w:r>
          <w:fldChar w:fldCharType="separate"/>
        </w:r>
        <w:r>
          <w:t>37</w:t>
        </w:r>
        <w:r>
          <w:fldChar w:fldCharType="end"/>
        </w:r>
      </w:hyperlink>
    </w:p>
    <w:p>
      <w:pPr>
        <w:pStyle w:val="TOC2"/>
        <w:tabs>
          <w:tab w:val="right" w:leader="dot" w:pos="8306"/>
        </w:tabs>
      </w:pPr>
      <w:hyperlink w:anchor="_Toc5903" w:history="1">
        <w:r>
          <w:rPr>
            <w:rFonts w:ascii="仿宋" w:eastAsia="仿宋" w:hAnsi="仿宋" w:cs="仿宋" w:hint="eastAsia"/>
            <w:lang w:eastAsia="zh-CN"/>
          </w:rPr>
          <w:t>(二)、铌铁项目盈利能力分析</w:t>
        </w:r>
        <w:r>
          <w:tab/>
        </w:r>
        <w:r>
          <w:fldChar w:fldCharType="begin"/>
        </w:r>
        <w:r>
          <w:instrText xml:space="preserve"> PAGEREF _Toc5903 \h </w:instrText>
        </w:r>
        <w:r>
          <w:fldChar w:fldCharType="separate"/>
        </w:r>
        <w:r>
          <w:t>38</w:t>
        </w:r>
        <w:r>
          <w:fldChar w:fldCharType="end"/>
        </w:r>
      </w:hyperlink>
    </w:p>
    <w:p>
      <w:pPr>
        <w:pStyle w:val="TOC1"/>
        <w:tabs>
          <w:tab w:val="right" w:leader="dot" w:pos="8306"/>
        </w:tabs>
      </w:pPr>
      <w:hyperlink w:anchor="_Toc22110" w:history="1">
        <w:r>
          <w:rPr>
            <w:rFonts w:ascii="仿宋" w:eastAsia="仿宋" w:hAnsi="仿宋" w:cs="仿宋" w:hint="eastAsia"/>
            <w:lang w:eastAsia="zh-CN"/>
          </w:rPr>
          <w:t>十二、铌铁项目创新与研发</w:t>
        </w:r>
        <w:r>
          <w:tab/>
        </w:r>
        <w:r>
          <w:fldChar w:fldCharType="begin"/>
        </w:r>
        <w:r>
          <w:instrText xml:space="preserve"> PAGEREF _Toc22110 \h </w:instrText>
        </w:r>
        <w:r>
          <w:fldChar w:fldCharType="separate"/>
        </w:r>
        <w:r>
          <w:t>39</w:t>
        </w:r>
        <w:r>
          <w:fldChar w:fldCharType="end"/>
        </w:r>
      </w:hyperlink>
    </w:p>
    <w:p>
      <w:pPr>
        <w:pStyle w:val="TOC2"/>
        <w:tabs>
          <w:tab w:val="right" w:leader="dot" w:pos="8306"/>
        </w:tabs>
      </w:pPr>
      <w:hyperlink w:anchor="_Toc15575" w:history="1">
        <w:r>
          <w:rPr>
            <w:rFonts w:ascii="仿宋" w:eastAsia="仿宋" w:hAnsi="仿宋" w:cs="仿宋" w:hint="eastAsia"/>
            <w:lang w:eastAsia="zh-CN"/>
          </w:rPr>
          <w:t>(一)、创新策略与方向</w:t>
        </w:r>
        <w:r>
          <w:tab/>
        </w:r>
        <w:r>
          <w:fldChar w:fldCharType="begin"/>
        </w:r>
        <w:r>
          <w:instrText xml:space="preserve"> PAGEREF _Toc15575 \h </w:instrText>
        </w:r>
        <w:r>
          <w:fldChar w:fldCharType="separate"/>
        </w:r>
        <w:r>
          <w:t>39</w:t>
        </w:r>
        <w:r>
          <w:fldChar w:fldCharType="end"/>
        </w:r>
      </w:hyperlink>
    </w:p>
    <w:p>
      <w:pPr>
        <w:pStyle w:val="TOC2"/>
        <w:tabs>
          <w:tab w:val="right" w:leader="dot" w:pos="8306"/>
        </w:tabs>
      </w:pPr>
      <w:hyperlink w:anchor="_Toc30761" w:history="1">
        <w:r>
          <w:rPr>
            <w:rFonts w:ascii="仿宋" w:eastAsia="仿宋" w:hAnsi="仿宋" w:cs="仿宋" w:hint="eastAsia"/>
            <w:lang w:eastAsia="zh-CN"/>
          </w:rPr>
          <w:t>(二)、研发规划与投入</w:t>
        </w:r>
        <w:r>
          <w:tab/>
        </w:r>
        <w:r>
          <w:fldChar w:fldCharType="begin"/>
        </w:r>
        <w:r>
          <w:instrText xml:space="preserve"> PAGEREF _Toc30761 \h </w:instrText>
        </w:r>
        <w:r>
          <w:fldChar w:fldCharType="separate"/>
        </w:r>
        <w:r>
          <w:t>40</w:t>
        </w:r>
        <w:r>
          <w:fldChar w:fldCharType="end"/>
        </w:r>
      </w:hyperlink>
    </w:p>
    <w:p>
      <w:pPr>
        <w:pStyle w:val="TOC1"/>
        <w:tabs>
          <w:tab w:val="right" w:leader="dot" w:pos="8306"/>
        </w:tabs>
      </w:pPr>
      <w:hyperlink w:anchor="_Toc9771" w:history="1">
        <w:r>
          <w:rPr>
            <w:rFonts w:ascii="仿宋" w:eastAsia="仿宋" w:hAnsi="仿宋" w:cs="仿宋" w:hint="eastAsia"/>
            <w:lang w:eastAsia="zh-CN"/>
          </w:rPr>
          <w:t>十三、铌铁项目实施时间节点</w:t>
        </w:r>
        <w:r>
          <w:tab/>
        </w:r>
        <w:r>
          <w:fldChar w:fldCharType="begin"/>
        </w:r>
        <w:r>
          <w:instrText xml:space="preserve"> PAGEREF _Toc9771 \h </w:instrText>
        </w:r>
        <w:r>
          <w:fldChar w:fldCharType="separate"/>
        </w:r>
        <w:r>
          <w:t>42</w:t>
        </w:r>
        <w:r>
          <w:fldChar w:fldCharType="end"/>
        </w:r>
      </w:hyperlink>
    </w:p>
    <w:p>
      <w:pPr>
        <w:pStyle w:val="TOC2"/>
        <w:tabs>
          <w:tab w:val="right" w:leader="dot" w:pos="8306"/>
        </w:tabs>
      </w:pPr>
      <w:hyperlink w:anchor="_Toc14253" w:history="1">
        <w:r>
          <w:rPr>
            <w:rFonts w:ascii="仿宋" w:eastAsia="仿宋" w:hAnsi="仿宋" w:cs="仿宋" w:hint="eastAsia"/>
            <w:lang w:eastAsia="zh-CN"/>
          </w:rPr>
          <w:t>(一)、铌铁项目启动阶段时间节点</w:t>
        </w:r>
        <w:r>
          <w:tab/>
        </w:r>
        <w:r>
          <w:fldChar w:fldCharType="begin"/>
        </w:r>
        <w:r>
          <w:instrText xml:space="preserve"> PAGEREF _Toc14253 \h </w:instrText>
        </w:r>
        <w:r>
          <w:fldChar w:fldCharType="separate"/>
        </w:r>
        <w:r>
          <w:t>42</w:t>
        </w:r>
        <w:r>
          <w:fldChar w:fldCharType="end"/>
        </w:r>
      </w:hyperlink>
    </w:p>
    <w:p>
      <w:pPr>
        <w:pStyle w:val="TOC2"/>
        <w:tabs>
          <w:tab w:val="right" w:leader="dot" w:pos="8306"/>
        </w:tabs>
      </w:pPr>
      <w:hyperlink w:anchor="_Toc15937" w:history="1">
        <w:r>
          <w:rPr>
            <w:rFonts w:ascii="仿宋" w:eastAsia="仿宋" w:hAnsi="仿宋" w:cs="仿宋" w:hint="eastAsia"/>
            <w:lang w:eastAsia="zh-CN"/>
          </w:rPr>
          <w:t>(二)、铌铁项目执行阶段时间节点</w:t>
        </w:r>
        <w:r>
          <w:tab/>
        </w:r>
        <w:r>
          <w:fldChar w:fldCharType="begin"/>
        </w:r>
        <w:r>
          <w:instrText xml:space="preserve"> PAGEREF _Toc15937 \h </w:instrText>
        </w:r>
        <w:r>
          <w:fldChar w:fldCharType="separate"/>
        </w:r>
        <w:r>
          <w:t>43</w:t>
        </w:r>
        <w:r>
          <w:fldChar w:fldCharType="end"/>
        </w:r>
      </w:hyperlink>
    </w:p>
    <w:p>
      <w:pPr>
        <w:pStyle w:val="TOC2"/>
        <w:tabs>
          <w:tab w:val="right" w:leader="dot" w:pos="8306"/>
        </w:tabs>
      </w:pPr>
      <w:hyperlink w:anchor="_Toc4138" w:history="1">
        <w:r>
          <w:rPr>
            <w:rFonts w:ascii="仿宋" w:eastAsia="仿宋" w:hAnsi="仿宋" w:cs="仿宋" w:hint="eastAsia"/>
            <w:lang w:eastAsia="zh-CN"/>
          </w:rPr>
          <w:t>(三)、铌铁项目完成阶段时间节点</w:t>
        </w:r>
        <w:r>
          <w:tab/>
        </w:r>
        <w:r>
          <w:fldChar w:fldCharType="begin"/>
        </w:r>
        <w:r>
          <w:instrText xml:space="preserve"> PAGEREF _Toc4138 \h </w:instrText>
        </w:r>
        <w:r>
          <w:fldChar w:fldCharType="separate"/>
        </w:r>
        <w:r>
          <w:t>44</w:t>
        </w:r>
        <w:r>
          <w:fldChar w:fldCharType="end"/>
        </w:r>
      </w:hyperlink>
    </w:p>
    <w:p>
      <w:pPr>
        <w:pStyle w:val="TOC1"/>
        <w:tabs>
          <w:tab w:val="right" w:leader="dot" w:pos="8306"/>
        </w:tabs>
      </w:pPr>
      <w:hyperlink w:anchor="_Toc25777" w:history="1">
        <w:r>
          <w:rPr>
            <w:rFonts w:ascii="仿宋" w:eastAsia="仿宋" w:hAnsi="仿宋" w:cs="仿宋" w:hint="eastAsia"/>
            <w:lang w:eastAsia="zh-CN"/>
          </w:rPr>
          <w:t>十四、营销与推广策略</w:t>
        </w:r>
        <w:r>
          <w:tab/>
        </w:r>
        <w:r>
          <w:fldChar w:fldCharType="begin"/>
        </w:r>
        <w:r>
          <w:instrText xml:space="preserve"> PAGEREF _Toc25777 \h </w:instrText>
        </w:r>
        <w:r>
          <w:fldChar w:fldCharType="separate"/>
        </w:r>
        <w:r>
          <w:t>45</w:t>
        </w:r>
        <w:r>
          <w:fldChar w:fldCharType="end"/>
        </w:r>
      </w:hyperlink>
    </w:p>
    <w:p>
      <w:pPr>
        <w:pStyle w:val="TOC2"/>
        <w:tabs>
          <w:tab w:val="right" w:leader="dot" w:pos="8306"/>
        </w:tabs>
      </w:pPr>
      <w:hyperlink w:anchor="_Toc22217" w:history="1">
        <w:r>
          <w:rPr>
            <w:rFonts w:ascii="仿宋" w:eastAsia="仿宋" w:hAnsi="仿宋" w:cs="仿宋" w:hint="eastAsia"/>
            <w:lang w:eastAsia="zh-CN"/>
          </w:rPr>
          <w:t>(一)、产品/服务定位与特点</w:t>
        </w:r>
        <w:r>
          <w:tab/>
        </w:r>
        <w:r>
          <w:fldChar w:fldCharType="begin"/>
        </w:r>
        <w:r>
          <w:instrText xml:space="preserve"> PAGEREF _Toc22217 \h </w:instrText>
        </w:r>
        <w:r>
          <w:fldChar w:fldCharType="separate"/>
        </w:r>
        <w:r>
          <w:t>45</w:t>
        </w:r>
        <w:r>
          <w:fldChar w:fldCharType="end"/>
        </w:r>
      </w:hyperlink>
    </w:p>
    <w:p>
      <w:pPr>
        <w:pStyle w:val="TOC2"/>
        <w:tabs>
          <w:tab w:val="right" w:leader="dot" w:pos="8306"/>
        </w:tabs>
      </w:pPr>
      <w:hyperlink w:anchor="_Toc1578" w:history="1">
        <w:r>
          <w:rPr>
            <w:rFonts w:ascii="仿宋" w:eastAsia="仿宋" w:hAnsi="仿宋" w:cs="仿宋" w:hint="eastAsia"/>
            <w:lang w:eastAsia="zh-CN"/>
          </w:rPr>
          <w:t>(二)、市场定位与竞争分析</w:t>
        </w:r>
        <w:r>
          <w:tab/>
        </w:r>
        <w:r>
          <w:fldChar w:fldCharType="begin"/>
        </w:r>
        <w:r>
          <w:instrText xml:space="preserve"> PAGEREF _Toc1578 \h </w:instrText>
        </w:r>
        <w:r>
          <w:fldChar w:fldCharType="separate"/>
        </w:r>
        <w:r>
          <w:t>46</w:t>
        </w:r>
        <w:r>
          <w:fldChar w:fldCharType="end"/>
        </w:r>
      </w:hyperlink>
    </w:p>
    <w:p>
      <w:pPr>
        <w:pStyle w:val="TOC2"/>
        <w:tabs>
          <w:tab w:val="right" w:leader="dot" w:pos="8306"/>
        </w:tabs>
      </w:pPr>
      <w:hyperlink w:anchor="_Toc10494" w:history="1">
        <w:r>
          <w:rPr>
            <w:rFonts w:ascii="仿宋" w:eastAsia="仿宋" w:hAnsi="仿宋" w:cs="仿宋" w:hint="eastAsia"/>
            <w:lang w:eastAsia="zh-CN"/>
          </w:rPr>
          <w:t>(三)、营销渠道与策略</w:t>
        </w:r>
        <w:r>
          <w:tab/>
        </w:r>
        <w:r>
          <w:fldChar w:fldCharType="begin"/>
        </w:r>
        <w:r>
          <w:instrText xml:space="preserve"> PAGEREF _Toc10494 \h </w:instrText>
        </w:r>
        <w:r>
          <w:fldChar w:fldCharType="separate"/>
        </w:r>
        <w:r>
          <w:t>47</w:t>
        </w:r>
        <w:r>
          <w:fldChar w:fldCharType="end"/>
        </w:r>
      </w:hyperlink>
    </w:p>
    <w:p>
      <w:pPr>
        <w:pStyle w:val="TOC2"/>
        <w:tabs>
          <w:tab w:val="right" w:leader="dot" w:pos="8306"/>
        </w:tabs>
      </w:pPr>
      <w:hyperlink w:anchor="_Toc10183" w:history="1">
        <w:r>
          <w:rPr>
            <w:rFonts w:ascii="仿宋" w:eastAsia="仿宋" w:hAnsi="仿宋" w:cs="仿宋" w:hint="eastAsia"/>
            <w:lang w:eastAsia="zh-CN"/>
          </w:rPr>
          <w:t>(四)、推广与宣传活动</w:t>
        </w:r>
        <w:r>
          <w:tab/>
        </w:r>
        <w:r>
          <w:fldChar w:fldCharType="begin"/>
        </w:r>
        <w:r>
          <w:instrText xml:space="preserve"> PAGEREF _Toc10183 \h </w:instrText>
        </w:r>
        <w:r>
          <w:fldChar w:fldCharType="separate"/>
        </w:r>
        <w:r>
          <w:t>48</w:t>
        </w:r>
        <w:r>
          <w:fldChar w:fldCharType="end"/>
        </w:r>
      </w:hyperlink>
    </w:p>
    <w:p>
      <w:pPr>
        <w:pStyle w:val="TOC1"/>
        <w:tabs>
          <w:tab w:val="right" w:leader="dot" w:pos="8306"/>
        </w:tabs>
      </w:pPr>
      <w:hyperlink w:anchor="_Toc18189" w:history="1">
        <w:r>
          <w:rPr>
            <w:rFonts w:ascii="仿宋" w:eastAsia="仿宋" w:hAnsi="仿宋" w:cs="仿宋" w:hint="eastAsia"/>
            <w:lang w:eastAsia="zh-CN"/>
          </w:rPr>
          <w:t>十五、铌铁项目治理与监督</w:t>
        </w:r>
        <w:r>
          <w:tab/>
        </w:r>
        <w:r>
          <w:fldChar w:fldCharType="begin"/>
        </w:r>
        <w:r>
          <w:instrText xml:space="preserve"> PAGEREF _Toc18189 \h </w:instrText>
        </w:r>
        <w:r>
          <w:fldChar w:fldCharType="separate"/>
        </w:r>
        <w:r>
          <w:t>54</w:t>
        </w:r>
        <w:r>
          <w:fldChar w:fldCharType="end"/>
        </w:r>
      </w:hyperlink>
    </w:p>
    <w:p>
      <w:pPr>
        <w:pStyle w:val="TOC2"/>
        <w:tabs>
          <w:tab w:val="right" w:leader="dot" w:pos="8306"/>
        </w:tabs>
      </w:pPr>
      <w:hyperlink w:anchor="_Toc25100" w:history="1">
        <w:r>
          <w:rPr>
            <w:rFonts w:ascii="仿宋" w:eastAsia="仿宋" w:hAnsi="仿宋" w:cs="仿宋" w:hint="eastAsia"/>
            <w:lang w:eastAsia="zh-CN"/>
          </w:rPr>
          <w:t>(一)、铌铁项目治理结构</w:t>
        </w:r>
        <w:r>
          <w:tab/>
        </w:r>
        <w:r>
          <w:fldChar w:fldCharType="begin"/>
        </w:r>
        <w:r>
          <w:instrText xml:space="preserve"> PAGEREF _Toc25100 \h </w:instrText>
        </w:r>
        <w:r>
          <w:fldChar w:fldCharType="separate"/>
        </w:r>
        <w:r>
          <w:t>54</w:t>
        </w:r>
        <w:r>
          <w:fldChar w:fldCharType="end"/>
        </w:r>
      </w:hyperlink>
    </w:p>
    <w:p>
      <w:pPr>
        <w:pStyle w:val="TOC2"/>
        <w:tabs>
          <w:tab w:val="right" w:leader="dot" w:pos="8306"/>
        </w:tabs>
      </w:pPr>
      <w:hyperlink w:anchor="_Toc905" w:history="1">
        <w:r>
          <w:rPr>
            <w:rFonts w:ascii="仿宋" w:eastAsia="仿宋" w:hAnsi="仿宋" w:cs="仿宋" w:hint="eastAsia"/>
            <w:lang w:eastAsia="zh-CN"/>
          </w:rPr>
          <w:t>(二)、监督与审计</w:t>
        </w:r>
        <w:r>
          <w:tab/>
        </w:r>
        <w:r>
          <w:fldChar w:fldCharType="begin"/>
        </w:r>
        <w:r>
          <w:instrText xml:space="preserve"> PAGEREF _Toc905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1"/>
      <w:r>
        <w:rPr>
          <w:rFonts w:ascii="仿宋" w:eastAsia="仿宋" w:hAnsi="仿宋" w:cs="仿宋" w:hint="eastAsia"/>
          <w:sz w:val="28"/>
          <w:lang w:eastAsia="zh-CN"/>
        </w:rPr>
        <w:t>一、铌铁项目文档管理</w:t>
      </w:r>
      <w:bookmarkEnd w:id="2"/>
    </w:p>
    <w:p>
      <w:pPr>
        <w:pStyle w:val="Heading2"/>
        <w:rPr>
          <w:rFonts w:ascii="仿宋" w:eastAsia="仿宋" w:hAnsi="仿宋" w:cs="仿宋" w:hint="eastAsia"/>
          <w:lang w:eastAsia="zh-CN"/>
        </w:rPr>
      </w:pPr>
      <w:bookmarkStart w:id="3" w:name="_Toc435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铌铁项目高度重视文档的质量和准确性，以支持铌铁项目的各项活动和决策。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文档的编制始于铌铁项目计划的初期，我们制定了详细的文档编制计划，明确了每个文档的内容、格式和编写责任人。在铌铁项目启动阶段，我们首先编制了铌铁项目章程，明确定义了铌铁项目的目标、范围、风险等关键要素。随后，铌铁项目团队根据计划陆续编制了需求文档、设计文档、测试文档等各类文档，确保铌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铌铁项目管理中的重要环节，旨在确保铌铁项目文档符合质量标准和铌铁项目需求。在铌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除了内部审查，我们还进行了外部审查，邀请铌铁项目相关利益方和专业领域的专家对文档进行独立审查。这有助于获取更全面、客观的反馈，确保铌铁项目文档不仅符合内部标准，也满足外部需求。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铌铁项目在文档编制与审查方面建立了严格的管理机制，通过规范的流程和多维度的审查，确保铌铁项目文档的质量、准确性和可靠性，为铌铁项目的顺利推进提供了有力支持。</w:t>
      </w:r>
    </w:p>
    <w:p>
      <w:pPr>
        <w:pStyle w:val="Heading2"/>
        <w:ind w:firstLine="560" w:firstLineChars="200"/>
        <w:rPr>
          <w:rFonts w:ascii="仿宋" w:eastAsia="仿宋" w:hAnsi="仿宋" w:cs="仿宋" w:hint="eastAsia"/>
          <w:sz w:val="28"/>
          <w:lang w:eastAsia="zh-CN"/>
        </w:rPr>
      </w:pPr>
      <w:bookmarkStart w:id="4" w:name="_Toc2190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在铌铁项目中，我们致力于优化文档发布与分发过程，以确保信息的高效传递和团队间协作的顺畅进行。以下是我们采取的关键优化策略：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我们通过多渠道发布文档，包括电子邮件、铌铁项目管理平台、内部网站等，以满足不同团队成员的偏好和需求。多渠道发布确保了信息的全面覆盖。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我们采用了精细的权限控制，确保只有授权人员可以访问敏感信息。这种安全措施保护了铌铁项目文档的机密性，防止了未经授权的信息泄露。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81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文档存档与归档是铌铁项目生命周期中一个至关重要的环节，直接关系到铌铁项目信息的长期保存和历史记录的完整性。在铌铁项目中，我们实施了一系列有效的文档存档与归档管理策略：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16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1729"/>
      <w:r>
        <w:rPr>
          <w:rFonts w:ascii="仿宋" w:eastAsia="仿宋" w:hAnsi="仿宋" w:cs="仿宋" w:hint="eastAsia"/>
          <w:lang w:eastAsia="zh-CN"/>
        </w:rPr>
        <w:t>(一)、铌铁行业分析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铌铁行业一直以来都是市场的关注焦点。行业内的发展趋势、竞争态势以及潜在机会都对铌铁项目的推进产生深远的影响。通过深入研究行业的整体概貌，我们将更好地理解行业的核心特征，为铌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铌铁行业，技术一直是推动创新和发展的关键因素。我们将对当前技术趋势进行详尽分析，包括但不限于人工智能、大数据应用、先进制造技术等。这有助于铌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铌铁项目成功的基础。我们将对主要竞争对手进行深入研究，包括其市场份额、产品特点、市场定位等。通过全面了解竞争对手的优势和劣势，铌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4215"/>
      <w:r>
        <w:rPr>
          <w:rFonts w:ascii="仿宋" w:eastAsia="仿宋" w:hAnsi="仿宋" w:cs="仿宋" w:hint="eastAsia"/>
          <w:sz w:val="28"/>
          <w:lang w:eastAsia="zh-CN"/>
        </w:rPr>
        <w:t>(二)、铌铁市场分析预测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通过对市场规模的深入调研，我们将预测铌铁市场未来的增长趋势。这包括市场的整体规模、各细分领域的发展趋势等。铌铁项目可以根据市场的扩张速度和潜在机会，制定更符合市场需求的发展策略。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了解消费者的需求是市场分析的核心。我们将通过调查研究，深入挖掘目标消费者的需求特点、购买习惯以及对产品和服务的期望。这有助于铌铁项目更好地定位目标市场，提供更符合消费者期待的解决方案。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铌铁项目实施过程中需要充分考虑的因素。我们将对市场风险进行全面评估，包括但不限于政策法规风险、市场竞争风险、技术变革风险等。通过对潜在风险的深入分析，铌铁项目可以制定相应的风险缓解策略，降低不确定性对铌铁项目的影响。</w:t>
      </w:r>
    </w:p>
    <w:p>
      <w:pPr>
        <w:pStyle w:val="Heading1"/>
        <w:ind w:firstLine="560" w:firstLineChars="200"/>
        <w:rPr>
          <w:rFonts w:ascii="仿宋" w:eastAsia="仿宋" w:hAnsi="仿宋" w:cs="仿宋" w:hint="eastAsia"/>
          <w:sz w:val="28"/>
          <w:lang w:eastAsia="zh-CN"/>
        </w:rPr>
      </w:pPr>
      <w:bookmarkStart w:id="9" w:name="_Toc22725"/>
      <w:r>
        <w:rPr>
          <w:rFonts w:ascii="仿宋" w:eastAsia="仿宋" w:hAnsi="仿宋" w:cs="仿宋" w:hint="eastAsia"/>
          <w:sz w:val="28"/>
          <w:lang w:eastAsia="zh-CN"/>
        </w:rPr>
        <w:t>三、铌铁项目绩效评估</w:t>
      </w:r>
      <w:bookmarkEnd w:id="9"/>
    </w:p>
    <w:p>
      <w:pPr>
        <w:pStyle w:val="Heading2"/>
        <w:rPr>
          <w:rFonts w:ascii="仿宋" w:eastAsia="仿宋" w:hAnsi="仿宋" w:cs="仿宋" w:hint="eastAsia"/>
          <w:lang w:eastAsia="zh-CN"/>
        </w:rPr>
      </w:pPr>
      <w:bookmarkStart w:id="10" w:name="_Toc2297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在铌铁项目中，我们设计了一套全面的绩效评估指标，以确保铌铁项目的可控和成功交付。这些指标跨足铌铁项目目标、成本、进度和质量等多个维度，为我们提供了全面洞察铌铁项目的健康状况。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目标达成率是我们关注的首要指标。我们设定了明确的目标，并通过定期监测和评估，迅速发现并应对潜在的目标偏差。这为铌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成本绩效是另一个核心关注点。通过实际成本与预算成本的对比分析，我们深入了解成本差异的原因，及时调整资源分配，保持铌铁项目在经济效益方面的合理水平。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进度作为关键的绩效指标之一，得到了精心的关注。我们制定了详细的铌铁项目进度计划，并设立了进度符合度指标，确保实际进度与计划进度保持一致。这使我们能够快速发现和解决潜在的进度问题，保持铌铁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铌铁项目绩效的不可或缺的一环。我们引入了一系列的质量标准和客户满意度指标，以确保铌铁项目交付的成果在质量上达到或超越预期水平。通过持续监测这些指标，我们努力提升铌铁项目整体质量水平，为铌铁项目的成功交付提供有力保障。通过这些科学且全面的绩效评估，我们能够更好地引导铌铁项目的持续改进，确保铌铁项目目标的顺利达成。</w:t>
      </w:r>
    </w:p>
    <w:p>
      <w:pPr>
        <w:pStyle w:val="Heading2"/>
        <w:ind w:firstLine="560" w:firstLineChars="200"/>
        <w:rPr>
          <w:rFonts w:ascii="仿宋" w:eastAsia="仿宋" w:hAnsi="仿宋" w:cs="仿宋" w:hint="eastAsia"/>
          <w:sz w:val="28"/>
          <w:lang w:eastAsia="zh-CN"/>
        </w:rPr>
      </w:pPr>
      <w:bookmarkStart w:id="11" w:name="_Toc1810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绩效评估是铌铁项目中的关键环节，为确保铌铁项目达到预期目标，我们采用了多层次、多维度的绩效评估方法。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铌铁项目的战略目标对齐，确保每个决策和行动都与铌铁项目整体目标保持一致。团队会定期召开战略对齐会议，审视当前工作与铌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铌铁项目进度、质量、成本和风险等方面。这些指标通过数据收集和分析，为铌铁项目管理团队提供了客观的评估依据。例如，我们通过铌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绩效评估不仅仅停留在铌铁项目内部，还考虑了铌铁项目对外部环境的影响。我们定期进行干系人满意度调查，以了解各利益相关方对铌铁项目的期望和满意度，并及时做出调整。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这种多层次、多角度的绩效评估方法，使得我们能够全面了解铌铁项目的运行状态，及时做出调整，确保铌铁项目在不断变化的环境中保持稳健前行。</w:t>
      </w:r>
    </w:p>
    <w:p>
      <w:pPr>
        <w:pStyle w:val="Heading2"/>
        <w:ind w:firstLine="560" w:firstLineChars="200"/>
        <w:rPr>
          <w:rFonts w:ascii="仿宋" w:eastAsia="仿宋" w:hAnsi="仿宋" w:cs="仿宋" w:hint="eastAsia"/>
          <w:sz w:val="28"/>
          <w:lang w:eastAsia="zh-CN"/>
        </w:rPr>
      </w:pPr>
      <w:bookmarkStart w:id="12" w:name="_Toc569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为了确保铌铁项目的有效管理和不断优化，我们采用了精心设计的绩效评估周期。这个周期旨在实现灵活、实时和全面的评估，以适应铌铁项目执行中的各种挑战。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铌铁项目的不同需求，分为短期、中期和长期。短期评估关注每个迭代或工作周期，以及时发现和解决当前任务中的问题。中期评估涵盖几个迭代，深入了解整体铌铁项目的趋势和性能。长期评估则着眼于整个铌铁项目阶段，确保铌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铌铁项目管理工具和协作平台，团队成员能够随时更新和分享铌铁项目数据。这种实时性的反馈机制使我们能够及时察觉潜在问题，快速调整，保持铌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铌铁项目的决策制定密不可分。每个周期的铌铁项目回顾会议成为集体总结经验、识别问题深层次原因并找到创新解决方案的平台。这种定期的反思与调整机制使铌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9085"/>
      <w:r>
        <w:rPr>
          <w:rFonts w:ascii="仿宋" w:eastAsia="仿宋" w:hAnsi="仿宋" w:cs="仿宋" w:hint="eastAsia"/>
          <w:sz w:val="28"/>
          <w:lang w:eastAsia="zh-CN"/>
        </w:rPr>
        <w:t>四、铌铁项目危机管理</w:t>
      </w:r>
      <w:bookmarkEnd w:id="13"/>
    </w:p>
    <w:p>
      <w:pPr>
        <w:pStyle w:val="Heading2"/>
        <w:rPr>
          <w:rFonts w:ascii="仿宋" w:eastAsia="仿宋" w:hAnsi="仿宋" w:cs="仿宋" w:hint="eastAsia"/>
          <w:lang w:eastAsia="zh-CN"/>
        </w:rPr>
      </w:pPr>
      <w:bookmarkStart w:id="14" w:name="_Toc653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铌铁项目危机管理中，危机预警与识别是确保铌铁项目稳健运行的核心步骤。通过建立全面的监测机制，铌铁项目团队旨在及时发现和理解潜在的风险和危机因素，以便采取及时的预防和应对措施，确保铌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首先，通过深入的风险评估，铌铁项目团队全面分析了整个铌铁项目和各个阶段可能存在的威胁。这包括准确评估每个潜在风险的发生概率和可能影响的程度，为后续危机预警提供了有力支持。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铌铁项目团队着重于明确定义铌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监测作为危机预警的关键手段，通过对铌铁项目进展的持续监控，团队能够及时发现潜在问题并作出迅速反应。铌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在这一阶段，团队的专业素养和反应速度将发挥至关重要的作用，以确保潜在危机能够在初期得到有效的处理，最大程度地减轻负面影响。通过危机预警与识别，铌铁项目得以更有序、可控地推进。</w:t>
      </w:r>
    </w:p>
    <w:p>
      <w:pPr>
        <w:pStyle w:val="Heading2"/>
        <w:ind w:firstLine="560" w:firstLineChars="200"/>
        <w:rPr>
          <w:rFonts w:ascii="仿宋" w:eastAsia="仿宋" w:hAnsi="仿宋" w:cs="仿宋" w:hint="eastAsia"/>
          <w:sz w:val="28"/>
          <w:lang w:eastAsia="zh-CN"/>
        </w:rPr>
      </w:pPr>
      <w:bookmarkStart w:id="15" w:name="_Toc2780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在危机发生时，铌铁项目团队立即行动，成立了应急小组。该小组的任务是迅速制定并实施紧急应对措施，以最小化潜在损失。以下是采取的主要措施：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暂停铌铁项目进度：为遏制危机蔓延，铌铁项目暂时停止进行，以便全面评估当前状况。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资源重新分配：重新评估铌铁项目资源的分配，确保最大限度地减小损失。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实时沟通：与关键利益相关者建立实时沟通机制，向他们传递铌铁项目危机的实际状况，保障铌铁项目核心利益。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在紧急应对的同时，铌铁项目团队强调了团队协作和有效沟通的重要性。以下是团队协作的关键举措：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信息共享机制：建立了信息共享平台，确保团队成员能够及时获取铌铁项目危机的实时信息。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领导者沟通：铌铁项目领导者通过定期会议和即时沟通工具，指导团队应对危机，保持团队稳定运行。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随着危机得到初步控制，铌铁项目团队转向制定恢复计划，以确保铌铁项目能够从中迅速恢复。主要恢复计划包括：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修复受损的进度计划：重新评估铌铁项目进度，制定修复计划，确保铌铁项目尽快回归正常进程。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重新调整资源分配：优化资源分配，确保铌铁项目在有限资源下高效运转。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风险管理机制加强：对铌铁项目风险进行全面评估，制定更强化的风险管理策略，以预防未来可能的危机。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6645"/>
      <w:r>
        <w:rPr>
          <w:rFonts w:ascii="仿宋" w:eastAsia="仿宋" w:hAnsi="仿宋" w:cs="仿宋" w:hint="eastAsia"/>
          <w:sz w:val="28"/>
          <w:lang w:eastAsia="zh-CN"/>
        </w:rPr>
        <w:t>五、铌铁项目可持续发展</w:t>
      </w:r>
      <w:bookmarkEnd w:id="16"/>
    </w:p>
    <w:p>
      <w:pPr>
        <w:pStyle w:val="Heading2"/>
        <w:rPr>
          <w:rFonts w:ascii="仿宋" w:eastAsia="仿宋" w:hAnsi="仿宋" w:cs="仿宋" w:hint="eastAsia"/>
          <w:lang w:eastAsia="zh-CN"/>
        </w:rPr>
      </w:pPr>
      <w:bookmarkStart w:id="17" w:name="_Toc2251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铌铁项目中，铌铁项目团队着眼于未来，明确了可持续发展的战略方向。制定的具体可持续发展目标包括降低资源使用、采用环保技术、最大化社会效益等。这一步骤不仅有助于铌铁项目在环保和社会责任方面达到最高标准，也为未来提供了明确的指引，确保铌铁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可持续实践的融入铌铁项目管理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铌铁项目管理周期。从铌铁项目规划开始，铌铁项目团队就考虑了环境和社会的因素。在执行阶段，铌铁项目团队积极推动绿色技术的应用，优化资源利用。此外，关注员工的社会责任，通过培训和沟通活动提高员工对可持续发展的认知，使他们能够在日常工作中践行可持续实践。这些举措不仅为铌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459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扎根于铌铁项目的可持续发展理念，我们深信环保与社会责任是铌铁项目成功的关键支柱。在铌铁项目的每一步，我们都致力于通过创新和实践，履行对环境和社会的坚定责任。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团队通过引入先进的环保技术、建立高效的废物处理系统以及推动能源节约措施，积极履行环保责任。定期的环保监测和评估确保铌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铌铁项目不仅致力于自身可持续发展，还注重对社会的回馈。通过支持社区铌铁项目、参与慈善事业、提供培训机会等方式，铌铁项目积极履行社会责任。与当地社区建立积极互动，关注员工的工作与生活平衡，以及员工的身心健康，是铌铁项目在社会责任层面的关键举措。这样的实践不仅增强了铌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125"/>
      <w:r>
        <w:rPr>
          <w:rFonts w:ascii="仿宋" w:eastAsia="仿宋" w:hAnsi="仿宋" w:cs="仿宋" w:hint="eastAsia"/>
          <w:sz w:val="28"/>
          <w:lang w:eastAsia="zh-CN"/>
        </w:rPr>
        <w:t>六、铌铁项目土建工程</w:t>
      </w:r>
      <w:bookmarkEnd w:id="19"/>
    </w:p>
    <w:p>
      <w:pPr>
        <w:pStyle w:val="Heading2"/>
        <w:rPr>
          <w:rFonts w:ascii="仿宋" w:eastAsia="仿宋" w:hAnsi="仿宋" w:cs="仿宋" w:hint="eastAsia"/>
          <w:lang w:eastAsia="zh-CN"/>
        </w:rPr>
      </w:pPr>
      <w:bookmarkStart w:id="20" w:name="_Toc2191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在铌铁项目的建筑工程设计中，我们将秉承一系列重要的设计原则，以确保铌铁项目建筑在功能、美观、可持续性等方面达到最佳效果。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首要原则是确保建筑的功能性得到最大化的发挥。我们将充分理解铌铁项目的实际需求，合理布局各个功能区域，保证建筑在满足业务需求的同时，提供高效的工作环境。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在建筑设计中，我们将综合考虑建设和运营成本。通过精细的经济效益分析，确保设计方案在高效利用资源的同时，对铌铁项目的长期盈利能力有积极的贡献。</w:t>
      </w:r>
    </w:p>
    <w:p>
      <w:pPr>
        <w:pStyle w:val="Heading2"/>
        <w:ind w:firstLine="560" w:firstLineChars="200"/>
        <w:rPr>
          <w:rFonts w:ascii="仿宋" w:eastAsia="仿宋" w:hAnsi="仿宋" w:cs="仿宋" w:hint="eastAsia"/>
          <w:sz w:val="28"/>
          <w:lang w:eastAsia="zh-CN"/>
        </w:rPr>
      </w:pPr>
      <w:bookmarkStart w:id="21" w:name="_Toc2824"/>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铌铁项目的土建工程设计中，我们将精准设定设计年限，结合铌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https://d.book118.com/036222104111010053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E1B71"/>
    <w:rsid w:val="14BE1B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22210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2024-02-24T04:18:00Z</dcterms:created>
  <dcterms:modified xsi:type="dcterms:W3CDTF">2024-02-24T04:19:05Z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F7E04B876F6241008BA6EDEC08C6DC50_11</vt:lpwstr>
  </property>
  <property fmtid="{D5CDD505-2E9C-101B-9397-08002B2CF9AE}" pid="3" name="KSOProductBuildVer">
    <vt:lpwstr>2052-12.1.0.16388</vt:lpwstr>
  </property>
</Properties>
</file>