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F698785"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2E80CA9D"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1FCED0B"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F1E710B" w14:textId="77777777">
                          <w:pPr>
                            <w:pStyle w:val="NoSpacing"/>
                            <w:jc w:val="right"/>
                            <w:rPr>
                              <w:color w:val="595959" w:themeColor="text1" w:themeTint="A6"/>
                              <w:sz w:val="32"/>
                              <w:szCs w:val="32"/>
                            </w:rPr>
                          </w:pPr>
                          <w:sdt>
                            <w:sdtPr>
                              <w:rPr>
                                <w:color w:val="595959" w:themeColor="text1" w:themeTint="A6"/>
                                <w:sz w:val="32"/>
                                <w:szCs w:val="32"/>
                              </w:rPr>
                              <w:alias w:val="摘要"/>
                              <w:id w:val="109435266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290349848"/>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54CE708"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6247EBFB"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3705939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13902402"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1DE9C5F3"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C5BB7BF"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5A4E444"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1D5E24A"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55705B3"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2682958C"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AAFD686"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6C5DB80"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F828B0D"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E1D4B7D"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4E5C51E"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DC7C70B"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42BE535"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30517F7"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575465C"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F18F2E9"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B2BDD63"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CD90BD6"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DA7E7BD"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D71ECB6"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6930505"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02252641"/>
        <w:docPartObj>
          <w:docPartGallery w:val="Table of Contents"/>
          <w:docPartUnique/>
        </w:docPartObj>
      </w:sdtPr>
      <w:sdtEndPr>
        <w:rPr>
          <w:b/>
          <w:bCs/>
        </w:rPr>
      </w:sdtEndPr>
      <w:sdtContent>
        <w:p w:rsidR="00483551" w:rsidRPr="00913CD1" w:rsidP="00457322" w14:paraId="213450E2"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F0FAD30"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47740864"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972CB34"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3EA72CA"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442949C"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94C0DB8"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5B73F03"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1F9108A"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AFC2552"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630948E"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0BFED4B"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DFF2AB0"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11596F9"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44DC42B"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66B8D40"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7168BBE"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6FBDA67"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6F68E37"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BBAA3EE"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22FB408"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B1A7730"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72996644"/>
        <w:docPartObj>
          <w:docPartGallery w:val="Table of Contents"/>
          <w:docPartUnique/>
        </w:docPartObj>
      </w:sdtPr>
      <w:sdtEndPr>
        <w:rPr>
          <w:b/>
          <w:bCs/>
        </w:rPr>
      </w:sdtEndPr>
      <w:sdtContent>
        <w:p w:rsidR="00483551" w:rsidRPr="00913CD1" w:rsidP="00457322" w14:paraId="715B55EF"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57FCA86F"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2D698D9"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DB26D3C"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51157DAC"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0831862"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04B4CD5"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3CF4A10"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2593AFB"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4387803"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560FA36"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446BAB67"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719B7AB0"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4BE9DD5"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4FB9E3CC"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964E6D9"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EF8CF3A"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A32A6FB"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43CCCE5"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B8D1B4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6F5C1B1A"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B88AA29"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22643636"/>
        <w:docPartObj>
          <w:docPartGallery w:val="Table of Contents"/>
          <w:docPartUnique/>
        </w:docPartObj>
      </w:sdtPr>
      <w:sdtEndPr>
        <w:rPr>
          <w:b/>
          <w:bCs/>
        </w:rPr>
      </w:sdtEndPr>
      <w:sdtContent>
        <w:p w:rsidR="00483551" w:rsidRPr="00913CD1" w:rsidP="00457322" w14:paraId="04F4A829"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38E3E863"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A570059"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6B51CC4"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D1D5B27"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A3EB9BE"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36867F1"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1768720D"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CEC2CF9"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B86148A"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1CEC1EE"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03F2B276"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0B51B08"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EDAC44C"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79A94889"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E50A10F"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263FAEDE"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4243C35"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D26BAFC"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2D0EBD" w14:paraId="41E02798" w14:textId="4E0A61F2">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电视接收器项目可行性分析报告编制的目的在于评估该项目在技术、市场、财务、运营等方面的可行性，为决策者提供客观的依据，以便做出明智的投资决策。通过可行性分析，可以识别项目潜在的风险和机会，优化项目设计，降低成本，提高成功率。</w:t>
      </w:r>
      <w:r>
        <w:rPr>
          <w:rFonts w:ascii="仿宋" w:eastAsia="仿宋" w:hAnsi="仿宋"/>
          <w:sz w:val="28"/>
        </w:rPr>
        <w:br/>
      </w:r>
      <w:r>
        <w:rPr>
          <w:rFonts w:ascii="仿宋" w:eastAsia="仿宋" w:hAnsi="仿宋"/>
          <w:sz w:val="28"/>
        </w:rPr>
        <w:t>具体来说，编制可行性分析报告的意义体现在以下几个方面：</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：通过分析，可以明确项目的具体目标和期望达到的效果，确保项目与组织战略的一致性。</w:t>
      </w:r>
      <w:r>
        <w:rPr>
          <w:rFonts w:ascii="仿宋" w:eastAsia="仿宋" w:hAnsi="仿宋"/>
          <w:sz w:val="28"/>
        </w:rPr>
        <w:br/>
        <w:t xml:space="preserve">    2.</w:t>
      </w:r>
      <w:r>
        <w:rPr>
          <w:rFonts w:ascii="仿宋" w:eastAsia="仿宋" w:hAnsi="仿宋"/>
          <w:sz w:val="28"/>
        </w:rPr>
        <w:t>技术评估</w:t>
      </w:r>
      <w:r>
        <w:rPr>
          <w:rFonts w:ascii="仿宋" w:eastAsia="仿宋" w:hAnsi="仿宋"/>
          <w:sz w:val="28"/>
        </w:rPr>
        <w:t>：对项目所采用的技术进行评估，确保其先进性、适用性和可靠性，为项目的技术路线提供指导。</w:t>
      </w:r>
      <w:r>
        <w:rPr>
          <w:rFonts w:ascii="仿宋" w:eastAsia="仿宋" w:hAnsi="仿宋"/>
          <w:sz w:val="28"/>
        </w:rPr>
        <w:br/>
        <w:t xml:space="preserve">    3.</w:t>
      </w:r>
      <w:r>
        <w:rPr>
          <w:rFonts w:ascii="仿宋" w:eastAsia="仿宋" w:hAnsi="仿宋"/>
          <w:sz w:val="28"/>
        </w:rPr>
        <w:t>市场调研</w:t>
      </w:r>
      <w:r>
        <w:rPr>
          <w:rFonts w:ascii="仿宋" w:eastAsia="仿宋" w:hAnsi="仿宋"/>
          <w:sz w:val="28"/>
        </w:rPr>
        <w:t>：通过市场调研，了解目标市场的需求、竞争状况和潜在客户，为产品的市场定位提供依据。</w:t>
      </w:r>
      <w:r>
        <w:rPr>
          <w:rFonts w:ascii="仿宋" w:eastAsia="仿宋" w:hAnsi="仿宋"/>
          <w:sz w:val="28"/>
        </w:rPr>
        <w:br/>
        <w:t xml:space="preserve">    4.</w:t>
      </w:r>
      <w:r>
        <w:rPr>
          <w:rFonts w:ascii="仿宋" w:eastAsia="仿宋" w:hAnsi="仿宋"/>
          <w:sz w:val="28"/>
        </w:rPr>
        <w:t>财务分析</w:t>
      </w:r>
      <w:r>
        <w:rPr>
          <w:rFonts w:ascii="仿宋" w:eastAsia="仿宋" w:hAnsi="仿宋"/>
          <w:sz w:val="28"/>
        </w:rPr>
        <w:t>：对项目的预期收入、成本、利润等进行详细分析，评估项目的经济可行性，为投资决策提供财务数据支持。</w:t>
      </w:r>
      <w:r>
        <w:rPr>
          <w:rFonts w:ascii="仿宋" w:eastAsia="仿宋" w:hAnsi="仿宋"/>
          <w:sz w:val="28"/>
        </w:rPr>
        <w:br/>
        <w:t xml:space="preserve">    5.</w:t>
      </w:r>
      <w:r>
        <w:rPr>
          <w:rFonts w:ascii="仿宋" w:eastAsia="仿宋" w:hAnsi="仿宋"/>
          <w:sz w:val="28"/>
        </w:rPr>
        <w:t>运营规划</w:t>
      </w:r>
      <w:r>
        <w:rPr>
          <w:rFonts w:ascii="仿宋" w:eastAsia="仿宋" w:hAnsi="仿宋"/>
          <w:sz w:val="28"/>
        </w:rPr>
        <w:t>：制定项目的运营计划，包括生产、销售、服务等环节，确保项目在实施后能够顺利运行。</w:t>
      </w:r>
      <w:r>
        <w:rPr>
          <w:rFonts w:ascii="仿宋" w:eastAsia="仿宋" w:hAnsi="仿宋"/>
          <w:sz w:val="28"/>
        </w:rPr>
        <w:br/>
        <w:t xml:space="preserve">    6.</w:t>
      </w:r>
      <w:r>
        <w:rPr>
          <w:rFonts w:ascii="仿宋" w:eastAsia="仿宋" w:hAnsi="仿宋"/>
          <w:sz w:val="28"/>
        </w:rPr>
        <w:t>风险管理</w:t>
      </w:r>
      <w:r>
        <w:rPr>
          <w:rFonts w:ascii="仿宋" w:eastAsia="仿宋" w:hAnsi="仿宋"/>
          <w:sz w:val="28"/>
        </w:rPr>
        <w:t>：识别项目可能面临的各种风险，并制定相应的风险应对策略，降低项目的风险水平。</w:t>
      </w:r>
    </w:p>
    <w:p w:rsidR="002D0EBD" w14:textId="4E0A61F2">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资源需求</w:t>
      </w:r>
      <w:r>
        <w:rPr>
          <w:rFonts w:ascii="仿宋" w:eastAsia="仿宋" w:hAnsi="仿宋"/>
          <w:sz w:val="28"/>
        </w:rPr>
        <w:t>：评估项目所需的资源，包括人力、物力、财力等，确保项目在资源充足的情况下启动和实施。</w:t>
      </w:r>
      <w:r>
        <w:rPr>
          <w:rFonts w:ascii="仿宋" w:eastAsia="仿宋" w:hAnsi="仿宋"/>
          <w:sz w:val="28"/>
        </w:rPr>
        <w:br/>
        <w:t xml:space="preserve">    8.</w:t>
      </w:r>
      <w:r>
        <w:rPr>
          <w:rFonts w:ascii="仿宋" w:eastAsia="仿宋" w:hAnsi="仿宋"/>
          <w:sz w:val="28"/>
        </w:rPr>
        <w:t>政策合规</w:t>
      </w:r>
      <w:r>
        <w:rPr>
          <w:rFonts w:ascii="仿宋" w:eastAsia="仿宋" w:hAnsi="仿宋"/>
          <w:sz w:val="28"/>
        </w:rPr>
        <w:t>：确保项目符合相关法律法规和政策要求，避免潜在的法律风险和合规问题。</w:t>
      </w:r>
      <w:r>
        <w:rPr>
          <w:rFonts w:ascii="仿宋" w:eastAsia="仿宋" w:hAnsi="仿宋"/>
          <w:sz w:val="28"/>
        </w:rPr>
        <w:br/>
        <w:t xml:space="preserve">    9.</w:t>
      </w:r>
      <w:r>
        <w:rPr>
          <w:rFonts w:ascii="仿宋" w:eastAsia="仿宋" w:hAnsi="仿宋"/>
          <w:sz w:val="28"/>
        </w:rPr>
        <w:t>优化项目设计</w:t>
      </w:r>
      <w:r>
        <w:rPr>
          <w:rFonts w:ascii="仿宋" w:eastAsia="仿宋" w:hAnsi="仿宋"/>
          <w:sz w:val="28"/>
        </w:rPr>
        <w:t>：根据分析结果，对项目设计进行优化，提高项目的效率和效益。</w:t>
      </w:r>
      <w:r>
        <w:rPr>
          <w:rFonts w:ascii="仿宋" w:eastAsia="仿宋" w:hAnsi="仿宋"/>
          <w:sz w:val="28"/>
        </w:rPr>
        <w:br/>
      </w:r>
      <w:r>
        <w:rPr>
          <w:rFonts w:ascii="仿宋" w:eastAsia="仿宋" w:hAnsi="仿宋"/>
          <w:sz w:val="28"/>
        </w:rPr>
        <w:t xml:space="preserve">10. </w:t>
      </w:r>
      <w:r>
        <w:rPr>
          <w:rFonts w:ascii="仿宋" w:eastAsia="仿宋" w:hAnsi="仿宋"/>
          <w:sz w:val="28"/>
        </w:rPr>
        <w:t>决策支持</w:t>
      </w:r>
      <w:r>
        <w:rPr>
          <w:rFonts w:ascii="仿宋" w:eastAsia="仿宋" w:hAnsi="仿宋"/>
          <w:sz w:val="28"/>
        </w:rPr>
        <w:t>：为项目投资决策提供客观、全面的数据和信息，帮助决策者做出科学、合理的决策。</w:t>
      </w:r>
      <w:r>
        <w:rPr>
          <w:rFonts w:ascii="仿宋" w:eastAsia="仿宋" w:hAnsi="仿宋"/>
          <w:sz w:val="28"/>
        </w:rPr>
        <w:br/>
      </w:r>
      <w:r>
        <w:rPr>
          <w:rFonts w:ascii="仿宋" w:eastAsia="仿宋" w:hAnsi="仿宋"/>
          <w:sz w:val="28"/>
        </w:rPr>
        <w:t>综上所述，电视接收器项目可行性分析报告的编制对于项目的成功实施具有至关重要的作用，它不仅能为项目提供全面的评估和规划，还能为企业的长远发展提供战略性的指导。</w:t>
      </w:r>
    </w:p>
    <w:p w:rsidR="009D1637" w:rsidRPr="00913CD1" w:rsidP="00457322" w14:paraId="4F5BC816"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F17D3FB"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02BEB73"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4FF45525"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B7359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433908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7E155D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4B49E96"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034987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CC9DB0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56E3A42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761E6B5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08093217"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3D3607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3F28935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2A94FD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468BF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4191F2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7114E6E"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DFA86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5F0069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DE7F8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3735193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B1567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F32E0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DDE12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7B66CA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项目建设。</w:t>
      </w:r>
    </w:p>
    <w:p w:rsidR="009D1637" w:rsidRPr="00913CD1" w:rsidP="00457322" w14:paraId="3179F5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w:t>
      </w:r>
    </w:p>
    <w:p w:rsidR="009D1637" w:rsidRPr="00913CD1" w:rsidP="00457322" w14:paraId="2EC992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5F861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4C9A6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66FB36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4E5AF3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234DA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0B68C9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463C8A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电视接收器产品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1B93433C"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电视接收器</w:t>
      </w:r>
      <w:r w:rsidRPr="00913CD1">
        <w:rPr>
          <w:rFonts w:ascii="仿宋" w:eastAsia="仿宋" w:hAnsi="仿宋"/>
        </w:rPr>
        <w:t>项目绪论</w:t>
      </w:r>
      <w:bookmarkEnd w:id="4"/>
    </w:p>
    <w:p w:rsidR="009D1637" w:rsidRPr="00913CD1" w:rsidP="00457322" w14:paraId="7B87074C"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电视接收器</w:t>
      </w:r>
      <w:r w:rsidRPr="00913CD1">
        <w:rPr>
          <w:rFonts w:ascii="仿宋" w:eastAsia="仿宋" w:hAnsi="仿宋"/>
        </w:rPr>
        <w:t>项目名称及建设性质</w:t>
      </w:r>
      <w:bookmarkEnd w:id="5"/>
    </w:p>
    <w:p w:rsidR="009D1637" w:rsidRPr="00913CD1" w:rsidP="00457322" w14:paraId="062FD8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项目名称</w:t>
      </w:r>
    </w:p>
    <w:p w:rsidR="009D1637" w:rsidRPr="00913CD1" w:rsidP="00457322" w14:paraId="749C59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w:t>
      </w:r>
    </w:p>
    <w:p w:rsidR="009D1637" w:rsidRPr="00913CD1" w:rsidP="00457322" w14:paraId="2D1BE2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项目建设性质</w:t>
      </w:r>
    </w:p>
    <w:p w:rsidR="009D1637" w:rsidRPr="00913CD1" w:rsidP="00457322" w14:paraId="21C1B3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电视接收器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F20F03B"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电视接收器</w:t>
      </w:r>
      <w:r w:rsidRPr="00913CD1">
        <w:rPr>
          <w:rFonts w:ascii="仿宋" w:eastAsia="仿宋" w:hAnsi="仿宋"/>
        </w:rPr>
        <w:t>项目承办单位</w:t>
      </w:r>
      <w:bookmarkEnd w:id="6"/>
    </w:p>
    <w:p w:rsidR="009D1637" w:rsidRPr="00913CD1" w:rsidP="00457322" w14:paraId="4DACCC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项目实施主体</w:t>
      </w:r>
    </w:p>
    <w:p w:rsidR="009D1637" w:rsidRPr="00913CD1" w:rsidP="00457322" w14:paraId="792BF0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25A51D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A5F39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项目信息。</w:t>
      </w:r>
    </w:p>
    <w:p w:rsidR="009D1637" w:rsidRPr="00913CD1" w:rsidP="00457322" w14:paraId="423462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EA5ACB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4DF8D58"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6F3E50E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4B2388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4309800"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电视接收器</w:t>
      </w:r>
      <w:r w:rsidRPr="00913CD1">
        <w:rPr>
          <w:rFonts w:ascii="仿宋" w:eastAsia="仿宋" w:hAnsi="仿宋"/>
        </w:rPr>
        <w:t>项目定位及建设理由</w:t>
      </w:r>
      <w:bookmarkEnd w:id="7"/>
    </w:p>
    <w:p w:rsidR="002D0EBD" w14:paraId="5743E781" w14:textId="16881EFA">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电视接收器项目可行性分析报告中的项目定位及建设理由应明确项目在市场中的地位、目标客户群、产品或服务特色以及预期的社会经济效益。以下是关键要素：</w:t>
      </w:r>
      <w:r>
        <w:rPr>
          <w:rFonts w:ascii="仿宋" w:eastAsia="仿宋" w:hAnsi="仿宋"/>
          <w:sz w:val="28"/>
        </w:rPr>
        <w:br/>
        <w:t xml:space="preserve">    1.</w:t>
      </w:r>
      <w:r>
        <w:rPr>
          <w:rFonts w:ascii="仿宋" w:eastAsia="仿宋" w:hAnsi="仿宋"/>
          <w:sz w:val="28"/>
        </w:rPr>
        <w:t>市场定位：明确项目在电视接收器市场中的独特卖点，如技术领先、性价比高、用户体验优越等。</w:t>
      </w:r>
      <w:r>
        <w:rPr>
          <w:rFonts w:ascii="仿宋" w:eastAsia="仿宋" w:hAnsi="仿宋"/>
          <w:sz w:val="28"/>
        </w:rPr>
        <w:br/>
        <w:t xml:space="preserve">    2.</w:t>
      </w:r>
      <w:r>
        <w:rPr>
          <w:rFonts w:ascii="仿宋" w:eastAsia="仿宋" w:hAnsi="仿宋"/>
          <w:sz w:val="28"/>
        </w:rPr>
        <w:t>目标客户群：确定项目的目标受众，如家庭用户、商业用户、特定兴趣群体等，并分析他们的需求和购买力。</w:t>
      </w:r>
      <w:r>
        <w:rPr>
          <w:rFonts w:ascii="仿宋" w:eastAsia="仿宋" w:hAnsi="仿宋"/>
          <w:sz w:val="28"/>
        </w:rPr>
        <w:br/>
        <w:t xml:space="preserve">    3.</w:t>
      </w:r>
      <w:r>
        <w:rPr>
          <w:rFonts w:ascii="仿宋" w:eastAsia="仿宋" w:hAnsi="仿宋"/>
          <w:sz w:val="28"/>
        </w:rPr>
        <w:t>产品或服务特色：描述项目提供的电视接收器产品或服务在功能、性能、设计、价格等方面的优势。</w:t>
      </w:r>
      <w:r>
        <w:rPr>
          <w:rFonts w:ascii="仿宋" w:eastAsia="仿宋" w:hAnsi="仿宋"/>
          <w:sz w:val="28"/>
        </w:rPr>
        <w:br/>
        <w:t xml:space="preserve">    4.</w:t>
      </w:r>
      <w:r>
        <w:rPr>
          <w:rFonts w:ascii="仿宋" w:eastAsia="仿宋" w:hAnsi="仿宋"/>
          <w:sz w:val="28"/>
        </w:rPr>
        <w:t>技术可行性：评估项目在技术上的可行性，包括现有的技术基础、技术发展趋势、知识产权状况等。</w:t>
      </w:r>
    </w:p>
    <w:p w:rsidR="002D0EBD" w14:textId="16881EFA">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经济可行性：分析项目的预期经济效益，包括投资回报率、成本效益分析、市场潜力和销售预测等。</w:t>
      </w:r>
      <w:r>
        <w:rPr>
          <w:rFonts w:ascii="仿宋" w:eastAsia="仿宋" w:hAnsi="仿宋"/>
          <w:sz w:val="28"/>
        </w:rPr>
        <w:br/>
        <w:t xml:space="preserve">    6.</w:t>
      </w:r>
      <w:r>
        <w:rPr>
          <w:rFonts w:ascii="仿宋" w:eastAsia="仿宋" w:hAnsi="仿宋"/>
          <w:sz w:val="28"/>
        </w:rPr>
        <w:t>社会效益：探讨项目可能带来的社会效益，如促进就业、提升当地产业竞争力、满足社会需求等。</w:t>
      </w:r>
      <w:r>
        <w:rPr>
          <w:rFonts w:ascii="仿宋" w:eastAsia="仿宋" w:hAnsi="仿宋"/>
          <w:sz w:val="28"/>
        </w:rPr>
        <w:br/>
        <w:t xml:space="preserve">    7.</w:t>
      </w:r>
      <w:r>
        <w:rPr>
          <w:rFonts w:ascii="仿宋" w:eastAsia="仿宋" w:hAnsi="仿宋"/>
          <w:sz w:val="28"/>
        </w:rPr>
        <w:t>风险评估：识别项目可能面临的市场风险、技术风险、管理风险等，并提出应对策略。</w:t>
      </w:r>
      <w:r>
        <w:rPr>
          <w:rFonts w:ascii="仿宋" w:eastAsia="仿宋" w:hAnsi="仿宋"/>
          <w:sz w:val="28"/>
        </w:rPr>
        <w:br/>
        <w:t xml:space="preserve">    8.</w:t>
      </w:r>
      <w:r>
        <w:rPr>
          <w:rFonts w:ascii="仿宋" w:eastAsia="仿宋" w:hAnsi="仿宋"/>
          <w:sz w:val="28"/>
        </w:rPr>
        <w:t>项目实施计划：概述项目实施的计划和步骤，包括研发、生产、市场推广、销售等环节。</w:t>
      </w:r>
      <w:r>
        <w:rPr>
          <w:rFonts w:ascii="仿宋" w:eastAsia="仿宋" w:hAnsi="仿宋"/>
          <w:sz w:val="28"/>
        </w:rPr>
        <w:br/>
        <w:t xml:space="preserve">    9.</w:t>
      </w:r>
      <w:r>
        <w:rPr>
          <w:rFonts w:ascii="仿宋" w:eastAsia="仿宋" w:hAnsi="仿宋"/>
          <w:sz w:val="28"/>
        </w:rPr>
        <w:t>结论与建议：总结项目是否可行的结论，并提出相应的建议。</w:t>
      </w:r>
      <w:r>
        <w:rPr>
          <w:rFonts w:ascii="仿宋" w:eastAsia="仿宋" w:hAnsi="仿宋"/>
          <w:sz w:val="28"/>
        </w:rPr>
        <w:br/>
      </w:r>
      <w:r>
        <w:rPr>
          <w:rFonts w:ascii="仿宋" w:eastAsia="仿宋" w:hAnsi="仿宋"/>
          <w:sz w:val="28"/>
        </w:rPr>
        <w:t>通过上述分析，项目定位及建设理由应清晰地展示项目在市场中的价值和潜力，为投资决策提供充分的信息和依据。</w:t>
      </w:r>
    </w:p>
    <w:p w:rsidR="009D1637" w:rsidRPr="00913CD1" w:rsidP="00457322" w14:paraId="63151FD8"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C7395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39398A3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6F790CB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1EAB2E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电视接收器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3DE5F0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电视接收器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4F1375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电视接收器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4E5A2C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8A1BA4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F7317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D6977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209F2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项目功能、盈利性等</w:t>
      </w:r>
    </w:p>
    <w:p w:rsidR="007D3AEE" w:rsidRPr="00913CD1" w:rsidP="00457322" w14:paraId="32AA5B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C81F60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30C95D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380CB06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项目建设的可行性和效益的合理性。</w:t>
      </w:r>
    </w:p>
    <w:p w:rsidR="009D1637" w:rsidRPr="00913CD1" w:rsidP="00457322" w14:paraId="59D94FEA"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电视接收器</w:t>
      </w:r>
      <w:r w:rsidRPr="00913CD1">
        <w:rPr>
          <w:rFonts w:ascii="仿宋" w:eastAsia="仿宋" w:hAnsi="仿宋"/>
        </w:rPr>
        <w:t>项目建设选址</w:t>
      </w:r>
      <w:bookmarkEnd w:id="9"/>
    </w:p>
    <w:p w:rsidR="009D1637" w:rsidRPr="00913CD1" w:rsidP="00457322" w14:paraId="00DBA9B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项目选址及规划</w:t>
      </w:r>
    </w:p>
    <w:p w:rsidR="009D1637" w:rsidRPr="00913CD1" w:rsidP="00457322" w14:paraId="06098B13"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项目的建设。</w:t>
      </w:r>
    </w:p>
    <w:p w:rsidR="009D1637" w:rsidRPr="00913CD1" w:rsidP="00457322" w14:paraId="37290B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项目背景及选址理由</w:t>
      </w:r>
    </w:p>
    <w:p w:rsidR="009D1637" w:rsidRPr="00913CD1" w:rsidP="00457322" w14:paraId="3CBD64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项目背景</w:t>
      </w:r>
    </w:p>
    <w:p w:rsidR="002D0EBD" w14:paraId="48C07657" w14:textId="7CC6830B">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电视接收器项目背景分析</w:t>
      </w:r>
      <w:r>
        <w:rPr>
          <w:rFonts w:ascii="仿宋" w:eastAsia="仿宋" w:hAnsi="仿宋"/>
          <w:sz w:val="28"/>
        </w:rPr>
        <w:br/>
      </w:r>
      <w:r>
        <w:rPr>
          <w:rFonts w:ascii="仿宋" w:eastAsia="仿宋" w:hAnsi="仿宋"/>
          <w:sz w:val="28"/>
        </w:rPr>
        <w:t>随着科技的不断进步和消费者对高品质视听体验需求的提升，电视接收器市场正经历着前所未有的变革。本项目旨在研发一款集先进技术和用户友好设计于一体的电视接收器，以满足市场对更高性能、更多功能和更好用户体验的迫切需求。</w:t>
      </w:r>
      <w:r>
        <w:rPr>
          <w:rFonts w:ascii="仿宋" w:eastAsia="仿宋" w:hAnsi="仿宋"/>
          <w:sz w:val="28"/>
        </w:rPr>
        <w:br/>
      </w:r>
      <w:r>
        <w:rPr>
          <w:rFonts w:ascii="仿宋" w:eastAsia="仿宋" w:hAnsi="仿宋"/>
          <w:sz w:val="28"/>
        </w:rPr>
        <w:t>目前，传统电视接收器市场面临产品同质化严重、功能单一、操作复杂等问题。同时，随着智能家电的普及，消费者对电视接收器的智能化、集成化、操作简便化提出了更高的要求。此外，随着</w:t>
      </w:r>
      <w:r>
        <w:rPr>
          <w:rFonts w:ascii="仿宋" w:eastAsia="仿宋" w:hAnsi="仿宋"/>
          <w:sz w:val="28"/>
        </w:rPr>
        <w:t>5G</w:t>
      </w:r>
      <w:r>
        <w:rPr>
          <w:rFonts w:ascii="仿宋" w:eastAsia="仿宋" w:hAnsi="仿宋"/>
          <w:sz w:val="28"/>
        </w:rPr>
        <w:t>网络的逐步部署，高清视频流传输和互动娱乐体验成为新的市场热点，这为电视接收器的发展提供了新的机遇和挑战。</w:t>
      </w:r>
      <w:r>
        <w:rPr>
          <w:rFonts w:ascii="仿宋" w:eastAsia="仿宋" w:hAnsi="仿宋"/>
          <w:sz w:val="28"/>
        </w:rPr>
        <w:br/>
      </w:r>
      <w:r>
        <w:rPr>
          <w:rFonts w:ascii="仿宋" w:eastAsia="仿宋" w:hAnsi="仿宋"/>
          <w:sz w:val="28"/>
        </w:rPr>
        <w:t>本项目的目标是通过技术创新，开发出一款集成最新通信标准、高清视频解码、智能操作系统和用户定制化功能的电视接收器。该项目将重点解决当前市场上的痛点，如提升信号接收能力、优化用户界面、增强产品稳定性和可靠性，以及提供丰富的扩展接口和应用生态。</w:t>
      </w:r>
      <w:r>
        <w:rPr>
          <w:rFonts w:ascii="仿宋" w:eastAsia="仿宋" w:hAnsi="仿宋"/>
          <w:sz w:val="28"/>
        </w:rPr>
        <w:br/>
      </w:r>
    </w:p>
    <w:p w:rsidR="002D0EBD" w14:textId="7CC6830B">
      <w:pPr>
        <w:ind w:firstLine="560"/>
      </w:pPr>
      <w:r>
        <w:rPr>
          <w:rFonts w:ascii="仿宋" w:eastAsia="仿宋" w:hAnsi="仿宋"/>
          <w:sz w:val="28"/>
        </w:rPr>
        <w:t>通过对市场趋势的分析，以及对消费者需求的深入调研，本项目认为，开发一款具有竞争力的电视接收器产品，不仅能够满足当前市场的需求，还能够为未来的技术升级和功能扩展奠定坚实的基础。因此，本项目具有良好的市场潜力和商业价值。</w:t>
      </w:r>
    </w:p>
    <w:p w:rsidR="009D1637" w:rsidRPr="00913CD1" w:rsidP="00457322" w14:paraId="1A88BB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A94AE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4E5BF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项目的发展和扩张。</w:t>
      </w:r>
    </w:p>
    <w:p w:rsidR="009D1637" w:rsidRPr="00913CD1" w:rsidP="00457322" w14:paraId="7CFBF3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项目的可迗性。</w:t>
      </w:r>
    </w:p>
    <w:p w:rsidR="009D1637" w:rsidRPr="00913CD1" w:rsidP="00457322" w14:paraId="68AE53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项目建设提供了良好基础条件。</w:t>
      </w:r>
    </w:p>
    <w:p w:rsidR="009D1637" w:rsidRPr="00913CD1" w:rsidP="00457322" w14:paraId="02C0A3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项目规模和扩展的需要。</w:t>
      </w:r>
    </w:p>
    <w:p w:rsidR="009D1637" w:rsidRPr="00913CD1" w:rsidP="00457322" w14:paraId="335C803A"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电视接收器</w:t>
      </w:r>
      <w:r w:rsidRPr="00913CD1">
        <w:rPr>
          <w:rFonts w:ascii="仿宋" w:eastAsia="仿宋" w:hAnsi="仿宋"/>
        </w:rPr>
        <w:t>项目生产规模</w:t>
      </w:r>
      <w:bookmarkEnd w:id="10"/>
    </w:p>
    <w:p w:rsidR="009D1637" w:rsidRPr="00913CD1" w:rsidP="00457322" w14:paraId="7EB00A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28E3618"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4BE1F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CD8753C"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71681D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项目实施过程中，对环境的影响降到最低。</w:t>
      </w:r>
    </w:p>
    <w:p w:rsidR="009D1637" w:rsidRPr="00913CD1" w:rsidP="00457322" w14:paraId="45802F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1B7DB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57008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5F745ED"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电视接收器</w:t>
      </w:r>
      <w:r w:rsidRPr="00913CD1">
        <w:rPr>
          <w:rFonts w:ascii="仿宋" w:eastAsia="仿宋" w:hAnsi="仿宋"/>
        </w:rPr>
        <w:t>项目总投资及资金构成</w:t>
      </w:r>
      <w:bookmarkEnd w:id="13"/>
    </w:p>
    <w:p w:rsidR="009D1637" w:rsidRPr="00913CD1" w:rsidP="00457322" w14:paraId="4A424D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的生产能力。</w:t>
      </w:r>
    </w:p>
    <w:p w:rsidR="009D1637" w:rsidRPr="00913CD1" w:rsidP="00457322" w14:paraId="6CB038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项目总投资</w:t>
      </w:r>
    </w:p>
    <w:p w:rsidR="009D1637" w:rsidRPr="00913CD1" w:rsidP="00457322" w14:paraId="3F6203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E326C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F8277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B2BCE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4A9B69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472F9E7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工程费用：XXX万元</w:t>
      </w:r>
    </w:p>
    <w:p w:rsidR="009D1637" w:rsidRPr="00913CD1" w:rsidP="00457322" w14:paraId="08DE89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C52B5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项目的顺利建设奠定了财务基础。</w:t>
      </w:r>
    </w:p>
    <w:p w:rsidR="009D1637" w:rsidRPr="00913CD1" w:rsidP="00457322" w14:paraId="6C189B7B"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711AB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BF11EC4"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电视接收器</w:t>
      </w:r>
      <w:r w:rsidRPr="00913CD1">
        <w:rPr>
          <w:rFonts w:ascii="仿宋" w:eastAsia="仿宋" w:hAnsi="仿宋"/>
        </w:rPr>
        <w:t>项目预期经济效益规划目标</w:t>
      </w:r>
      <w:bookmarkEnd w:id="15"/>
    </w:p>
    <w:p w:rsidR="009D1637" w:rsidRPr="00913CD1" w:rsidP="00457322" w14:paraId="7C362D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项目的盈利能力和市场竞争力。</w:t>
      </w:r>
    </w:p>
    <w:p w:rsidR="009D1637" w:rsidRPr="00913CD1" w:rsidP="00457322" w14:paraId="458241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项目具有较高的投资价值和发展潜力。</w:t>
      </w:r>
    </w:p>
    <w:p w:rsidR="009D1637" w:rsidRPr="00913CD1" w:rsidP="00457322" w14:paraId="3115B44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8B1663A"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电视接收器</w:t>
      </w:r>
      <w:r w:rsidRPr="00913CD1">
        <w:rPr>
          <w:rFonts w:ascii="仿宋" w:eastAsia="仿宋" w:hAnsi="仿宋"/>
        </w:rPr>
        <w:t>项目建设进度规划</w:t>
      </w:r>
      <w:bookmarkEnd w:id="16"/>
    </w:p>
    <w:p w:rsidR="009D1637" w:rsidRPr="00913CD1" w:rsidP="00457322" w14:paraId="38AB8A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项目的顺利进行和按时完成。</w:t>
      </w:r>
    </w:p>
    <w:p w:rsidR="009D1637" w:rsidRPr="00913CD1" w:rsidP="00457322" w14:paraId="27EE0D2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电视接收器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项目的质量和进度。</w:t>
      </w:r>
    </w:p>
    <w:p w:rsidR="009D1637" w:rsidRPr="00913CD1" w:rsidP="00457322" w14:paraId="727B35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BCC1937"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电视接收器</w:t>
      </w:r>
      <w:r w:rsidRPr="00913CD1">
        <w:rPr>
          <w:rFonts w:ascii="仿宋" w:eastAsia="仿宋" w:hAnsi="仿宋"/>
        </w:rPr>
        <w:t>项目综合评价</w:t>
      </w:r>
      <w:bookmarkEnd w:id="17"/>
    </w:p>
    <w:p w:rsidR="00BF6395" w:rsidRPr="00913CD1" w:rsidP="00457322" w14:paraId="5FF05D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电视接收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32F72C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电视接收器项目的投资回报率稳定且可观。根据市场调查和预测，电视接收器市场需求持续增长，具有良好的市场前景和发展空间。我们的投资方向紧密结合国家产业政策和市场需求，为投资者创造可观的投资收益。</w:t>
      </w:r>
    </w:p>
    <w:p w:rsidR="00BF6395" w:rsidRPr="00913CD1" w:rsidP="00457322" w14:paraId="6E52093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电视接收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5C38582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在技术方案设计方面，我们注重方案的优化和效益的提升。通过科学合理的设计，实现电视接收器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生产流程的高效化和产品的优质化。我们将采用先进的生产工艺和技术，提高生产效率，降低生产成本。同时，我们还将加强产品研发和创新，不断推出具有竞争力的新产品，满足电视接收器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89B7E0D"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此外，电视接收器项目的建设将带来显著的就业机会和社会效益。项目的实施将促进当地经济的发展，提升当地民众的生活水平。我们将积极履行社会责任，关注环境保护和可持续发展，为社会做出积极贡献。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03FB26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综上所述，本期电视接收器项目具备技术和经济的可行性，具有良好的市场前景和发展空间。我们将充分发挥自身优势，抓住市场机遇，为投资者创造丰厚的投资回报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6AC1906"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3348BB79"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84CCC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56059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C4CE2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0C9C80E3"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6B093E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CAB1F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BD4F8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4558CB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1054B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32235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25ADC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2B946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8C049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63DCB7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578D5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279944ED"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3DF601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21AB31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电视接收器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3FA7100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电视接收器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071F19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电视接收器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F19F4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1C819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486E7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65F21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A9FC2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电视接收器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DEB43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59103F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7510D3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B73E61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项目的顺利进行和迗成目标。</w:t>
      </w:r>
    </w:p>
    <w:p w:rsidR="009D1637" w:rsidRPr="00913CD1" w:rsidP="00457322" w14:paraId="684E0F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5A7A0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ABDD4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3F8B89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716AD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C0C68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31ED4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40CCF3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11B86D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6B5268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538458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753782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83528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2A65D9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206711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D0AB3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0E8C93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1F0F3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3C1B5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94C89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84B4B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1BA7E505"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309B9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726BD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245137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5ACAA32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AE118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86F4B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0B2FF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E11D3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CFC5C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387C50F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43AA7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293364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3B24A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9F261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291B8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6B5239D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C818A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0B5CB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94A44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1399B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0A0F8B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1155DD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260DC3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791B14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EE31A5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09760A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06D0A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22CAF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4750CA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18299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0A49DBAB"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4E7CE4FF"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电视接收器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2869E0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0DAE4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88145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24EAA99"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电视接收器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EF37C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3DEEFCC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464F8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08BD6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0FBD0B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62713B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D0663F5"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93573FC"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42AF7D6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616B107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63629D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59312D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EA215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3B29E3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5105F9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D4192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07AB3F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FA2E7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37A6705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7318085"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电视接收器</w:t>
      </w:r>
      <w:r w:rsidRPr="00913CD1">
        <w:rPr>
          <w:rFonts w:ascii="仿宋" w:eastAsia="仿宋" w:hAnsi="仿宋"/>
        </w:rPr>
        <w:t>项目技术工艺分析</w:t>
      </w:r>
      <w:bookmarkEnd w:id="28"/>
    </w:p>
    <w:p w:rsidR="009D1637" w:rsidRPr="00913CD1" w:rsidP="00457322" w14:paraId="111C34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22639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F766E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D7560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AFB30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1816F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5D9AA8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14E05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93D854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482F12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0E6396E"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电视接收器项目</w:t>
      </w:r>
      <w:r w:rsidRPr="00913CD1">
        <w:rPr>
          <w:rFonts w:ascii="仿宋" w:eastAsia="仿宋" w:hAnsi="仿宋"/>
        </w:rPr>
        <w:t>质量管理</w:t>
      </w:r>
      <w:bookmarkEnd w:id="29"/>
    </w:p>
    <w:p w:rsidR="009D1637" w:rsidRPr="00913CD1" w:rsidP="00457322" w14:paraId="2B3604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526616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3174B3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515D9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124924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B19DB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9FA5A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245DF6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43BE9D52"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电视接收器项目</w:t>
      </w:r>
      <w:r w:rsidRPr="00913CD1">
        <w:rPr>
          <w:rFonts w:ascii="仿宋" w:eastAsia="仿宋" w:hAnsi="仿宋"/>
        </w:rPr>
        <w:t>设备选型方案</w:t>
      </w:r>
      <w:bookmarkEnd w:id="30"/>
    </w:p>
    <w:p w:rsidR="009D1637" w:rsidRPr="00913CD1" w:rsidP="00457322" w14:paraId="02A6393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设备配置方案</w:t>
      </w:r>
    </w:p>
    <w:p w:rsidR="009D1637" w:rsidRPr="00913CD1" w:rsidP="00457322" w14:paraId="3DEDD8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894F1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5119B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7F9353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1F466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8177C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80626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项目的高效运行和产品质量的稳定提升。</w:t>
      </w:r>
    </w:p>
    <w:p w:rsidR="009D1637" w:rsidRPr="00913CD1" w:rsidP="00457322" w14:paraId="0F0D21E2"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5D9A6C8"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9E00B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732C5D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(一)适用法律法规和标准</w:t>
      </w:r>
    </w:p>
    <w:p w:rsidR="009D1637" w:rsidRPr="00913CD1" w:rsidP="00457322" w14:paraId="0815D5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48BEFD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21AEE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E4310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2DDC09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6D7517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01613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9F34ED4"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623F0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BDCEE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5A68F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21E3610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电视接收器</w:t>
      </w:r>
      <w:r w:rsidRPr="00913CD1" w:rsidR="006F4724">
        <w:rPr>
          <w:rFonts w:ascii="仿宋" w:eastAsia="仿宋" w:hAnsi="仿宋" w:cs="宋体" w:hint="eastAsia"/>
          <w:kern w:val="0"/>
          <w:sz w:val="28"/>
          <w:szCs w:val="28"/>
          <w14:ligatures w14:val="none"/>
        </w:rPr>
        <w:t>产品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2B0D25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3270ED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3163F0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621A4E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263CB7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024643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5C9212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电视接收器</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6ACE7EAA"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0EDE28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https://d.book118.com/037006154025006040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B4475C2" w14:textId="77777777">
    <w:pPr>
      <w:pStyle w:val="Footer"/>
      <w:jc w:val="center"/>
    </w:pPr>
  </w:p>
  <w:p w:rsidR="008D6901" w14:paraId="1C667B2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ACAC817"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paraId="106AFEB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4246482"/>
      <w:docPartObj>
        <w:docPartGallery w:val="Page Numbers (Bottom of Page)"/>
        <w:docPartUnique/>
      </w:docPartObj>
    </w:sdtPr>
    <w:sdtContent>
      <w:sdt>
        <w:sdtPr>
          <w:id w:val="839149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1757170"/>
      <w:docPartObj>
        <w:docPartGallery w:val="Page Numbers (Bottom of Page)"/>
        <w:docPartUnique/>
      </w:docPartObj>
    </w:sdtPr>
    <w:sdtContent>
      <w:sdt>
        <w:sdtPr>
          <w:id w:val="20937640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6223490"/>
      <w:docPartObj>
        <w:docPartGallery w:val="Page Numbers (Bottom of Page)"/>
        <w:docPartUnique/>
      </w:docPartObj>
    </w:sdtPr>
    <w:sdtContent>
      <w:sdt>
        <w:sdtPr>
          <w:id w:val="2616617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8639635"/>
      <w:docPartObj>
        <w:docPartGallery w:val="Page Numbers (Bottom of Page)"/>
        <w:docPartUnique/>
      </w:docPartObj>
    </w:sdtPr>
    <w:sdtContent>
      <w:sdt>
        <w:sdtPr>
          <w:id w:val="19607668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7864770"/>
      <w:docPartObj>
        <w:docPartGallery w:val="Page Numbers (Bottom of Page)"/>
        <w:docPartUnique/>
      </w:docPartObj>
    </w:sdtPr>
    <w:sdtContent>
      <w:sdt>
        <w:sdtPr>
          <w:id w:val="16316084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3565918"/>
      <w:docPartObj>
        <w:docPartGallery w:val="Page Numbers (Bottom of Page)"/>
        <w:docPartUnique/>
      </w:docPartObj>
    </w:sdtPr>
    <w:sdtContent>
      <w:sdt>
        <w:sdtPr>
          <w:id w:val="15513427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8428715"/>
      <w:docPartObj>
        <w:docPartGallery w:val="Page Numbers (Bottom of Page)"/>
        <w:docPartUnique/>
      </w:docPartObj>
    </w:sdtPr>
    <w:sdtContent>
      <w:sdt>
        <w:sdtPr>
          <w:id w:val="15323027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7144473"/>
      <w:docPartObj>
        <w:docPartGallery w:val="Page Numbers (Bottom of Page)"/>
        <w:docPartUnique/>
      </w:docPartObj>
    </w:sdtPr>
    <w:sdtContent>
      <w:sdt>
        <w:sdtPr>
          <w:id w:val="266394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7585131"/>
      <w:docPartObj>
        <w:docPartGallery w:val="Page Numbers (Bottom of Page)"/>
        <w:docPartUnique/>
      </w:docPartObj>
    </w:sdtPr>
    <w:sdtContent>
      <w:sdt>
        <w:sdtPr>
          <w:id w:val="19185048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8272629"/>
      <w:docPartObj>
        <w:docPartGallery w:val="Page Numbers (Bottom of Page)"/>
        <w:docPartUnique/>
      </w:docPartObj>
    </w:sdtPr>
    <w:sdtContent>
      <w:sdt>
        <w:sdtPr>
          <w:id w:val="19980956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6073095"/>
      <w:docPartObj>
        <w:docPartGallery w:val="Page Numbers (Bottom of Page)"/>
        <w:docPartUnique/>
      </w:docPartObj>
    </w:sdtPr>
    <w:sdtContent>
      <w:sdt>
        <w:sdtPr>
          <w:id w:val="4151700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6971561"/>
      <w:docPartObj>
        <w:docPartGallery w:val="Page Numbers (Bottom of Page)"/>
        <w:docPartUnique/>
      </w:docPartObj>
    </w:sdtPr>
    <w:sdtContent>
      <w:sdt>
        <w:sdtPr>
          <w:id w:val="2134228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85411796"/>
      <w:docPartObj>
        <w:docPartGallery w:val="Page Numbers (Bottom of Page)"/>
        <w:docPartUnique/>
      </w:docPartObj>
    </w:sdtPr>
    <w:sdtContent>
      <w:sdt>
        <w:sdtPr>
          <w:id w:val="12778813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9526615"/>
      <w:docPartObj>
        <w:docPartGallery w:val="Page Numbers (Bottom of Page)"/>
        <w:docPartUnique/>
      </w:docPartObj>
    </w:sdtPr>
    <w:sdtContent>
      <w:sdt>
        <w:sdtPr>
          <w:id w:val="610438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2503960"/>
      <w:docPartObj>
        <w:docPartGallery w:val="Page Numbers (Bottom of Page)"/>
        <w:docPartUnique/>
      </w:docPartObj>
    </w:sdtPr>
    <w:sdtContent>
      <w:sdt>
        <w:sdtPr>
          <w:id w:val="12213629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8914813"/>
      <w:docPartObj>
        <w:docPartGallery w:val="Page Numbers (Bottom of Page)"/>
        <w:docPartUnique/>
      </w:docPartObj>
    </w:sdtPr>
    <w:sdtContent>
      <w:sdt>
        <w:sdtPr>
          <w:id w:val="2505138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5038472"/>
      <w:docPartObj>
        <w:docPartGallery w:val="Page Numbers (Bottom of Page)"/>
        <w:docPartUnique/>
      </w:docPartObj>
    </w:sdtPr>
    <w:sdtContent>
      <w:sdt>
        <w:sdtPr>
          <w:id w:val="7353000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5623651"/>
      <w:docPartObj>
        <w:docPartGallery w:val="Page Numbers (Bottom of Page)"/>
        <w:docPartUnique/>
      </w:docPartObj>
    </w:sdtPr>
    <w:sdtContent>
      <w:sdt>
        <w:sdtPr>
          <w:id w:val="3739340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4936403"/>
      <w:docPartObj>
        <w:docPartGallery w:val="Page Numbers (Bottom of Page)"/>
        <w:docPartUnique/>
      </w:docPartObj>
    </w:sdtPr>
    <w:sdtContent>
      <w:sdt>
        <w:sdtPr>
          <w:id w:val="11343706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2470463"/>
      <w:docPartObj>
        <w:docPartGallery w:val="Page Numbers (Bottom of Page)"/>
        <w:docPartUnique/>
      </w:docPartObj>
    </w:sdtPr>
    <w:sdtContent>
      <w:sdt>
        <w:sdtPr>
          <w:id w:val="9575874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8167601"/>
      <w:docPartObj>
        <w:docPartGallery w:val="Page Numbers (Bottom of Page)"/>
        <w:docPartUnique/>
      </w:docPartObj>
    </w:sdtPr>
    <w:sdtContent>
      <w:sdt>
        <w:sdtPr>
          <w:id w:val="11746446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5773266"/>
      <w:docPartObj>
        <w:docPartGallery w:val="Page Numbers (Bottom of Page)"/>
        <w:docPartUnique/>
      </w:docPartObj>
    </w:sdtPr>
    <w:sdtContent>
      <w:sdt>
        <w:sdtPr>
          <w:id w:val="8501387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0542407"/>
      <w:docPartObj>
        <w:docPartGallery w:val="Page Numbers (Bottom of Page)"/>
        <w:docPartUnique/>
      </w:docPartObj>
    </w:sdtPr>
    <w:sdtContent>
      <w:sdt>
        <w:sdtPr>
          <w:id w:val="4384093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6227592"/>
      <w:docPartObj>
        <w:docPartGallery w:val="Page Numbers (Bottom of Page)"/>
        <w:docPartUnique/>
      </w:docPartObj>
    </w:sdtPr>
    <w:sdtContent>
      <w:sdt>
        <w:sdtPr>
          <w:id w:val="3671667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1343022"/>
      <w:docPartObj>
        <w:docPartGallery w:val="Page Numbers (Bottom of Page)"/>
        <w:docPartUnique/>
      </w:docPartObj>
    </w:sdtPr>
    <w:sdtContent>
      <w:sdt>
        <w:sdtPr>
          <w:id w:val="10048958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2341744"/>
      <w:docPartObj>
        <w:docPartGallery w:val="Page Numbers (Bottom of Page)"/>
        <w:docPartUnique/>
      </w:docPartObj>
    </w:sdtPr>
    <w:sdtContent>
      <w:sdt>
        <w:sdtPr>
          <w:id w:val="2432489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8792530"/>
      <w:docPartObj>
        <w:docPartGallery w:val="Page Numbers (Bottom of Page)"/>
        <w:docPartUnique/>
      </w:docPartObj>
    </w:sdtPr>
    <w:sdtContent>
      <w:sdt>
        <w:sdtPr>
          <w:id w:val="7148317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370"/>
      <w:docPartObj>
        <w:docPartGallery w:val="Page Numbers (Bottom of Page)"/>
        <w:docPartUnique/>
      </w:docPartObj>
    </w:sdtPr>
    <w:sdtContent>
      <w:sdt>
        <w:sdtPr>
          <w:id w:val="5759730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7646145"/>
      <w:docPartObj>
        <w:docPartGallery w:val="Page Numbers (Bottom of Page)"/>
        <w:docPartUnique/>
      </w:docPartObj>
    </w:sdtPr>
    <w:sdtContent>
      <w:sdt>
        <w:sdtPr>
          <w:id w:val="9881180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5C14BDA" w14:textId="77777777">
    <w:pPr>
      <w:pStyle w:val="Header"/>
      <w:pBdr>
        <w:bottom w:val="single" w:sz="4" w:space="1" w:color="auto"/>
      </w:pBdr>
      <w:jc w:val="right"/>
    </w:pPr>
    <w:r>
      <w:t>2024年电视接收器项目可行性分析报告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2024年电视接收器项目可行性分析报告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2024年电视接收器项目可行性分析报告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2024年电视接收器项目可行性分析报告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2024年电视接收器项目可行性分析报告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1646B43F" w14:textId="77777777">
    <w:pPr>
      <w:pStyle w:val="Header"/>
      <w:pBdr>
        <w:bottom w:val="single" w:sz="4" w:space="1" w:color="auto"/>
      </w:pBdr>
      <w:jc w:val="right"/>
      <w:rPr>
        <w:sz w:val="24"/>
        <w:szCs w:val="24"/>
      </w:rPr>
    </w:pPr>
    <w:r>
      <w:t>2024年电视接收器项目可行性分析报告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2024年电视接收器项目可行性分析报告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0EBD"/>
    <w:rsid w:val="002D118D"/>
    <w:rsid w:val="002E497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CA691A7"/>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37006154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42</Pages>
  <Words>7149</Words>
  <Characters>40750</Characters>
  <Application>Microsoft Office Word</Application>
  <DocSecurity>0</DocSecurity>
  <Lines>339</Lines>
  <Paragraphs>95</Paragraphs>
  <ScaleCrop>false</ScaleCrop>
  <Company/>
  <LinksUpToDate>false</LinksUpToDate>
  <CharactersWithSpaces>47804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2024-02-05T05:54:00Z</dcterms:modified>
</cp:coreProperties>
</file>