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汽轮机数字式电液调节系统项目规划设计蓝图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23" w:history="1">
        <w:r>
          <w:rPr>
            <w:rFonts w:ascii="仿宋" w:eastAsia="仿宋" w:hAnsi="仿宋" w:cs="仿宋" w:hint="eastAsia"/>
            <w:lang w:eastAsia="zh-CN"/>
          </w:rPr>
          <w:t>概论</w:t>
        </w:r>
        <w:r>
          <w:tab/>
        </w:r>
        <w:r>
          <w:fldChar w:fldCharType="begin"/>
        </w:r>
        <w:r>
          <w:instrText xml:space="preserve"> PAGEREF _Toc3323 \h </w:instrText>
        </w:r>
        <w:r>
          <w:fldChar w:fldCharType="separate"/>
        </w:r>
        <w:r>
          <w:t>3</w:t>
        </w:r>
        <w:r>
          <w:fldChar w:fldCharType="end"/>
        </w:r>
      </w:hyperlink>
    </w:p>
    <w:p>
      <w:pPr>
        <w:pStyle w:val="TOC1"/>
        <w:tabs>
          <w:tab w:val="right" w:leader="dot" w:pos="8306"/>
        </w:tabs>
      </w:pPr>
      <w:hyperlink w:anchor="_Toc6368" w:history="1">
        <w:r>
          <w:rPr>
            <w:rFonts w:ascii="仿宋" w:eastAsia="仿宋" w:hAnsi="仿宋" w:cs="仿宋" w:hint="eastAsia"/>
            <w:lang w:eastAsia="zh-CN"/>
          </w:rPr>
          <w:t>一、汽轮机数字式电液调节系统项目危机管理</w:t>
        </w:r>
        <w:r>
          <w:tab/>
        </w:r>
        <w:r>
          <w:fldChar w:fldCharType="begin"/>
        </w:r>
        <w:r>
          <w:instrText xml:space="preserve"> PAGEREF _Toc6368 \h </w:instrText>
        </w:r>
        <w:r>
          <w:fldChar w:fldCharType="separate"/>
        </w:r>
        <w:r>
          <w:t>3</w:t>
        </w:r>
        <w:r>
          <w:fldChar w:fldCharType="end"/>
        </w:r>
      </w:hyperlink>
    </w:p>
    <w:p>
      <w:pPr>
        <w:pStyle w:val="TOC2"/>
        <w:tabs>
          <w:tab w:val="right" w:leader="dot" w:pos="8306"/>
        </w:tabs>
      </w:pPr>
      <w:hyperlink w:anchor="_Toc12336" w:history="1">
        <w:r>
          <w:rPr>
            <w:rFonts w:ascii="仿宋" w:eastAsia="仿宋" w:hAnsi="仿宋" w:cs="仿宋" w:hint="eastAsia"/>
            <w:lang w:eastAsia="zh-CN"/>
          </w:rPr>
          <w:t>(一)、危机预警与识别</w:t>
        </w:r>
        <w:r>
          <w:tab/>
        </w:r>
        <w:r>
          <w:fldChar w:fldCharType="begin"/>
        </w:r>
        <w:r>
          <w:instrText xml:space="preserve"> PAGEREF _Toc12336 \h </w:instrText>
        </w:r>
        <w:r>
          <w:fldChar w:fldCharType="separate"/>
        </w:r>
        <w:r>
          <w:t>3</w:t>
        </w:r>
        <w:r>
          <w:fldChar w:fldCharType="end"/>
        </w:r>
      </w:hyperlink>
    </w:p>
    <w:p>
      <w:pPr>
        <w:pStyle w:val="TOC2"/>
        <w:tabs>
          <w:tab w:val="right" w:leader="dot" w:pos="8306"/>
        </w:tabs>
      </w:pPr>
      <w:hyperlink w:anchor="_Toc13944" w:history="1">
        <w:r>
          <w:rPr>
            <w:rFonts w:ascii="仿宋" w:eastAsia="仿宋" w:hAnsi="仿宋" w:cs="仿宋" w:hint="eastAsia"/>
            <w:lang w:eastAsia="zh-CN"/>
          </w:rPr>
          <w:t>(二)、危机应对与恢复</w:t>
        </w:r>
        <w:r>
          <w:tab/>
        </w:r>
        <w:r>
          <w:fldChar w:fldCharType="begin"/>
        </w:r>
        <w:r>
          <w:instrText xml:space="preserve"> PAGEREF _Toc13944 \h </w:instrText>
        </w:r>
        <w:r>
          <w:fldChar w:fldCharType="separate"/>
        </w:r>
        <w:r>
          <w:t>4</w:t>
        </w:r>
        <w:r>
          <w:fldChar w:fldCharType="end"/>
        </w:r>
      </w:hyperlink>
    </w:p>
    <w:p>
      <w:pPr>
        <w:pStyle w:val="TOC1"/>
        <w:tabs>
          <w:tab w:val="right" w:leader="dot" w:pos="8306"/>
        </w:tabs>
      </w:pPr>
      <w:hyperlink w:anchor="_Toc1896" w:history="1">
        <w:r>
          <w:rPr>
            <w:rFonts w:ascii="仿宋" w:eastAsia="仿宋" w:hAnsi="仿宋" w:cs="仿宋" w:hint="eastAsia"/>
            <w:lang w:eastAsia="zh-CN"/>
          </w:rPr>
          <w:t>二、汽轮机数字式电液调节系统项目选址可行性分析</w:t>
        </w:r>
        <w:r>
          <w:tab/>
        </w:r>
        <w:r>
          <w:fldChar w:fldCharType="begin"/>
        </w:r>
        <w:r>
          <w:instrText xml:space="preserve"> PAGEREF _Toc1896 \h </w:instrText>
        </w:r>
        <w:r>
          <w:fldChar w:fldCharType="separate"/>
        </w:r>
        <w:r>
          <w:t>6</w:t>
        </w:r>
        <w:r>
          <w:fldChar w:fldCharType="end"/>
        </w:r>
      </w:hyperlink>
    </w:p>
    <w:p>
      <w:pPr>
        <w:pStyle w:val="TOC2"/>
        <w:tabs>
          <w:tab w:val="right" w:leader="dot" w:pos="8306"/>
        </w:tabs>
      </w:pPr>
      <w:hyperlink w:anchor="_Toc20459" w:history="1">
        <w:r>
          <w:rPr>
            <w:rFonts w:ascii="仿宋" w:eastAsia="仿宋" w:hAnsi="仿宋" w:cs="仿宋" w:hint="eastAsia"/>
            <w:lang w:eastAsia="zh-CN"/>
          </w:rPr>
          <w:t>(一)、汽轮机数字式电液调节系统项目选址</w:t>
        </w:r>
        <w:r>
          <w:tab/>
        </w:r>
        <w:r>
          <w:fldChar w:fldCharType="begin"/>
        </w:r>
        <w:r>
          <w:instrText xml:space="preserve"> PAGEREF _Toc20459 \h </w:instrText>
        </w:r>
        <w:r>
          <w:fldChar w:fldCharType="separate"/>
        </w:r>
        <w:r>
          <w:t>6</w:t>
        </w:r>
        <w:r>
          <w:fldChar w:fldCharType="end"/>
        </w:r>
      </w:hyperlink>
    </w:p>
    <w:p>
      <w:pPr>
        <w:pStyle w:val="TOC2"/>
        <w:tabs>
          <w:tab w:val="right" w:leader="dot" w:pos="8306"/>
        </w:tabs>
      </w:pPr>
      <w:hyperlink w:anchor="_Toc20572" w:history="1">
        <w:r>
          <w:rPr>
            <w:rFonts w:ascii="仿宋" w:eastAsia="仿宋" w:hAnsi="仿宋" w:cs="仿宋" w:hint="eastAsia"/>
            <w:lang w:eastAsia="zh-CN"/>
          </w:rPr>
          <w:t>(二)、用地控制指标</w:t>
        </w:r>
        <w:r>
          <w:tab/>
        </w:r>
        <w:r>
          <w:fldChar w:fldCharType="begin"/>
        </w:r>
        <w:r>
          <w:instrText xml:space="preserve"> PAGEREF _Toc20572 \h </w:instrText>
        </w:r>
        <w:r>
          <w:fldChar w:fldCharType="separate"/>
        </w:r>
        <w:r>
          <w:t>6</w:t>
        </w:r>
        <w:r>
          <w:fldChar w:fldCharType="end"/>
        </w:r>
      </w:hyperlink>
    </w:p>
    <w:p>
      <w:pPr>
        <w:pStyle w:val="TOC2"/>
        <w:tabs>
          <w:tab w:val="right" w:leader="dot" w:pos="8306"/>
        </w:tabs>
      </w:pPr>
      <w:hyperlink w:anchor="_Toc23885" w:history="1">
        <w:r>
          <w:rPr>
            <w:rFonts w:ascii="仿宋" w:eastAsia="仿宋" w:hAnsi="仿宋" w:cs="仿宋" w:hint="eastAsia"/>
            <w:lang w:eastAsia="zh-CN"/>
          </w:rPr>
          <w:t>(三)、节约用地措施</w:t>
        </w:r>
        <w:r>
          <w:tab/>
        </w:r>
        <w:r>
          <w:fldChar w:fldCharType="begin"/>
        </w:r>
        <w:r>
          <w:instrText xml:space="preserve"> PAGEREF _Toc23885 \h </w:instrText>
        </w:r>
        <w:r>
          <w:fldChar w:fldCharType="separate"/>
        </w:r>
        <w:r>
          <w:t>8</w:t>
        </w:r>
        <w:r>
          <w:fldChar w:fldCharType="end"/>
        </w:r>
      </w:hyperlink>
    </w:p>
    <w:p>
      <w:pPr>
        <w:pStyle w:val="TOC2"/>
        <w:tabs>
          <w:tab w:val="right" w:leader="dot" w:pos="8306"/>
        </w:tabs>
      </w:pPr>
      <w:hyperlink w:anchor="_Toc30495" w:history="1">
        <w:r>
          <w:rPr>
            <w:rFonts w:ascii="仿宋" w:eastAsia="仿宋" w:hAnsi="仿宋" w:cs="仿宋" w:hint="eastAsia"/>
            <w:lang w:eastAsia="zh-CN"/>
          </w:rPr>
          <w:t>(四)、总图布置方案</w:t>
        </w:r>
        <w:r>
          <w:tab/>
        </w:r>
        <w:r>
          <w:fldChar w:fldCharType="begin"/>
        </w:r>
        <w:r>
          <w:instrText xml:space="preserve"> PAGEREF _Toc30495 \h </w:instrText>
        </w:r>
        <w:r>
          <w:fldChar w:fldCharType="separate"/>
        </w:r>
        <w:r>
          <w:t>9</w:t>
        </w:r>
        <w:r>
          <w:fldChar w:fldCharType="end"/>
        </w:r>
      </w:hyperlink>
    </w:p>
    <w:p>
      <w:pPr>
        <w:pStyle w:val="TOC2"/>
        <w:tabs>
          <w:tab w:val="right" w:leader="dot" w:pos="8306"/>
        </w:tabs>
      </w:pPr>
      <w:hyperlink w:anchor="_Toc25966" w:history="1">
        <w:r>
          <w:rPr>
            <w:rFonts w:ascii="仿宋" w:eastAsia="仿宋" w:hAnsi="仿宋" w:cs="仿宋" w:hint="eastAsia"/>
            <w:lang w:eastAsia="zh-CN"/>
          </w:rPr>
          <w:t>(五)、选址综合评价</w:t>
        </w:r>
        <w:r>
          <w:tab/>
        </w:r>
        <w:r>
          <w:fldChar w:fldCharType="begin"/>
        </w:r>
        <w:r>
          <w:instrText xml:space="preserve"> PAGEREF _Toc25966 \h </w:instrText>
        </w:r>
        <w:r>
          <w:fldChar w:fldCharType="separate"/>
        </w:r>
        <w:r>
          <w:t>10</w:t>
        </w:r>
        <w:r>
          <w:fldChar w:fldCharType="end"/>
        </w:r>
      </w:hyperlink>
    </w:p>
    <w:p>
      <w:pPr>
        <w:pStyle w:val="TOC1"/>
        <w:tabs>
          <w:tab w:val="right" w:leader="dot" w:pos="8306"/>
        </w:tabs>
      </w:pPr>
      <w:hyperlink w:anchor="_Toc11809" w:history="1">
        <w:r>
          <w:rPr>
            <w:rFonts w:ascii="仿宋" w:eastAsia="仿宋" w:hAnsi="仿宋" w:cs="仿宋" w:hint="eastAsia"/>
            <w:lang w:eastAsia="zh-CN"/>
          </w:rPr>
          <w:t>三、市场分析、调研</w:t>
        </w:r>
        <w:r>
          <w:tab/>
        </w:r>
        <w:r>
          <w:fldChar w:fldCharType="begin"/>
        </w:r>
        <w:r>
          <w:instrText xml:space="preserve"> PAGEREF _Toc11809 \h </w:instrText>
        </w:r>
        <w:r>
          <w:fldChar w:fldCharType="separate"/>
        </w:r>
        <w:r>
          <w:t>12</w:t>
        </w:r>
        <w:r>
          <w:fldChar w:fldCharType="end"/>
        </w:r>
      </w:hyperlink>
    </w:p>
    <w:p>
      <w:pPr>
        <w:pStyle w:val="TOC2"/>
        <w:tabs>
          <w:tab w:val="right" w:leader="dot" w:pos="8306"/>
        </w:tabs>
      </w:pPr>
      <w:hyperlink w:anchor="_Toc1110" w:history="1">
        <w:r>
          <w:rPr>
            <w:rFonts w:ascii="仿宋" w:eastAsia="仿宋" w:hAnsi="仿宋" w:cs="仿宋" w:hint="eastAsia"/>
            <w:lang w:eastAsia="zh-CN"/>
          </w:rPr>
          <w:t>(一)、汽轮机数字式电液调节系统行业分析</w:t>
        </w:r>
        <w:r>
          <w:tab/>
        </w:r>
        <w:r>
          <w:fldChar w:fldCharType="begin"/>
        </w:r>
        <w:r>
          <w:instrText xml:space="preserve"> PAGEREF _Toc1110 \h </w:instrText>
        </w:r>
        <w:r>
          <w:fldChar w:fldCharType="separate"/>
        </w:r>
        <w:r>
          <w:t>12</w:t>
        </w:r>
        <w:r>
          <w:fldChar w:fldCharType="end"/>
        </w:r>
      </w:hyperlink>
    </w:p>
    <w:p>
      <w:pPr>
        <w:pStyle w:val="TOC2"/>
        <w:tabs>
          <w:tab w:val="right" w:leader="dot" w:pos="8306"/>
        </w:tabs>
      </w:pPr>
      <w:hyperlink w:anchor="_Toc28480" w:history="1">
        <w:r>
          <w:rPr>
            <w:rFonts w:ascii="仿宋" w:eastAsia="仿宋" w:hAnsi="仿宋" w:cs="仿宋" w:hint="eastAsia"/>
            <w:lang w:eastAsia="zh-CN"/>
          </w:rPr>
          <w:t>(二)、汽轮机数字式电液调节系统市场分析预测</w:t>
        </w:r>
        <w:r>
          <w:tab/>
        </w:r>
        <w:r>
          <w:fldChar w:fldCharType="begin"/>
        </w:r>
        <w:r>
          <w:instrText xml:space="preserve"> PAGEREF _Toc28480 \h </w:instrText>
        </w:r>
        <w:r>
          <w:fldChar w:fldCharType="separate"/>
        </w:r>
        <w:r>
          <w:t>13</w:t>
        </w:r>
        <w:r>
          <w:fldChar w:fldCharType="end"/>
        </w:r>
      </w:hyperlink>
    </w:p>
    <w:p>
      <w:pPr>
        <w:pStyle w:val="TOC1"/>
        <w:tabs>
          <w:tab w:val="right" w:leader="dot" w:pos="8306"/>
        </w:tabs>
      </w:pPr>
      <w:hyperlink w:anchor="_Toc10901" w:history="1">
        <w:r>
          <w:rPr>
            <w:rFonts w:ascii="仿宋" w:eastAsia="仿宋" w:hAnsi="仿宋" w:cs="仿宋" w:hint="eastAsia"/>
            <w:lang w:eastAsia="zh-CN"/>
          </w:rPr>
          <w:t>四、汽轮机数字式电液调节系统项目文档管理</w:t>
        </w:r>
        <w:r>
          <w:tab/>
        </w:r>
        <w:r>
          <w:fldChar w:fldCharType="begin"/>
        </w:r>
        <w:r>
          <w:instrText xml:space="preserve"> PAGEREF _Toc10901 \h </w:instrText>
        </w:r>
        <w:r>
          <w:fldChar w:fldCharType="separate"/>
        </w:r>
        <w:r>
          <w:t>13</w:t>
        </w:r>
        <w:r>
          <w:fldChar w:fldCharType="end"/>
        </w:r>
      </w:hyperlink>
    </w:p>
    <w:p>
      <w:pPr>
        <w:pStyle w:val="TOC2"/>
        <w:tabs>
          <w:tab w:val="right" w:leader="dot" w:pos="8306"/>
        </w:tabs>
      </w:pPr>
      <w:hyperlink w:anchor="_Toc30282" w:history="1">
        <w:r>
          <w:rPr>
            <w:rFonts w:ascii="仿宋" w:eastAsia="仿宋" w:hAnsi="仿宋" w:cs="仿宋" w:hint="eastAsia"/>
            <w:lang w:eastAsia="zh-CN"/>
          </w:rPr>
          <w:t>(一)、文档编制与审查</w:t>
        </w:r>
        <w:r>
          <w:tab/>
        </w:r>
        <w:r>
          <w:fldChar w:fldCharType="begin"/>
        </w:r>
        <w:r>
          <w:instrText xml:space="preserve"> PAGEREF _Toc30282 \h </w:instrText>
        </w:r>
        <w:r>
          <w:fldChar w:fldCharType="separate"/>
        </w:r>
        <w:r>
          <w:t>13</w:t>
        </w:r>
        <w:r>
          <w:fldChar w:fldCharType="end"/>
        </w:r>
      </w:hyperlink>
    </w:p>
    <w:p>
      <w:pPr>
        <w:pStyle w:val="TOC2"/>
        <w:tabs>
          <w:tab w:val="right" w:leader="dot" w:pos="8306"/>
        </w:tabs>
      </w:pPr>
      <w:hyperlink w:anchor="_Toc1086" w:history="1">
        <w:r>
          <w:rPr>
            <w:rFonts w:ascii="仿宋" w:eastAsia="仿宋" w:hAnsi="仿宋" w:cs="仿宋" w:hint="eastAsia"/>
            <w:lang w:eastAsia="zh-CN"/>
          </w:rPr>
          <w:t>(二)、文档发布与分发</w:t>
        </w:r>
        <w:r>
          <w:tab/>
        </w:r>
        <w:r>
          <w:fldChar w:fldCharType="begin"/>
        </w:r>
        <w:r>
          <w:instrText xml:space="preserve"> PAGEREF _Toc1086 \h </w:instrText>
        </w:r>
        <w:r>
          <w:fldChar w:fldCharType="separate"/>
        </w:r>
        <w:r>
          <w:t>15</w:t>
        </w:r>
        <w:r>
          <w:fldChar w:fldCharType="end"/>
        </w:r>
      </w:hyperlink>
    </w:p>
    <w:p>
      <w:pPr>
        <w:pStyle w:val="TOC2"/>
        <w:tabs>
          <w:tab w:val="right" w:leader="dot" w:pos="8306"/>
        </w:tabs>
      </w:pPr>
      <w:hyperlink w:anchor="_Toc2205" w:history="1">
        <w:r>
          <w:rPr>
            <w:rFonts w:ascii="仿宋" w:eastAsia="仿宋" w:hAnsi="仿宋" w:cs="仿宋" w:hint="eastAsia"/>
            <w:lang w:eastAsia="zh-CN"/>
          </w:rPr>
          <w:t>(三)、文档存档与归档</w:t>
        </w:r>
        <w:r>
          <w:tab/>
        </w:r>
        <w:r>
          <w:fldChar w:fldCharType="begin"/>
        </w:r>
        <w:r>
          <w:instrText xml:space="preserve"> PAGEREF _Toc2205 \h </w:instrText>
        </w:r>
        <w:r>
          <w:fldChar w:fldCharType="separate"/>
        </w:r>
        <w:r>
          <w:t>16</w:t>
        </w:r>
        <w:r>
          <w:fldChar w:fldCharType="end"/>
        </w:r>
      </w:hyperlink>
    </w:p>
    <w:p>
      <w:pPr>
        <w:pStyle w:val="TOC1"/>
        <w:tabs>
          <w:tab w:val="right" w:leader="dot" w:pos="8306"/>
        </w:tabs>
      </w:pPr>
      <w:hyperlink w:anchor="_Toc11391" w:history="1">
        <w:r>
          <w:rPr>
            <w:rFonts w:ascii="仿宋" w:eastAsia="仿宋" w:hAnsi="仿宋" w:cs="仿宋" w:hint="eastAsia"/>
            <w:lang w:eastAsia="zh-CN"/>
          </w:rPr>
          <w:t>五、汽轮机数字式电液调节系统项目可持续发展</w:t>
        </w:r>
        <w:r>
          <w:tab/>
        </w:r>
        <w:r>
          <w:fldChar w:fldCharType="begin"/>
        </w:r>
        <w:r>
          <w:instrText xml:space="preserve"> PAGEREF _Toc11391 \h </w:instrText>
        </w:r>
        <w:r>
          <w:fldChar w:fldCharType="separate"/>
        </w:r>
        <w:r>
          <w:t>17</w:t>
        </w:r>
        <w:r>
          <w:fldChar w:fldCharType="end"/>
        </w:r>
      </w:hyperlink>
    </w:p>
    <w:p>
      <w:pPr>
        <w:pStyle w:val="TOC2"/>
        <w:tabs>
          <w:tab w:val="right" w:leader="dot" w:pos="8306"/>
        </w:tabs>
      </w:pPr>
      <w:hyperlink w:anchor="_Toc15053" w:history="1">
        <w:r>
          <w:rPr>
            <w:rFonts w:ascii="仿宋" w:eastAsia="仿宋" w:hAnsi="仿宋" w:cs="仿宋" w:hint="eastAsia"/>
            <w:lang w:eastAsia="zh-CN"/>
          </w:rPr>
          <w:t>(一)、可持续战略与实践</w:t>
        </w:r>
        <w:r>
          <w:tab/>
        </w:r>
        <w:r>
          <w:fldChar w:fldCharType="begin"/>
        </w:r>
        <w:r>
          <w:instrText xml:space="preserve"> PAGEREF _Toc15053 \h </w:instrText>
        </w:r>
        <w:r>
          <w:fldChar w:fldCharType="separate"/>
        </w:r>
        <w:r>
          <w:t>17</w:t>
        </w:r>
        <w:r>
          <w:fldChar w:fldCharType="end"/>
        </w:r>
      </w:hyperlink>
    </w:p>
    <w:p>
      <w:pPr>
        <w:pStyle w:val="TOC2"/>
        <w:tabs>
          <w:tab w:val="right" w:leader="dot" w:pos="8306"/>
        </w:tabs>
      </w:pPr>
      <w:hyperlink w:anchor="_Toc15156" w:history="1">
        <w:r>
          <w:rPr>
            <w:rFonts w:ascii="仿宋" w:eastAsia="仿宋" w:hAnsi="仿宋" w:cs="仿宋" w:hint="eastAsia"/>
            <w:lang w:eastAsia="zh-CN"/>
          </w:rPr>
          <w:t>(二)、环保与社会责任</w:t>
        </w:r>
        <w:r>
          <w:tab/>
        </w:r>
        <w:r>
          <w:fldChar w:fldCharType="begin"/>
        </w:r>
        <w:r>
          <w:instrText xml:space="preserve"> PAGEREF _Toc15156 \h </w:instrText>
        </w:r>
        <w:r>
          <w:fldChar w:fldCharType="separate"/>
        </w:r>
        <w:r>
          <w:t>18</w:t>
        </w:r>
        <w:r>
          <w:fldChar w:fldCharType="end"/>
        </w:r>
      </w:hyperlink>
    </w:p>
    <w:p>
      <w:pPr>
        <w:pStyle w:val="TOC1"/>
        <w:tabs>
          <w:tab w:val="right" w:leader="dot" w:pos="8306"/>
        </w:tabs>
      </w:pPr>
      <w:hyperlink w:anchor="_Toc11385" w:history="1">
        <w:r>
          <w:rPr>
            <w:rFonts w:ascii="仿宋" w:eastAsia="仿宋" w:hAnsi="仿宋" w:cs="仿宋" w:hint="eastAsia"/>
            <w:lang w:eastAsia="zh-CN"/>
          </w:rPr>
          <w:t>六、汽轮机数字式电液调节系统项目土建工程</w:t>
        </w:r>
        <w:r>
          <w:tab/>
        </w:r>
        <w:r>
          <w:fldChar w:fldCharType="begin"/>
        </w:r>
        <w:r>
          <w:instrText xml:space="preserve"> PAGEREF _Toc11385 \h </w:instrText>
        </w:r>
        <w:r>
          <w:fldChar w:fldCharType="separate"/>
        </w:r>
        <w:r>
          <w:t>19</w:t>
        </w:r>
        <w:r>
          <w:fldChar w:fldCharType="end"/>
        </w:r>
      </w:hyperlink>
    </w:p>
    <w:p>
      <w:pPr>
        <w:pStyle w:val="TOC2"/>
        <w:tabs>
          <w:tab w:val="right" w:leader="dot" w:pos="8306"/>
        </w:tabs>
      </w:pPr>
      <w:hyperlink w:anchor="_Toc25583" w:history="1">
        <w:r>
          <w:rPr>
            <w:rFonts w:ascii="仿宋" w:eastAsia="仿宋" w:hAnsi="仿宋" w:cs="仿宋" w:hint="eastAsia"/>
            <w:lang w:eastAsia="zh-CN"/>
          </w:rPr>
          <w:t>(一)、建筑工程设计原则</w:t>
        </w:r>
        <w:r>
          <w:tab/>
        </w:r>
        <w:r>
          <w:fldChar w:fldCharType="begin"/>
        </w:r>
        <w:r>
          <w:instrText xml:space="preserve"> PAGEREF _Toc25583 \h </w:instrText>
        </w:r>
        <w:r>
          <w:fldChar w:fldCharType="separate"/>
        </w:r>
        <w:r>
          <w:t>19</w:t>
        </w:r>
        <w:r>
          <w:fldChar w:fldCharType="end"/>
        </w:r>
      </w:hyperlink>
    </w:p>
    <w:p>
      <w:pPr>
        <w:pStyle w:val="TOC2"/>
        <w:tabs>
          <w:tab w:val="right" w:leader="dot" w:pos="8306"/>
        </w:tabs>
      </w:pPr>
      <w:hyperlink w:anchor="_Toc13230" w:history="1">
        <w:r>
          <w:rPr>
            <w:rFonts w:ascii="仿宋" w:eastAsia="仿宋" w:hAnsi="仿宋" w:cs="仿宋" w:hint="eastAsia"/>
            <w:lang w:eastAsia="zh-CN"/>
          </w:rPr>
          <w:t>(二)、土建工程设计年限及安全等级</w:t>
        </w:r>
        <w:r>
          <w:tab/>
        </w:r>
        <w:r>
          <w:fldChar w:fldCharType="begin"/>
        </w:r>
        <w:r>
          <w:instrText xml:space="preserve"> PAGEREF _Toc13230 \h </w:instrText>
        </w:r>
        <w:r>
          <w:fldChar w:fldCharType="separate"/>
        </w:r>
        <w:r>
          <w:t>20</w:t>
        </w:r>
        <w:r>
          <w:fldChar w:fldCharType="end"/>
        </w:r>
      </w:hyperlink>
    </w:p>
    <w:p>
      <w:pPr>
        <w:pStyle w:val="TOC2"/>
        <w:tabs>
          <w:tab w:val="right" w:leader="dot" w:pos="8306"/>
        </w:tabs>
      </w:pPr>
      <w:hyperlink w:anchor="_Toc23103" w:history="1">
        <w:r>
          <w:rPr>
            <w:rFonts w:ascii="仿宋" w:eastAsia="仿宋" w:hAnsi="仿宋" w:cs="仿宋" w:hint="eastAsia"/>
            <w:lang w:eastAsia="zh-CN"/>
          </w:rPr>
          <w:t>(三)、建筑工程设计总体要求</w:t>
        </w:r>
        <w:r>
          <w:tab/>
        </w:r>
        <w:r>
          <w:fldChar w:fldCharType="begin"/>
        </w:r>
        <w:r>
          <w:instrText xml:space="preserve"> PAGEREF _Toc23103 \h </w:instrText>
        </w:r>
        <w:r>
          <w:fldChar w:fldCharType="separate"/>
        </w:r>
        <w:r>
          <w:t>21</w:t>
        </w:r>
        <w:r>
          <w:fldChar w:fldCharType="end"/>
        </w:r>
      </w:hyperlink>
    </w:p>
    <w:p>
      <w:pPr>
        <w:pStyle w:val="TOC2"/>
        <w:tabs>
          <w:tab w:val="right" w:leader="dot" w:pos="8306"/>
        </w:tabs>
      </w:pPr>
      <w:hyperlink w:anchor="_Toc31888" w:history="1">
        <w:r>
          <w:rPr>
            <w:rFonts w:ascii="仿宋" w:eastAsia="仿宋" w:hAnsi="仿宋" w:cs="仿宋" w:hint="eastAsia"/>
            <w:lang w:eastAsia="zh-CN"/>
          </w:rPr>
          <w:t>(四)、土建工程建设指标</w:t>
        </w:r>
        <w:r>
          <w:tab/>
        </w:r>
        <w:r>
          <w:fldChar w:fldCharType="begin"/>
        </w:r>
        <w:r>
          <w:instrText xml:space="preserve"> PAGEREF _Toc31888 \h </w:instrText>
        </w:r>
        <w:r>
          <w:fldChar w:fldCharType="separate"/>
        </w:r>
        <w:r>
          <w:t>22</w:t>
        </w:r>
        <w:r>
          <w:fldChar w:fldCharType="end"/>
        </w:r>
      </w:hyperlink>
    </w:p>
    <w:p>
      <w:pPr>
        <w:pStyle w:val="TOC1"/>
        <w:tabs>
          <w:tab w:val="right" w:leader="dot" w:pos="8306"/>
        </w:tabs>
      </w:pPr>
      <w:hyperlink w:anchor="_Toc3396" w:history="1">
        <w:r>
          <w:rPr>
            <w:rFonts w:ascii="仿宋" w:eastAsia="仿宋" w:hAnsi="仿宋" w:cs="仿宋" w:hint="eastAsia"/>
            <w:lang w:eastAsia="zh-CN"/>
          </w:rPr>
          <w:t>七、汽轮机数字式电液调节系统项目财务管理</w:t>
        </w:r>
        <w:r>
          <w:tab/>
        </w:r>
        <w:r>
          <w:fldChar w:fldCharType="begin"/>
        </w:r>
        <w:r>
          <w:instrText xml:space="preserve"> PAGEREF _Toc3396 \h </w:instrText>
        </w:r>
        <w:r>
          <w:fldChar w:fldCharType="separate"/>
        </w:r>
        <w:r>
          <w:t>22</w:t>
        </w:r>
        <w:r>
          <w:fldChar w:fldCharType="end"/>
        </w:r>
      </w:hyperlink>
    </w:p>
    <w:p>
      <w:pPr>
        <w:pStyle w:val="TOC2"/>
        <w:tabs>
          <w:tab w:val="right" w:leader="dot" w:pos="8306"/>
        </w:tabs>
      </w:pPr>
      <w:hyperlink w:anchor="_Toc1825" w:history="1">
        <w:r>
          <w:rPr>
            <w:rFonts w:ascii="仿宋" w:eastAsia="仿宋" w:hAnsi="仿宋" w:cs="仿宋" w:hint="eastAsia"/>
            <w:lang w:eastAsia="zh-CN"/>
          </w:rPr>
          <w:t>(一)、资金需求大</w:t>
        </w:r>
        <w:r>
          <w:tab/>
        </w:r>
        <w:r>
          <w:fldChar w:fldCharType="begin"/>
        </w:r>
        <w:r>
          <w:instrText xml:space="preserve"> PAGEREF _Toc1825 \h </w:instrText>
        </w:r>
        <w:r>
          <w:fldChar w:fldCharType="separate"/>
        </w:r>
        <w:r>
          <w:t>22</w:t>
        </w:r>
        <w:r>
          <w:fldChar w:fldCharType="end"/>
        </w:r>
      </w:hyperlink>
    </w:p>
    <w:p>
      <w:pPr>
        <w:pStyle w:val="TOC2"/>
        <w:tabs>
          <w:tab w:val="right" w:leader="dot" w:pos="8306"/>
        </w:tabs>
      </w:pPr>
      <w:hyperlink w:anchor="_Toc7377" w:history="1">
        <w:r>
          <w:rPr>
            <w:rFonts w:ascii="仿宋" w:eastAsia="仿宋" w:hAnsi="仿宋" w:cs="仿宋" w:hint="eastAsia"/>
            <w:lang w:eastAsia="zh-CN"/>
          </w:rPr>
          <w:t>(二)、研发周期长</w:t>
        </w:r>
        <w:r>
          <w:tab/>
        </w:r>
        <w:r>
          <w:fldChar w:fldCharType="begin"/>
        </w:r>
        <w:r>
          <w:instrText xml:space="preserve"> PAGEREF _Toc7377 \h </w:instrText>
        </w:r>
        <w:r>
          <w:fldChar w:fldCharType="separate"/>
        </w:r>
        <w:r>
          <w:t>23</w:t>
        </w:r>
        <w:r>
          <w:fldChar w:fldCharType="end"/>
        </w:r>
      </w:hyperlink>
    </w:p>
    <w:p>
      <w:pPr>
        <w:pStyle w:val="TOC2"/>
        <w:tabs>
          <w:tab w:val="right" w:leader="dot" w:pos="8306"/>
        </w:tabs>
      </w:pPr>
      <w:hyperlink w:anchor="_Toc31832" w:history="1">
        <w:r>
          <w:rPr>
            <w:rFonts w:ascii="仿宋" w:eastAsia="仿宋" w:hAnsi="仿宋" w:cs="仿宋" w:hint="eastAsia"/>
            <w:lang w:eastAsia="zh-CN"/>
          </w:rPr>
          <w:t>(三)、市场风险大</w:t>
        </w:r>
        <w:r>
          <w:tab/>
        </w:r>
        <w:r>
          <w:fldChar w:fldCharType="begin"/>
        </w:r>
        <w:r>
          <w:instrText xml:space="preserve"> PAGEREF _Toc31832 \h </w:instrText>
        </w:r>
        <w:r>
          <w:fldChar w:fldCharType="separate"/>
        </w:r>
        <w:r>
          <w:t>25</w:t>
        </w:r>
        <w:r>
          <w:fldChar w:fldCharType="end"/>
        </w:r>
      </w:hyperlink>
    </w:p>
    <w:p>
      <w:pPr>
        <w:pStyle w:val="TOC2"/>
        <w:tabs>
          <w:tab w:val="right" w:leader="dot" w:pos="8306"/>
        </w:tabs>
      </w:pPr>
      <w:hyperlink w:anchor="_Toc15531" w:history="1">
        <w:r>
          <w:rPr>
            <w:rFonts w:ascii="仿宋" w:eastAsia="仿宋" w:hAnsi="仿宋" w:cs="仿宋" w:hint="eastAsia"/>
            <w:lang w:eastAsia="zh-CN"/>
          </w:rPr>
          <w:t>(四)、利润率高</w:t>
        </w:r>
        <w:r>
          <w:tab/>
        </w:r>
        <w:r>
          <w:fldChar w:fldCharType="begin"/>
        </w:r>
        <w:r>
          <w:instrText xml:space="preserve"> PAGEREF _Toc15531 \h </w:instrText>
        </w:r>
        <w:r>
          <w:fldChar w:fldCharType="separate"/>
        </w:r>
        <w:r>
          <w:t>28</w:t>
        </w:r>
        <w:r>
          <w:fldChar w:fldCharType="end"/>
        </w:r>
      </w:hyperlink>
    </w:p>
    <w:p>
      <w:pPr>
        <w:pStyle w:val="TOC1"/>
        <w:tabs>
          <w:tab w:val="right" w:leader="dot" w:pos="8306"/>
        </w:tabs>
      </w:pPr>
      <w:hyperlink w:anchor="_Toc23791" w:history="1">
        <w:r>
          <w:rPr>
            <w:rFonts w:ascii="仿宋" w:eastAsia="仿宋" w:hAnsi="仿宋" w:cs="仿宋" w:hint="eastAsia"/>
            <w:lang w:eastAsia="zh-CN"/>
          </w:rPr>
          <w:t>八、汽轮机数字式电液调节系统项目社会影响</w:t>
        </w:r>
        <w:r>
          <w:tab/>
        </w:r>
        <w:r>
          <w:fldChar w:fldCharType="begin"/>
        </w:r>
        <w:r>
          <w:instrText xml:space="preserve"> PAGEREF _Toc23791 \h </w:instrText>
        </w:r>
        <w:r>
          <w:fldChar w:fldCharType="separate"/>
        </w:r>
        <w:r>
          <w:t>30</w:t>
        </w:r>
        <w:r>
          <w:fldChar w:fldCharType="end"/>
        </w:r>
      </w:hyperlink>
    </w:p>
    <w:p>
      <w:pPr>
        <w:pStyle w:val="TOC2"/>
        <w:tabs>
          <w:tab w:val="right" w:leader="dot" w:pos="8306"/>
        </w:tabs>
      </w:pPr>
      <w:hyperlink w:anchor="_Toc7840" w:history="1">
        <w:r>
          <w:rPr>
            <w:rFonts w:ascii="仿宋" w:eastAsia="仿宋" w:hAnsi="仿宋" w:cs="仿宋" w:hint="eastAsia"/>
            <w:lang w:eastAsia="zh-CN"/>
          </w:rPr>
          <w:t>(一)、社会责任与义务</w:t>
        </w:r>
        <w:r>
          <w:tab/>
        </w:r>
        <w:r>
          <w:fldChar w:fldCharType="begin"/>
        </w:r>
        <w:r>
          <w:instrText xml:space="preserve"> PAGEREF _Toc7840 \h </w:instrText>
        </w:r>
        <w:r>
          <w:fldChar w:fldCharType="separate"/>
        </w:r>
        <w:r>
          <w:t>30</w:t>
        </w:r>
        <w:r>
          <w:fldChar w:fldCharType="end"/>
        </w:r>
      </w:hyperlink>
    </w:p>
    <w:p>
      <w:pPr>
        <w:pStyle w:val="TOC2"/>
        <w:tabs>
          <w:tab w:val="right" w:leader="dot" w:pos="8306"/>
        </w:tabs>
      </w:pPr>
      <w:hyperlink w:anchor="_Toc24455" w:history="1">
        <w:r>
          <w:rPr>
            <w:rFonts w:ascii="仿宋" w:eastAsia="仿宋" w:hAnsi="仿宋" w:cs="仿宋" w:hint="eastAsia"/>
            <w:lang w:eastAsia="zh-CN"/>
          </w:rPr>
          <w:t>(二)、社会参与与沟通</w:t>
        </w:r>
        <w:r>
          <w:tab/>
        </w:r>
        <w:r>
          <w:fldChar w:fldCharType="begin"/>
        </w:r>
        <w:r>
          <w:instrText xml:space="preserve"> PAGEREF _Toc24455 \h </w:instrText>
        </w:r>
        <w:r>
          <w:fldChar w:fldCharType="separate"/>
        </w:r>
        <w:r>
          <w:t>31</w:t>
        </w:r>
        <w:r>
          <w:fldChar w:fldCharType="end"/>
        </w:r>
      </w:hyperlink>
    </w:p>
    <w:p>
      <w:pPr>
        <w:pStyle w:val="TOC1"/>
        <w:tabs>
          <w:tab w:val="right" w:leader="dot" w:pos="8306"/>
        </w:tabs>
      </w:pPr>
      <w:hyperlink w:anchor="_Toc659" w:history="1">
        <w:r>
          <w:rPr>
            <w:rFonts w:ascii="仿宋" w:eastAsia="仿宋" w:hAnsi="仿宋" w:cs="仿宋" w:hint="eastAsia"/>
            <w:lang w:eastAsia="zh-CN"/>
          </w:rPr>
          <w:t>九、汽轮机数字式电液调节系统项目风险管理</w:t>
        </w:r>
        <w:r>
          <w:tab/>
        </w:r>
        <w:r>
          <w:fldChar w:fldCharType="begin"/>
        </w:r>
        <w:r>
          <w:instrText xml:space="preserve"> PAGEREF _Toc659 \h </w:instrText>
        </w:r>
        <w:r>
          <w:fldChar w:fldCharType="separate"/>
        </w:r>
        <w:r>
          <w:t>32</w:t>
        </w:r>
        <w:r>
          <w:fldChar w:fldCharType="end"/>
        </w:r>
      </w:hyperlink>
    </w:p>
    <w:p>
      <w:pPr>
        <w:pStyle w:val="TOC2"/>
        <w:tabs>
          <w:tab w:val="right" w:leader="dot" w:pos="8306"/>
        </w:tabs>
      </w:pPr>
      <w:hyperlink w:anchor="_Toc16666" w:history="1">
        <w:r>
          <w:rPr>
            <w:rFonts w:ascii="仿宋" w:eastAsia="仿宋" w:hAnsi="仿宋" w:cs="仿宋" w:hint="eastAsia"/>
            <w:lang w:eastAsia="zh-CN"/>
          </w:rPr>
          <w:t>(一)、风险识别与评估</w:t>
        </w:r>
        <w:r>
          <w:tab/>
        </w:r>
        <w:r>
          <w:fldChar w:fldCharType="begin"/>
        </w:r>
        <w:r>
          <w:instrText xml:space="preserve"> PAGEREF _Toc16666 \h </w:instrText>
        </w:r>
        <w:r>
          <w:fldChar w:fldCharType="separate"/>
        </w:r>
        <w:r>
          <w:t>32</w:t>
        </w:r>
        <w:r>
          <w:fldChar w:fldCharType="end"/>
        </w:r>
      </w:hyperlink>
    </w:p>
    <w:p>
      <w:pPr>
        <w:pStyle w:val="TOC2"/>
        <w:tabs>
          <w:tab w:val="right" w:leader="dot" w:pos="8306"/>
        </w:tabs>
      </w:pPr>
      <w:hyperlink w:anchor="_Toc17329" w:history="1">
        <w:r>
          <w:rPr>
            <w:rFonts w:ascii="仿宋" w:eastAsia="仿宋" w:hAnsi="仿宋" w:cs="仿宋" w:hint="eastAsia"/>
            <w:lang w:eastAsia="zh-CN"/>
          </w:rPr>
          <w:t>(二)、风险应对策略</w:t>
        </w:r>
        <w:r>
          <w:tab/>
        </w:r>
        <w:r>
          <w:fldChar w:fldCharType="begin"/>
        </w:r>
        <w:r>
          <w:instrText xml:space="preserve"> PAGEREF _Toc17329 \h </w:instrText>
        </w:r>
        <w:r>
          <w:fldChar w:fldCharType="separate"/>
        </w:r>
        <w:r>
          <w:t>33</w:t>
        </w:r>
        <w:r>
          <w:fldChar w:fldCharType="end"/>
        </w:r>
      </w:hyperlink>
    </w:p>
    <w:p>
      <w:pPr>
        <w:pStyle w:val="TOC2"/>
        <w:tabs>
          <w:tab w:val="right" w:leader="dot" w:pos="8306"/>
        </w:tabs>
      </w:pPr>
      <w:hyperlink w:anchor="_Toc8661" w:history="1">
        <w:r>
          <w:rPr>
            <w:rFonts w:ascii="仿宋" w:eastAsia="仿宋" w:hAnsi="仿宋" w:cs="仿宋" w:hint="eastAsia"/>
            <w:lang w:eastAsia="zh-CN"/>
          </w:rPr>
          <w:t>(三)、风险监控与控制</w:t>
        </w:r>
        <w:r>
          <w:tab/>
        </w:r>
        <w:r>
          <w:fldChar w:fldCharType="begin"/>
        </w:r>
        <w:r>
          <w:instrText xml:space="preserve"> PAGEREF _Toc8661 \h </w:instrText>
        </w:r>
        <w:r>
          <w:fldChar w:fldCharType="separate"/>
        </w:r>
        <w:r>
          <w:t>35</w:t>
        </w:r>
        <w:r>
          <w:fldChar w:fldCharType="end"/>
        </w:r>
      </w:hyperlink>
    </w:p>
    <w:p>
      <w:pPr>
        <w:pStyle w:val="TOC1"/>
        <w:tabs>
          <w:tab w:val="right" w:leader="dot" w:pos="8306"/>
        </w:tabs>
      </w:pPr>
      <w:hyperlink w:anchor="_Toc13409" w:history="1">
        <w:r>
          <w:rPr>
            <w:rFonts w:ascii="仿宋" w:eastAsia="仿宋" w:hAnsi="仿宋" w:cs="仿宋" w:hint="eastAsia"/>
            <w:lang w:eastAsia="zh-CN"/>
          </w:rPr>
          <w:t>十、生产安全保护</w:t>
        </w:r>
        <w:r>
          <w:tab/>
        </w:r>
        <w:r>
          <w:fldChar w:fldCharType="begin"/>
        </w:r>
        <w:r>
          <w:instrText xml:space="preserve"> PAGEREF _Toc13409 \h </w:instrText>
        </w:r>
        <w:r>
          <w:fldChar w:fldCharType="separate"/>
        </w:r>
        <w:r>
          <w:t>36</w:t>
        </w:r>
        <w:r>
          <w:fldChar w:fldCharType="end"/>
        </w:r>
      </w:hyperlink>
    </w:p>
    <w:p>
      <w:pPr>
        <w:pStyle w:val="TOC2"/>
        <w:tabs>
          <w:tab w:val="right" w:leader="dot" w:pos="8306"/>
        </w:tabs>
      </w:pPr>
      <w:hyperlink w:anchor="_Toc6596" w:history="1">
        <w:r>
          <w:rPr>
            <w:rFonts w:ascii="仿宋" w:eastAsia="仿宋" w:hAnsi="仿宋" w:cs="仿宋" w:hint="eastAsia"/>
            <w:lang w:eastAsia="zh-CN"/>
          </w:rPr>
          <w:t>(一)、消防安全</w:t>
        </w:r>
        <w:r>
          <w:tab/>
        </w:r>
        <w:r>
          <w:fldChar w:fldCharType="begin"/>
        </w:r>
        <w:r>
          <w:instrText xml:space="preserve"> PAGEREF _Toc6596 \h </w:instrText>
        </w:r>
        <w:r>
          <w:fldChar w:fldCharType="separate"/>
        </w:r>
        <w:r>
          <w:t>36</w:t>
        </w:r>
        <w:r>
          <w:fldChar w:fldCharType="end"/>
        </w:r>
      </w:hyperlink>
    </w:p>
    <w:p>
      <w:pPr>
        <w:pStyle w:val="TOC2"/>
        <w:tabs>
          <w:tab w:val="right" w:leader="dot" w:pos="8306"/>
        </w:tabs>
      </w:pPr>
      <w:hyperlink w:anchor="_Toc26293" w:history="1">
        <w:r>
          <w:rPr>
            <w:rFonts w:ascii="仿宋" w:eastAsia="仿宋" w:hAnsi="仿宋" w:cs="仿宋" w:hint="eastAsia"/>
            <w:lang w:eastAsia="zh-CN"/>
          </w:rPr>
          <w:t>(二)、防火防爆总图布置措施</w:t>
        </w:r>
        <w:r>
          <w:tab/>
        </w:r>
        <w:r>
          <w:fldChar w:fldCharType="begin"/>
        </w:r>
        <w:r>
          <w:instrText xml:space="preserve"> PAGEREF _Toc26293 \h </w:instrText>
        </w:r>
        <w:r>
          <w:fldChar w:fldCharType="separate"/>
        </w:r>
        <w:r>
          <w:t>38</w:t>
        </w:r>
        <w:r>
          <w:fldChar w:fldCharType="end"/>
        </w:r>
      </w:hyperlink>
    </w:p>
    <w:p>
      <w:pPr>
        <w:pStyle w:val="TOC2"/>
        <w:tabs>
          <w:tab w:val="right" w:leader="dot" w:pos="8306"/>
        </w:tabs>
      </w:pPr>
      <w:hyperlink w:anchor="_Toc19459" w:history="1">
        <w:r>
          <w:rPr>
            <w:rFonts w:ascii="仿宋" w:eastAsia="仿宋" w:hAnsi="仿宋" w:cs="仿宋" w:hint="eastAsia"/>
            <w:lang w:eastAsia="zh-CN"/>
          </w:rPr>
          <w:t>(三)、自然灾害防范措施</w:t>
        </w:r>
        <w:r>
          <w:tab/>
        </w:r>
        <w:r>
          <w:fldChar w:fldCharType="begin"/>
        </w:r>
        <w:r>
          <w:instrText xml:space="preserve"> PAGEREF _Toc19459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21" w:history="1">
        <w:r>
          <w:rPr>
            <w:rFonts w:ascii="仿宋" w:eastAsia="仿宋" w:hAnsi="仿宋" w:cs="仿宋" w:hint="eastAsia"/>
            <w:lang w:eastAsia="zh-CN"/>
          </w:rPr>
          <w:t>(四)、安全色及安全标志使用要求</w:t>
        </w:r>
        <w:r>
          <w:tab/>
        </w:r>
        <w:r>
          <w:fldChar w:fldCharType="begin"/>
        </w:r>
        <w:r>
          <w:instrText xml:space="preserve"> PAGEREF _Toc11621 \h </w:instrText>
        </w:r>
        <w:r>
          <w:fldChar w:fldCharType="separate"/>
        </w:r>
        <w:r>
          <w:t>40</w:t>
        </w:r>
        <w:r>
          <w:fldChar w:fldCharType="end"/>
        </w:r>
      </w:hyperlink>
    </w:p>
    <w:p>
      <w:pPr>
        <w:pStyle w:val="TOC2"/>
        <w:tabs>
          <w:tab w:val="right" w:leader="dot" w:pos="8306"/>
        </w:tabs>
      </w:pPr>
      <w:hyperlink w:anchor="_Toc13389" w:history="1">
        <w:r>
          <w:rPr>
            <w:rFonts w:ascii="仿宋" w:eastAsia="仿宋" w:hAnsi="仿宋" w:cs="仿宋" w:hint="eastAsia"/>
            <w:lang w:eastAsia="zh-CN"/>
          </w:rPr>
          <w:t>(五)、防尘防毒措施</w:t>
        </w:r>
        <w:r>
          <w:tab/>
        </w:r>
        <w:r>
          <w:fldChar w:fldCharType="begin"/>
        </w:r>
        <w:r>
          <w:instrText xml:space="preserve"> PAGEREF _Toc13389 \h </w:instrText>
        </w:r>
        <w:r>
          <w:fldChar w:fldCharType="separate"/>
        </w:r>
        <w:r>
          <w:t>41</w:t>
        </w:r>
        <w:r>
          <w:fldChar w:fldCharType="end"/>
        </w:r>
      </w:hyperlink>
    </w:p>
    <w:p>
      <w:pPr>
        <w:pStyle w:val="TOC2"/>
        <w:tabs>
          <w:tab w:val="right" w:leader="dot" w:pos="8306"/>
        </w:tabs>
      </w:pPr>
      <w:hyperlink w:anchor="_Toc16793" w:history="1">
        <w:r>
          <w:rPr>
            <w:rFonts w:ascii="仿宋" w:eastAsia="仿宋" w:hAnsi="仿宋" w:cs="仿宋" w:hint="eastAsia"/>
            <w:lang w:eastAsia="zh-CN"/>
          </w:rPr>
          <w:t>(六)、防静电、触电防护及防雷措施</w:t>
        </w:r>
        <w:r>
          <w:tab/>
        </w:r>
        <w:r>
          <w:fldChar w:fldCharType="begin"/>
        </w:r>
        <w:r>
          <w:instrText xml:space="preserve"> PAGEREF _Toc16793 \h </w:instrText>
        </w:r>
        <w:r>
          <w:fldChar w:fldCharType="separate"/>
        </w:r>
        <w:r>
          <w:t>42</w:t>
        </w:r>
        <w:r>
          <w:fldChar w:fldCharType="end"/>
        </w:r>
      </w:hyperlink>
    </w:p>
    <w:p>
      <w:pPr>
        <w:pStyle w:val="TOC2"/>
        <w:tabs>
          <w:tab w:val="right" w:leader="dot" w:pos="8306"/>
        </w:tabs>
      </w:pPr>
      <w:hyperlink w:anchor="_Toc2588" w:history="1">
        <w:r>
          <w:rPr>
            <w:rFonts w:ascii="仿宋" w:eastAsia="仿宋" w:hAnsi="仿宋" w:cs="仿宋" w:hint="eastAsia"/>
            <w:lang w:eastAsia="zh-CN"/>
          </w:rPr>
          <w:t>(七)、机械设备安全保障措施</w:t>
        </w:r>
        <w:r>
          <w:tab/>
        </w:r>
        <w:r>
          <w:fldChar w:fldCharType="begin"/>
        </w:r>
        <w:r>
          <w:instrText xml:space="preserve"> PAGEREF _Toc2588 \h </w:instrText>
        </w:r>
        <w:r>
          <w:fldChar w:fldCharType="separate"/>
        </w:r>
        <w:r>
          <w:t>43</w:t>
        </w:r>
        <w:r>
          <w:fldChar w:fldCharType="end"/>
        </w:r>
      </w:hyperlink>
    </w:p>
    <w:p>
      <w:pPr>
        <w:pStyle w:val="TOC1"/>
        <w:tabs>
          <w:tab w:val="right" w:leader="dot" w:pos="8306"/>
        </w:tabs>
      </w:pPr>
      <w:hyperlink w:anchor="_Toc7181" w:history="1">
        <w:r>
          <w:rPr>
            <w:rFonts w:ascii="仿宋" w:eastAsia="仿宋" w:hAnsi="仿宋" w:cs="仿宋" w:hint="eastAsia"/>
            <w:lang w:eastAsia="zh-CN"/>
          </w:rPr>
          <w:t>十一、汽轮机数字式电液调节系统项目经营效益</w:t>
        </w:r>
        <w:r>
          <w:tab/>
        </w:r>
        <w:r>
          <w:fldChar w:fldCharType="begin"/>
        </w:r>
        <w:r>
          <w:instrText xml:space="preserve"> PAGEREF _Toc7181 \h </w:instrText>
        </w:r>
        <w:r>
          <w:fldChar w:fldCharType="separate"/>
        </w:r>
        <w:r>
          <w:t>45</w:t>
        </w:r>
        <w:r>
          <w:fldChar w:fldCharType="end"/>
        </w:r>
      </w:hyperlink>
    </w:p>
    <w:p>
      <w:pPr>
        <w:pStyle w:val="TOC2"/>
        <w:tabs>
          <w:tab w:val="right" w:leader="dot" w:pos="8306"/>
        </w:tabs>
      </w:pPr>
      <w:hyperlink w:anchor="_Toc11708" w:history="1">
        <w:r>
          <w:rPr>
            <w:rFonts w:ascii="仿宋" w:eastAsia="仿宋" w:hAnsi="仿宋" w:cs="仿宋" w:hint="eastAsia"/>
            <w:lang w:eastAsia="zh-CN"/>
          </w:rPr>
          <w:t>(一)、经济评价财务测算</w:t>
        </w:r>
        <w:r>
          <w:tab/>
        </w:r>
        <w:r>
          <w:fldChar w:fldCharType="begin"/>
        </w:r>
        <w:r>
          <w:instrText xml:space="preserve"> PAGEREF _Toc11708 \h </w:instrText>
        </w:r>
        <w:r>
          <w:fldChar w:fldCharType="separate"/>
        </w:r>
        <w:r>
          <w:t>45</w:t>
        </w:r>
        <w:r>
          <w:fldChar w:fldCharType="end"/>
        </w:r>
      </w:hyperlink>
    </w:p>
    <w:p>
      <w:pPr>
        <w:pStyle w:val="TOC2"/>
        <w:tabs>
          <w:tab w:val="right" w:leader="dot" w:pos="8306"/>
        </w:tabs>
      </w:pPr>
      <w:hyperlink w:anchor="_Toc17497" w:history="1">
        <w:r>
          <w:rPr>
            <w:rFonts w:ascii="仿宋" w:eastAsia="仿宋" w:hAnsi="仿宋" w:cs="仿宋" w:hint="eastAsia"/>
            <w:lang w:eastAsia="zh-CN"/>
          </w:rPr>
          <w:t>(二)、汽轮机数字式电液调节系统项目盈利能力分析</w:t>
        </w:r>
        <w:r>
          <w:tab/>
        </w:r>
        <w:r>
          <w:fldChar w:fldCharType="begin"/>
        </w:r>
        <w:r>
          <w:instrText xml:space="preserve"> PAGEREF _Toc17497 \h </w:instrText>
        </w:r>
        <w:r>
          <w:fldChar w:fldCharType="separate"/>
        </w:r>
        <w:r>
          <w:t>46</w:t>
        </w:r>
        <w:r>
          <w:fldChar w:fldCharType="end"/>
        </w:r>
      </w:hyperlink>
    </w:p>
    <w:p>
      <w:pPr>
        <w:pStyle w:val="TOC1"/>
        <w:tabs>
          <w:tab w:val="right" w:leader="dot" w:pos="8306"/>
        </w:tabs>
      </w:pPr>
      <w:hyperlink w:anchor="_Toc30459" w:history="1">
        <w:r>
          <w:rPr>
            <w:rFonts w:ascii="仿宋" w:eastAsia="仿宋" w:hAnsi="仿宋" w:cs="仿宋" w:hint="eastAsia"/>
            <w:lang w:eastAsia="zh-CN"/>
          </w:rPr>
          <w:t>十二、汽轮机数字式电液调节系统项目环境影响分析</w:t>
        </w:r>
        <w:r>
          <w:tab/>
        </w:r>
        <w:r>
          <w:fldChar w:fldCharType="begin"/>
        </w:r>
        <w:r>
          <w:instrText xml:space="preserve"> PAGEREF _Toc30459 \h </w:instrText>
        </w:r>
        <w:r>
          <w:fldChar w:fldCharType="separate"/>
        </w:r>
        <w:r>
          <w:t>47</w:t>
        </w:r>
        <w:r>
          <w:fldChar w:fldCharType="end"/>
        </w:r>
      </w:hyperlink>
    </w:p>
    <w:p>
      <w:pPr>
        <w:pStyle w:val="TOC2"/>
        <w:tabs>
          <w:tab w:val="right" w:leader="dot" w:pos="8306"/>
        </w:tabs>
      </w:pPr>
      <w:hyperlink w:anchor="_Toc12121" w:history="1">
        <w:r>
          <w:rPr>
            <w:rFonts w:ascii="仿宋" w:eastAsia="仿宋" w:hAnsi="仿宋" w:cs="仿宋" w:hint="eastAsia"/>
            <w:lang w:eastAsia="zh-CN"/>
          </w:rPr>
          <w:t>(一)、建设区域环境质量现状</w:t>
        </w:r>
        <w:r>
          <w:tab/>
        </w:r>
        <w:r>
          <w:fldChar w:fldCharType="begin"/>
        </w:r>
        <w:r>
          <w:instrText xml:space="preserve"> PAGEREF _Toc12121 \h </w:instrText>
        </w:r>
        <w:r>
          <w:fldChar w:fldCharType="separate"/>
        </w:r>
        <w:r>
          <w:t>47</w:t>
        </w:r>
        <w:r>
          <w:fldChar w:fldCharType="end"/>
        </w:r>
      </w:hyperlink>
    </w:p>
    <w:p>
      <w:pPr>
        <w:pStyle w:val="TOC2"/>
        <w:tabs>
          <w:tab w:val="right" w:leader="dot" w:pos="8306"/>
        </w:tabs>
      </w:pPr>
      <w:hyperlink w:anchor="_Toc14944" w:history="1">
        <w:r>
          <w:rPr>
            <w:rFonts w:ascii="仿宋" w:eastAsia="仿宋" w:hAnsi="仿宋" w:cs="仿宋" w:hint="eastAsia"/>
            <w:lang w:eastAsia="zh-CN"/>
          </w:rPr>
          <w:t>(二)、建设期环境保护</w:t>
        </w:r>
        <w:r>
          <w:tab/>
        </w:r>
        <w:r>
          <w:fldChar w:fldCharType="begin"/>
        </w:r>
        <w:r>
          <w:instrText xml:space="preserve"> PAGEREF _Toc14944 \h </w:instrText>
        </w:r>
        <w:r>
          <w:fldChar w:fldCharType="separate"/>
        </w:r>
        <w:r>
          <w:t>49</w:t>
        </w:r>
        <w:r>
          <w:fldChar w:fldCharType="end"/>
        </w:r>
      </w:hyperlink>
    </w:p>
    <w:p>
      <w:pPr>
        <w:pStyle w:val="TOC2"/>
        <w:tabs>
          <w:tab w:val="right" w:leader="dot" w:pos="8306"/>
        </w:tabs>
      </w:pPr>
      <w:hyperlink w:anchor="_Toc19989" w:history="1">
        <w:r>
          <w:rPr>
            <w:rFonts w:ascii="仿宋" w:eastAsia="仿宋" w:hAnsi="仿宋" w:cs="仿宋" w:hint="eastAsia"/>
            <w:lang w:eastAsia="zh-CN"/>
          </w:rPr>
          <w:t>(三)、运营期环境保护</w:t>
        </w:r>
        <w:r>
          <w:tab/>
        </w:r>
        <w:r>
          <w:fldChar w:fldCharType="begin"/>
        </w:r>
        <w:r>
          <w:instrText xml:space="preserve"> PAGEREF _Toc19989 \h </w:instrText>
        </w:r>
        <w:r>
          <w:fldChar w:fldCharType="separate"/>
        </w:r>
        <w:r>
          <w:t>50</w:t>
        </w:r>
        <w:r>
          <w:fldChar w:fldCharType="end"/>
        </w:r>
      </w:hyperlink>
    </w:p>
    <w:p>
      <w:pPr>
        <w:pStyle w:val="TOC2"/>
        <w:tabs>
          <w:tab w:val="right" w:leader="dot" w:pos="8306"/>
        </w:tabs>
      </w:pPr>
      <w:hyperlink w:anchor="_Toc16653" w:history="1">
        <w:r>
          <w:rPr>
            <w:rFonts w:ascii="仿宋" w:eastAsia="仿宋" w:hAnsi="仿宋" w:cs="仿宋" w:hint="eastAsia"/>
            <w:lang w:eastAsia="zh-CN"/>
          </w:rPr>
          <w:t>(四)、汽轮机数字式电液调节系统项目建设对区域经济的影响</w:t>
        </w:r>
        <w:r>
          <w:tab/>
        </w:r>
        <w:r>
          <w:fldChar w:fldCharType="begin"/>
        </w:r>
        <w:r>
          <w:instrText xml:space="preserve"> PAGEREF _Toc16653 \h </w:instrText>
        </w:r>
        <w:r>
          <w:fldChar w:fldCharType="separate"/>
        </w:r>
        <w:r>
          <w:t>52</w:t>
        </w:r>
        <w:r>
          <w:fldChar w:fldCharType="end"/>
        </w:r>
      </w:hyperlink>
    </w:p>
    <w:p>
      <w:pPr>
        <w:pStyle w:val="TOC2"/>
        <w:tabs>
          <w:tab w:val="right" w:leader="dot" w:pos="8306"/>
        </w:tabs>
      </w:pPr>
      <w:hyperlink w:anchor="_Toc14479" w:history="1">
        <w:r>
          <w:rPr>
            <w:rFonts w:ascii="仿宋" w:eastAsia="仿宋" w:hAnsi="仿宋" w:cs="仿宋" w:hint="eastAsia"/>
            <w:lang w:eastAsia="zh-CN"/>
          </w:rPr>
          <w:t>(五)、废弃物处理</w:t>
        </w:r>
        <w:r>
          <w:tab/>
        </w:r>
        <w:r>
          <w:fldChar w:fldCharType="begin"/>
        </w:r>
        <w:r>
          <w:instrText xml:space="preserve"> PAGEREF _Toc14479 \h </w:instrText>
        </w:r>
        <w:r>
          <w:fldChar w:fldCharType="separate"/>
        </w:r>
        <w:r>
          <w:t>54</w:t>
        </w:r>
        <w:r>
          <w:fldChar w:fldCharType="end"/>
        </w:r>
      </w:hyperlink>
    </w:p>
    <w:p>
      <w:pPr>
        <w:pStyle w:val="TOC2"/>
        <w:tabs>
          <w:tab w:val="right" w:leader="dot" w:pos="8306"/>
        </w:tabs>
      </w:pPr>
      <w:hyperlink w:anchor="_Toc4279" w:history="1">
        <w:r>
          <w:rPr>
            <w:rFonts w:ascii="仿宋" w:eastAsia="仿宋" w:hAnsi="仿宋" w:cs="仿宋" w:hint="eastAsia"/>
            <w:lang w:eastAsia="zh-CN"/>
          </w:rPr>
          <w:t>(六)、特殊环境影响分析</w:t>
        </w:r>
        <w:r>
          <w:tab/>
        </w:r>
        <w:r>
          <w:fldChar w:fldCharType="begin"/>
        </w:r>
        <w:r>
          <w:instrText xml:space="preserve"> PAGEREF _Toc4279 \h </w:instrText>
        </w:r>
        <w:r>
          <w:fldChar w:fldCharType="separate"/>
        </w:r>
        <w:r>
          <w:t>55</w:t>
        </w:r>
        <w:r>
          <w:fldChar w:fldCharType="end"/>
        </w:r>
      </w:hyperlink>
    </w:p>
    <w:p>
      <w:pPr>
        <w:pStyle w:val="TOC2"/>
        <w:tabs>
          <w:tab w:val="right" w:leader="dot" w:pos="8306"/>
        </w:tabs>
      </w:pPr>
      <w:hyperlink w:anchor="_Toc31846" w:history="1">
        <w:r>
          <w:rPr>
            <w:rFonts w:ascii="仿宋" w:eastAsia="仿宋" w:hAnsi="仿宋" w:cs="仿宋" w:hint="eastAsia"/>
            <w:lang w:eastAsia="zh-CN"/>
          </w:rPr>
          <w:t>(七)、清洁生产</w:t>
        </w:r>
        <w:r>
          <w:tab/>
        </w:r>
        <w:r>
          <w:fldChar w:fldCharType="begin"/>
        </w:r>
        <w:r>
          <w:instrText xml:space="preserve"> PAGEREF _Toc31846 \h </w:instrText>
        </w:r>
        <w:r>
          <w:fldChar w:fldCharType="separate"/>
        </w:r>
        <w:r>
          <w:t>56</w:t>
        </w:r>
        <w:r>
          <w:fldChar w:fldCharType="end"/>
        </w:r>
      </w:hyperlink>
    </w:p>
    <w:p>
      <w:pPr>
        <w:pStyle w:val="TOC2"/>
        <w:tabs>
          <w:tab w:val="right" w:leader="dot" w:pos="8306"/>
        </w:tabs>
      </w:pPr>
      <w:hyperlink w:anchor="_Toc3160" w:history="1">
        <w:r>
          <w:rPr>
            <w:rFonts w:ascii="仿宋" w:eastAsia="仿宋" w:hAnsi="仿宋" w:cs="仿宋" w:hint="eastAsia"/>
            <w:lang w:eastAsia="zh-CN"/>
          </w:rPr>
          <w:t>(八)、环境保护综合评价</w:t>
        </w:r>
        <w:r>
          <w:tab/>
        </w:r>
        <w:r>
          <w:fldChar w:fldCharType="begin"/>
        </w:r>
        <w:r>
          <w:instrText xml:space="preserve"> PAGEREF _Toc3160 \h </w:instrText>
        </w:r>
        <w:r>
          <w:fldChar w:fldCharType="separate"/>
        </w:r>
        <w:r>
          <w:t>57</w:t>
        </w:r>
        <w:r>
          <w:fldChar w:fldCharType="end"/>
        </w:r>
      </w:hyperlink>
    </w:p>
    <w:p>
      <w:pPr>
        <w:pStyle w:val="TOC1"/>
        <w:tabs>
          <w:tab w:val="right" w:leader="dot" w:pos="8306"/>
        </w:tabs>
      </w:pPr>
      <w:hyperlink w:anchor="_Toc5424" w:history="1">
        <w:r>
          <w:rPr>
            <w:rFonts w:ascii="仿宋" w:eastAsia="仿宋" w:hAnsi="仿宋" w:cs="仿宋" w:hint="eastAsia"/>
            <w:lang w:eastAsia="zh-CN"/>
          </w:rPr>
          <w:t>十三、利益相关者分析与沟通计划</w:t>
        </w:r>
        <w:r>
          <w:tab/>
        </w:r>
        <w:r>
          <w:fldChar w:fldCharType="begin"/>
        </w:r>
        <w:r>
          <w:instrText xml:space="preserve"> PAGEREF _Toc5424 \h </w:instrText>
        </w:r>
        <w:r>
          <w:fldChar w:fldCharType="separate"/>
        </w:r>
        <w:r>
          <w:t>59</w:t>
        </w:r>
        <w:r>
          <w:fldChar w:fldCharType="end"/>
        </w:r>
      </w:hyperlink>
    </w:p>
    <w:p>
      <w:pPr>
        <w:pStyle w:val="TOC2"/>
        <w:tabs>
          <w:tab w:val="right" w:leader="dot" w:pos="8306"/>
        </w:tabs>
      </w:pPr>
      <w:hyperlink w:anchor="_Toc31630" w:history="1">
        <w:r>
          <w:rPr>
            <w:rFonts w:ascii="仿宋" w:eastAsia="仿宋" w:hAnsi="仿宋" w:cs="仿宋" w:hint="eastAsia"/>
            <w:lang w:eastAsia="zh-CN"/>
          </w:rPr>
          <w:t>(一)、利益相关者分析</w:t>
        </w:r>
        <w:r>
          <w:tab/>
        </w:r>
        <w:r>
          <w:fldChar w:fldCharType="begin"/>
        </w:r>
        <w:r>
          <w:instrText xml:space="preserve"> PAGEREF _Toc31630 \h </w:instrText>
        </w:r>
        <w:r>
          <w:fldChar w:fldCharType="separate"/>
        </w:r>
        <w:r>
          <w:t>59</w:t>
        </w:r>
        <w:r>
          <w:fldChar w:fldCharType="end"/>
        </w:r>
      </w:hyperlink>
    </w:p>
    <w:p>
      <w:pPr>
        <w:pStyle w:val="TOC2"/>
        <w:tabs>
          <w:tab w:val="right" w:leader="dot" w:pos="8306"/>
        </w:tabs>
      </w:pPr>
      <w:hyperlink w:anchor="_Toc1266" w:history="1">
        <w:r>
          <w:rPr>
            <w:rFonts w:ascii="仿宋" w:eastAsia="仿宋" w:hAnsi="仿宋" w:cs="仿宋" w:hint="eastAsia"/>
            <w:lang w:eastAsia="zh-CN"/>
          </w:rPr>
          <w:t>(二)、沟通计划</w:t>
        </w:r>
        <w:r>
          <w:tab/>
        </w:r>
        <w:r>
          <w:fldChar w:fldCharType="begin"/>
        </w:r>
        <w:r>
          <w:instrText xml:space="preserve"> PAGEREF _Toc1266 \h </w:instrText>
        </w:r>
        <w:r>
          <w:fldChar w:fldCharType="separate"/>
        </w:r>
        <w:r>
          <w:t>60</w:t>
        </w:r>
        <w:r>
          <w:fldChar w:fldCharType="end"/>
        </w:r>
      </w:hyperlink>
    </w:p>
    <w:p>
      <w:pPr>
        <w:pStyle w:val="TOC1"/>
        <w:tabs>
          <w:tab w:val="right" w:leader="dot" w:pos="8306"/>
        </w:tabs>
      </w:pPr>
      <w:hyperlink w:anchor="_Toc13756" w:history="1">
        <w:r>
          <w:rPr>
            <w:rFonts w:ascii="仿宋" w:eastAsia="仿宋" w:hAnsi="仿宋" w:cs="仿宋" w:hint="eastAsia"/>
            <w:lang w:eastAsia="zh-CN"/>
          </w:rPr>
          <w:t>十四、风险识别与分类</w:t>
        </w:r>
        <w:r>
          <w:tab/>
        </w:r>
        <w:r>
          <w:fldChar w:fldCharType="begin"/>
        </w:r>
        <w:r>
          <w:instrText xml:space="preserve"> PAGEREF _Toc13756 \h </w:instrText>
        </w:r>
        <w:r>
          <w:fldChar w:fldCharType="separate"/>
        </w:r>
        <w:r>
          <w:t>61</w:t>
        </w:r>
        <w:r>
          <w:fldChar w:fldCharType="end"/>
        </w:r>
      </w:hyperlink>
    </w:p>
    <w:p>
      <w:pPr>
        <w:pStyle w:val="TOC2"/>
        <w:tabs>
          <w:tab w:val="right" w:leader="dot" w:pos="8306"/>
        </w:tabs>
      </w:pPr>
      <w:hyperlink w:anchor="_Toc29994" w:history="1">
        <w:r>
          <w:rPr>
            <w:rFonts w:ascii="仿宋" w:eastAsia="仿宋" w:hAnsi="仿宋" w:cs="仿宋" w:hint="eastAsia"/>
            <w:lang w:eastAsia="zh-CN"/>
          </w:rPr>
          <w:t>(一)、风险识别</w:t>
        </w:r>
        <w:r>
          <w:tab/>
        </w:r>
        <w:r>
          <w:fldChar w:fldCharType="begin"/>
        </w:r>
        <w:r>
          <w:instrText xml:space="preserve"> PAGEREF _Toc29994 \h </w:instrText>
        </w:r>
        <w:r>
          <w:fldChar w:fldCharType="separate"/>
        </w:r>
        <w:r>
          <w:t>61</w:t>
        </w:r>
        <w:r>
          <w:fldChar w:fldCharType="end"/>
        </w:r>
      </w:hyperlink>
    </w:p>
    <w:p>
      <w:pPr>
        <w:pStyle w:val="TOC2"/>
        <w:tabs>
          <w:tab w:val="right" w:leader="dot" w:pos="8306"/>
        </w:tabs>
      </w:pPr>
      <w:hyperlink w:anchor="_Toc22378" w:history="1">
        <w:r>
          <w:rPr>
            <w:rFonts w:ascii="仿宋" w:eastAsia="仿宋" w:hAnsi="仿宋" w:cs="仿宋" w:hint="eastAsia"/>
            <w:lang w:eastAsia="zh-CN"/>
          </w:rPr>
          <w:t>(二)、风险分类</w:t>
        </w:r>
        <w:r>
          <w:tab/>
        </w:r>
        <w:r>
          <w:fldChar w:fldCharType="begin"/>
        </w:r>
        <w:r>
          <w:instrText xml:space="preserve"> PAGEREF _Toc22378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68"/>
      <w:r>
        <w:rPr>
          <w:rFonts w:ascii="仿宋" w:eastAsia="仿宋" w:hAnsi="仿宋" w:cs="仿宋" w:hint="eastAsia"/>
          <w:sz w:val="28"/>
          <w:lang w:eastAsia="zh-CN"/>
        </w:rPr>
        <w:t>一、汽轮机数字式电液调节系统项目危机管理</w:t>
      </w:r>
      <w:bookmarkEnd w:id="2"/>
    </w:p>
    <w:p>
      <w:pPr>
        <w:pStyle w:val="Heading2"/>
        <w:rPr>
          <w:rFonts w:ascii="仿宋" w:eastAsia="仿宋" w:hAnsi="仿宋" w:cs="仿宋" w:hint="eastAsia"/>
          <w:lang w:eastAsia="zh-CN"/>
        </w:rPr>
      </w:pPr>
      <w:bookmarkStart w:id="3" w:name="_Toc1233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数字式电液调节系统项目危机管理中，危机预警与识别是确保汽轮机数字式电液调节系统项目稳健运行的核心步骤。通过建立全面的监测机制，汽轮机数字式电液调节系统项目团队旨在及时发现和理解潜在的风险和危机因素，以便采取及时的预防和应对措施，确保汽轮机数字式电液调节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轮机数字式电液调节系统项目团队全面分析了整个汽轮机数字式电液调节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轮机数字式电液调节系统项目团队着重于明确定义汽轮机数字式电液调节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轮机数字式电液调节系统项目进展的持续监控，团队能够及时发现潜在问题并作出迅速反应。汽轮机数字式电液调节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轮机数字式电液调节系统项目得以更有序、可控地推进。</w:t>
      </w:r>
    </w:p>
    <w:p>
      <w:pPr>
        <w:pStyle w:val="Heading2"/>
        <w:ind w:firstLine="560" w:firstLineChars="200"/>
        <w:rPr>
          <w:rFonts w:ascii="仿宋" w:eastAsia="仿宋" w:hAnsi="仿宋" w:cs="仿宋" w:hint="eastAsia"/>
          <w:sz w:val="28"/>
          <w:lang w:eastAsia="zh-CN"/>
        </w:rPr>
      </w:pPr>
      <w:bookmarkStart w:id="4" w:name="_Toc1394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在危机发生时，汽轮机数字式电液调节系统项目团队立即行动，成立了应急小组。该小组的任务是迅速制定并实施紧急应对措施，以最小化潜在损失。以下是采取的主要措施：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暂停汽轮机数字式电液调节系统项目进度：为遏制危机蔓延，汽轮机数字式电液调节系统项目暂时停止进行，以便全面评估当前状况。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资源重新分配：重新评估汽轮机数字式电液调节系统项目资源的分配，确保最大限度地减小损失。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实时沟通：与关键利益相关者建立实时沟通机制，向他们传递汽轮机数字式电液调节系统项目危机的实际状况，保障汽轮机数字式电液调节系统项目核心利益。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在紧急应对的同时，汽轮机数字式电液调节系统项目团队强调了团队协作和有效沟通的重要性。以下是团队协作的关键举措：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信息共享机制：建立了信息共享平台，确保团队成员能够及时获取汽轮机数字式电液调节系统项目危机的实时信息。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领导者沟通：汽轮机数字式电液调节系统项目领导者通过定期会议和即时沟通工具，指导团队应对危机，保持团队稳定运行。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随着危机得到初步控制，汽轮机数字式电液调节系统项目团队转向制定恢复计划，以确保汽轮机数字式电液调节系统项目能够从中迅速恢复。主要恢复计划包括：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修复受损的进度计划：重新评估汽轮机数字式电液调节系统项目进度，制定修复计划，确保汽轮机数字式电液调节系统项目尽快回归正常进程。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重新调整资源分配：优化资源分配，确保汽轮机数字式电液调节系统项目在有限资源下高效运转。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风险管理机制加强：对汽轮机数字式电液调节系统项目风险进行全面评估，制定更强化的风险管理策略，以预防未来可能的危机。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96"/>
      <w:r>
        <w:rPr>
          <w:rFonts w:ascii="仿宋" w:eastAsia="仿宋" w:hAnsi="仿宋" w:cs="仿宋" w:hint="eastAsia"/>
          <w:sz w:val="28"/>
          <w:lang w:eastAsia="zh-CN"/>
        </w:rPr>
        <w:t>二、汽轮机数字式电液调节系统项目选址可行性分析</w:t>
      </w:r>
      <w:bookmarkEnd w:id="5"/>
    </w:p>
    <w:p>
      <w:pPr>
        <w:pStyle w:val="Heading2"/>
        <w:rPr>
          <w:rFonts w:ascii="仿宋" w:eastAsia="仿宋" w:hAnsi="仿宋" w:cs="仿宋" w:hint="eastAsia"/>
          <w:lang w:eastAsia="zh-CN"/>
        </w:rPr>
      </w:pPr>
      <w:bookmarkStart w:id="6" w:name="_Toc20459"/>
      <w:r>
        <w:rPr>
          <w:rFonts w:ascii="仿宋" w:eastAsia="仿宋" w:hAnsi="仿宋" w:cs="仿宋" w:hint="eastAsia"/>
          <w:lang w:eastAsia="zh-CN"/>
        </w:rPr>
        <w:t>(一)、汽轮机数字式电液调节系统项目选址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该汽轮机数字式电液调节系统项目选址位于XX省XX市XX区XXX街道</w:t>
      </w:r>
    </w:p>
    <w:p>
      <w:pPr>
        <w:pStyle w:val="Heading2"/>
        <w:ind w:firstLine="560" w:firstLineChars="200"/>
        <w:rPr>
          <w:rFonts w:ascii="仿宋" w:eastAsia="仿宋" w:hAnsi="仿宋" w:cs="仿宋" w:hint="eastAsia"/>
          <w:sz w:val="28"/>
          <w:lang w:eastAsia="zh-CN"/>
        </w:rPr>
      </w:pPr>
      <w:bookmarkStart w:id="7" w:name="_Toc2057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轮机数字式电液调节系统项目的征地面积将根据汽轮机数字式电液调节系统项目的实际规模和需求进行精确规划。具体面积XXX平方米，旨在确保汽轮机数字式电液调节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净用地面积是在征地面积基础上去除不可利用面积后的实际可开发用地。具体面积XXX平方米，考虑到环保、交通、安全等多方面因素，以确保汽轮机数字式电液调节系统项目在整体利用效率上达到最优。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轮机数字式电液调节系统项目计划建设的建筑总规模具体面积XXX平方米。这一规模的确定综合考虑了汽轮机数字式电液调节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绿地率是汽轮机数字式电液调节系统项目用地中被规划为绿地的比例。具体面积XXX平方米，旨在通过合理规划绿地，改善汽轮机数字式电液调节系统项目周边环境，提升居民生活质量，并符合城市整体绿化规划。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容积率是用地上可以建设的建筑总体积与用地面积之比。具体面积XXX，通过合理的容积率规划，确保汽轮机数字式电液调节系统项目建筑规模与周边环境和谐共生。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轮机数字式电液调节系统项目选址与当地城市规划相一致，具体面积XXX平方米。通过与城市规划部门深入沟通，确保汽轮机数字式电液调节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轮机数字式电液调节系统项目选址符合当地产业政策，具体面积XXX平方米。这包括汽轮机数字式电液调节系统项目对当地经济的促进作用，以及对相关产业的带动效应，确保汽轮机数字式电液调节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轮机数字式电液调节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确保汽轮机数字式电液调节系统项目选址具备必要的公共设施配套，具体面积XXX平方米。这包括交通便利性、教育、医疗等基础设施，以提高居民生活品质，使得汽轮机数字式电液调节系统项目选址更具吸引力。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考虑用地总体要求对当地社会稳定性的影响，具体面积XXX平方米。通过深入了解当地社区反馈，确保汽轮机数字式电液调节系统项目的选址和建设过程对当地社会和谐稳定产生积极作用。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轮机数字式电液调节系统项目选址不仅符合法规和规划，还在实际操作中具有可行性。这一全面规划将为汽轮机数字式电液调节系统项目的成功实施提供坚实的基础，确保汽轮机数字式电液调节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88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数字式电液调节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轮机数字式电液调节系统项目的设备规划和空间设计中，我们将采取灵活设备布局的措施。设备布局将根据实际需求进行灵活设计，避免不必要的浪费。通过合理规划设备摆放位置，我们将提高设备的利用率，减少设备间距，以确保汽轮机数字式电液调节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轮机数字式电液调节系统项目内部引入共享设施的概念，例如共享会议室、办公区等。通过这种方式，我们可以减少对资源的重复建设，提高资源共享效率，从而减小汽轮机数字式电液调节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049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轮机数字式电液调节系统项目的总图布置中，我们将不同功能区域进行明确的规划，以最大程度满足汽轮机数字式电液调节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96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轮机数字式电液调节系统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轮机数字式电液调节系统项目对环境的影响是综合评价的重要因素之一。我们将详细考虑选址周边的自然环境、生态保护区、水源地等情况，确保汽轮机数字式电液调节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轮机数字式电液调节系统项目所在地的相关政策，确保汽轮机数字式电液调节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考虑到社会稳定性对企业运营的重要性，我们将评估选址地区的社会安全情况、劳工关系、社区反馈等方面，以确保汽轮机数字式电液调节系统项目的建设和运营不会受到社会稳定性的负面影响。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最后，我们将综合考虑用地成本，包括土地购置费用、土地开发成本等。通过对用地成本的详细评估，我们能够做出更为精确的经济效益分析，为汽轮机数字式电液调节系统项目的投资决策提供有力支持。</w:t>
      </w:r>
    </w:p>
    <w:p>
      <w:pPr>
        <w:pStyle w:val="Heading1"/>
        <w:ind w:firstLine="560" w:firstLineChars="200"/>
        <w:rPr>
          <w:rFonts w:ascii="仿宋" w:eastAsia="仿宋" w:hAnsi="仿宋" w:cs="仿宋" w:hint="eastAsia"/>
          <w:sz w:val="28"/>
          <w:lang w:eastAsia="zh-CN"/>
        </w:rPr>
      </w:pPr>
      <w:bookmarkStart w:id="11" w:name="_Toc1180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110"/>
      <w:r>
        <w:rPr>
          <w:rFonts w:ascii="仿宋" w:eastAsia="仿宋" w:hAnsi="仿宋" w:cs="仿宋" w:hint="eastAsia"/>
          <w:lang w:eastAsia="zh-CN"/>
        </w:rPr>
        <w:t>(一)、汽轮机数字式电液调节系统行业分析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行业一直以来都是市场的关注焦点。行业内的发展趋势、竞争态势以及潜在机会都对汽轮机数字式电液调节系统项目的推进产生深远的影响。通过深入研究行业的整体概貌，我们将更好地理解行业的核心特征，为汽轮机数字式电液调节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数字式电液调节系统行业，技术一直是推动创新和发展的关键因素。我们将对当前技术趋势进行详尽分析，包括但不限于人工智能、大数据应用、先进制造技术等。这有助于汽轮机数字式电液调节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汽轮机数字式电液调节系统项目成功的基础。我们将对主要竞争对手进行深入研究，包括其市场份额、产品特点、市场定位等。通过全面了解竞争对手的优势和劣势，汽轮机数字式电液调节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8480"/>
      <w:r>
        <w:rPr>
          <w:rFonts w:ascii="仿宋" w:eastAsia="仿宋" w:hAnsi="仿宋" w:cs="仿宋" w:hint="eastAsia"/>
          <w:sz w:val="28"/>
          <w:lang w:eastAsia="zh-CN"/>
        </w:rPr>
        <w:t>(二)、汽轮机数字式电液调节系统市场分析预测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轮机数字式电液调节系统市场未来的增长趋势。这包括市场的整体规模、各细分领域的发展趋势等。汽轮机数字式电液调节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轮机数字式电液调节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轮机数字式电液调节系统项目实施过程中需要充分考虑的因素。我们将对市场风险进行全面评估，包括但不限于政策法规风险、市场竞争风险、技术变革风险等。通过对潜在风险的深入分析，汽轮机数字式电液调节系统项目可以制定相应的风险缓解策略，降低不确定性对汽轮机数字式电液调节系统项目的影响。</w:t>
      </w:r>
    </w:p>
    <w:p>
      <w:pPr>
        <w:pStyle w:val="Heading1"/>
        <w:ind w:firstLine="560" w:firstLineChars="200"/>
        <w:rPr>
          <w:rFonts w:ascii="仿宋" w:eastAsia="仿宋" w:hAnsi="仿宋" w:cs="仿宋" w:hint="eastAsia"/>
          <w:sz w:val="28"/>
          <w:lang w:eastAsia="zh-CN"/>
        </w:rPr>
      </w:pPr>
      <w:bookmarkStart w:id="14" w:name="_Toc10901"/>
      <w:r>
        <w:rPr>
          <w:rFonts w:ascii="仿宋" w:eastAsia="仿宋" w:hAnsi="仿宋" w:cs="仿宋" w:hint="eastAsia"/>
          <w:sz w:val="28"/>
          <w:lang w:eastAsia="zh-CN"/>
        </w:rPr>
        <w:t>四、汽轮机数字式电液调节系统项目文档管理</w:t>
      </w:r>
      <w:bookmarkEnd w:id="14"/>
    </w:p>
    <w:p>
      <w:pPr>
        <w:pStyle w:val="Heading2"/>
        <w:rPr>
          <w:rFonts w:ascii="仿宋" w:eastAsia="仿宋" w:hAnsi="仿宋" w:cs="仿宋" w:hint="eastAsia"/>
          <w:lang w:eastAsia="zh-CN"/>
        </w:rPr>
      </w:pPr>
      <w:bookmarkStart w:id="15" w:name="_Toc3028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汽轮机数字式电液调节系统项目高度重视文档的质量和准确性，以支持汽轮机数字式电液调节系统项目的各项活动和决策。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文档的编制始于汽轮机数字式电液调节系统项目计划的初期，我们制定了详细的文档编制计划，明确了每个文档的内容、格式和编写责任人。在汽轮机数字式电液调节系统项目启动阶段，我们首先编制了汽轮机数字式电液调节系统项目章程，明确定义了汽轮机数字式电液调节系统项目的目标、范围、风险等关键要素。随后，汽轮机数字式电液调节系统项目团队根据计划陆续编制了需求文档、设计文档、测试文档等各类文档，确保汽轮机数字式电液调节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轮机数字式电液调节系统项目管理中的重要环节，旨在确保汽轮机数字式电液调节系统项目文档符合质量标准和汽轮机数字式电液调节系统项目需求。在汽轮机数字式电液调节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轮机数字式电液调节系统项目相关利益方和专业领域的专家对文档进行独立审查。这有助于获取更全面、客观的反馈，确保汽轮机数字式电液调节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在文档编制与审查方面建立了严格的管理机制，通过规范的流程和多维度的审查，确保汽轮机数字式电液调节系统项目文档的质量、准确性和可靠性，为汽轮机数字式电液调节系统项目的顺利推进提供了有力支持。</w:t>
      </w:r>
    </w:p>
    <w:p>
      <w:pPr>
        <w:pStyle w:val="Heading2"/>
        <w:ind w:firstLine="560" w:firstLineChars="200"/>
        <w:rPr>
          <w:rFonts w:ascii="仿宋" w:eastAsia="仿宋" w:hAnsi="仿宋" w:cs="仿宋" w:hint="eastAsia"/>
          <w:sz w:val="28"/>
          <w:lang w:eastAsia="zh-CN"/>
        </w:rPr>
      </w:pPr>
      <w:bookmarkStart w:id="16" w:name="_Toc108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在汽轮机数字式电液调节系统项目中，我们致力于优化文档发布与分发过程，以确保信息的高效传递和团队间协作的顺畅进行。以下是我们采取的关键优化策略：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我们通过多渠道发布文档，包括电子邮件、汽轮机数字式电液调节系统项目管理平台、内部网站等，以满足不同团队成员的偏好和需求。多渠道发布确保了信息的全面覆盖。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我们采用了精细的权限控制，确保只有授权人员可以访问敏感信息。这种安全措施保护了汽轮机数字式电液调节系统项目文档的机密性，防止了未经授权的信息泄露。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20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轮机数字式电液调节系统项目生命周期中一个至关重要的环节，直接关系到汽轮机数字式电液调节系统项目信息的长期保存和历史记录的完整性。在汽轮机数字式电液调节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https://d.book118.com/037044103055006030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12559"/>
    <w:rsid w:val="647125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4410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2024-01-10T20:39:00Z</dcterms:created>
  <dcterms:modified xsi:type="dcterms:W3CDTF">2024-01-10T20:39:45Z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7A32577957024D60984BA95374704DBA_11</vt:lpwstr>
  </property>
  <property fmtid="{D5CDD505-2E9C-101B-9397-08002B2CF9AE}" pid="3" name="KSOProductBuildVer">
    <vt:lpwstr>2052-12.1.0.16120</vt:lpwstr>
  </property>
</Properties>
</file>