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2024年棉纺纱行业趋势报告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31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_Toc21314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一、制度运行与优化</w:t>
        </w:r>
        <w:r>
          <w:tab/>
        </w:r>
        <w:r>
          <w:fldChar w:fldCharType="begin"/>
        </w:r>
        <w:r>
          <w:instrText xml:space="preserve"> PAGEREF _Toc4868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_Toc19768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二、项目技术流程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_Toc16221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_Toc25459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三、棉纺纱行业项目管理与实施</w:t>
        </w:r>
        <w:r>
          <w:tab/>
        </w:r>
        <w:r>
          <w:fldChar w:fldCharType="begin"/>
        </w:r>
        <w:r>
          <w:instrText xml:space="preserve"> PAGEREF _Toc5839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_Toc29020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_Toc6071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_Toc13394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4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四、制度运行与优化</w:t>
        </w:r>
        <w:r>
          <w:tab/>
        </w:r>
        <w:r>
          <w:fldChar w:fldCharType="begin"/>
        </w:r>
        <w:r>
          <w:instrText xml:space="preserve"> PAGEREF _Toc23144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_Toc13221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_Toc18405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8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五、棉纺纱行业质量管理方案</w:t>
        </w:r>
        <w:r>
          <w:tab/>
        </w:r>
        <w:r>
          <w:fldChar w:fldCharType="begin"/>
        </w:r>
        <w:r>
          <w:instrText xml:space="preserve"> PAGEREF _Toc25585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(一)、棉纺纱行业质量管理要求</w:t>
        </w:r>
        <w:r>
          <w:tab/>
        </w:r>
        <w:r>
          <w:fldChar w:fldCharType="begin"/>
        </w:r>
        <w:r>
          <w:instrText xml:space="preserve"> PAGEREF _Toc6997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(二)、棉纺纱行业服务质量管理方案</w:t>
        </w:r>
        <w:r>
          <w:tab/>
        </w:r>
        <w:r>
          <w:fldChar w:fldCharType="begin"/>
        </w:r>
        <w:r>
          <w:instrText xml:space="preserve"> PAGEREF _Toc20670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(三)、棉纺纱行业质量成本管理方案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六、资金筹措与投资分析</w:t>
        </w:r>
        <w:r>
          <w:tab/>
        </w:r>
        <w:r>
          <w:fldChar w:fldCharType="begin"/>
        </w:r>
        <w:r>
          <w:instrText xml:space="preserve"> PAGEREF _Toc843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_Toc3443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_Toc7457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8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七、质量管理与持续改进</w:t>
        </w:r>
        <w:r>
          <w:tab/>
        </w:r>
        <w:r>
          <w:fldChar w:fldCharType="begin"/>
        </w:r>
        <w:r>
          <w:instrText xml:space="preserve"> PAGEREF _Toc23580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_Toc11207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_Toc21212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_Toc10127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_Toc26388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9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八、棉纺纱行业选址方案分析</w:t>
        </w:r>
        <w:r>
          <w:tab/>
        </w:r>
        <w:r>
          <w:fldChar w:fldCharType="begin"/>
        </w:r>
        <w:r>
          <w:instrText xml:space="preserve"> PAGEREF _Toc23895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(一)、棉纺纱行业选址影响因素</w:t>
        </w:r>
        <w:r>
          <w:tab/>
        </w:r>
        <w:r>
          <w:fldChar w:fldCharType="begin"/>
        </w:r>
        <w:r>
          <w:instrText xml:space="preserve"> PAGEREF _Toc21259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(二)、棉纺纱行业选址原则</w:t>
        </w:r>
        <w:r>
          <w:tab/>
        </w:r>
        <w:r>
          <w:fldChar w:fldCharType="begin"/>
        </w:r>
        <w:r>
          <w:instrText xml:space="preserve"> PAGEREF _Toc17320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(三)、消费习惯对棉纺纱行业选址的影响</w:t>
        </w:r>
        <w:r>
          <w:tab/>
        </w:r>
        <w:r>
          <w:fldChar w:fldCharType="begin"/>
        </w:r>
        <w:r>
          <w:instrText xml:space="preserve"> PAGEREF _Toc11031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1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(四)、消费能力对棉纺纱行业选址的影响</w:t>
        </w:r>
        <w:r>
          <w:tab/>
        </w:r>
        <w:r>
          <w:fldChar w:fldCharType="begin"/>
        </w:r>
        <w:r>
          <w:instrText xml:space="preserve"> PAGEREF _Toc32170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(五)、经营成本对棉纺纱行业选址的影响</w:t>
        </w:r>
        <w:r>
          <w:tab/>
        </w:r>
        <w:r>
          <w:fldChar w:fldCharType="begin"/>
        </w:r>
        <w:r>
          <w:instrText xml:space="preserve"> PAGEREF _Toc3393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(六)、交通条件对棉纺纱行业选址的影响</w:t>
        </w:r>
        <w:r>
          <w:tab/>
        </w:r>
        <w:r>
          <w:fldChar w:fldCharType="begin"/>
        </w:r>
        <w:r>
          <w:instrText xml:space="preserve"> PAGEREF _Toc8889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8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九、棉纺纱行业运营管理及商业模式分析</w:t>
        </w:r>
        <w:r>
          <w:tab/>
        </w:r>
        <w:r>
          <w:fldChar w:fldCharType="begin"/>
        </w:r>
        <w:r>
          <w:instrText xml:space="preserve"> PAGEREF _Toc18185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(一)、棉纺纱行业数字化发展方案</w:t>
        </w:r>
        <w:r>
          <w:tab/>
        </w:r>
        <w:r>
          <w:fldChar w:fldCharType="begin"/>
        </w:r>
        <w:r>
          <w:instrText xml:space="preserve"> PAGEREF _Toc22434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(二)、棉纺纱行业新型运营方式</w:t>
        </w:r>
        <w:r>
          <w:tab/>
        </w:r>
        <w:r>
          <w:fldChar w:fldCharType="begin"/>
        </w:r>
        <w:r>
          <w:instrText xml:space="preserve"> PAGEREF _Toc27176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(三)、棉纺纱行业风险管理</w:t>
        </w:r>
        <w:r>
          <w:tab/>
        </w:r>
        <w:r>
          <w:fldChar w:fldCharType="begin"/>
        </w:r>
        <w:r>
          <w:instrText xml:space="preserve"> PAGEREF _Toc28373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1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十、棉纺纱行业公司治理与社会责任</w:t>
        </w:r>
        <w:r>
          <w:tab/>
        </w:r>
        <w:r>
          <w:fldChar w:fldCharType="begin"/>
        </w:r>
        <w:r>
          <w:instrText xml:space="preserve"> PAGEREF _Toc20612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_Toc12040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_Toc20662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_Toc7207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_Toc12245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_Toc15487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十一、市场营销与推广策略</w:t>
        </w:r>
        <w:r>
          <w:tab/>
        </w:r>
        <w:r>
          <w:fldChar w:fldCharType="begin"/>
        </w:r>
        <w:r>
          <w:instrText xml:space="preserve"> PAGEREF _Toc597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_Toc25734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_Toc32071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_Toc9654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十二、棉纺纱行业投资管理策略</w:t>
        </w:r>
        <w:r>
          <w:tab/>
        </w:r>
        <w:r>
          <w:fldChar w:fldCharType="begin"/>
        </w:r>
        <w:r>
          <w:instrText xml:space="preserve"> PAGEREF _Toc577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(一)、棉纺纱行业投资估算主要内容</w:t>
        </w:r>
        <w:r>
          <w:tab/>
        </w:r>
        <w:r>
          <w:fldChar w:fldCharType="begin"/>
        </w:r>
        <w:r>
          <w:instrText xml:space="preserve"> PAGEREF _Toc8522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(二)、棉纺纱行业设备购置投资费用管理</w:t>
        </w:r>
        <w:r>
          <w:tab/>
        </w:r>
        <w:r>
          <w:fldChar w:fldCharType="begin"/>
        </w:r>
        <w:r>
          <w:instrText xml:space="preserve"> PAGEREF _Toc17317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(三)、棉纺纱行业装修施工投资费用管理</w:t>
        </w:r>
        <w:r>
          <w:tab/>
        </w:r>
        <w:r>
          <w:fldChar w:fldCharType="begin"/>
        </w:r>
        <w:r>
          <w:instrText xml:space="preserve"> PAGEREF _Toc17890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(四)、棉纺纱行业流动资金管理</w:t>
        </w:r>
        <w:r>
          <w:tab/>
        </w:r>
        <w:r>
          <w:fldChar w:fldCharType="begin"/>
        </w:r>
        <w:r>
          <w:instrText xml:space="preserve"> PAGEREF _Toc3121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21314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棉纺纱行业研究报告致力于对棉纺纱行业进行详尽研究和分析，旨在为棉纺纱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4868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一、制度运行与优化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9768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(一)、制度执行与监督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公司治理的框架下,制度执行与监督是确保公司规章制度得到切实贯彻的重要环节。我们特别重视这一过程，通过成立专业的制度执行团队，致力于监察和评估公司各级制度的执行情况。该团队定期进行内部审核，深入各个部门开展审查，全面了解执行效果，并向高层管理层提供详尽的报告,以确保公司的各项规章制度得以有效执行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进一步强化监督机制，我们鼓励员工积极参与。通过设立匿名举报机制，我们提供了一个安全、隐蔽的渠道，使员工能够自由反映制度执行中的问题。这种开放的沟通渠道有助于公司及时发现并解决潜在问题，同时也增强了员工对公司治理的信任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公司领导层也积极参与制度执行情况的检查,通过定期的审查与交流,高层管理层能够深入了解制度执行的实际情况，并迅速制定必要的改进方案。这种多层次的监督机制不仅有助于维护公司内部秩序，也为公司整体治理水平的不断提升翼定坚实基础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6081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(二)、制度优化与更新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制度的优化与更新是公司持续发展的重要环节。我们将其视作一项策略任务，通过建立制度管理委员会来推动这一过程。委员会由各个部门的专业人员组成，负责定期审查公司的各项制度。这一审查不仅仅限于内部，还积极吸纳员工的建议和意见，融入外部专业观点，确保审查的全面性和公正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适应外部环境的变化和公司内部的发展需求,我们密切关注法规和棉纺纱行业标准的变动。这种灵活性使得我们能够及时调整公司制度，确保其与时俱进。通过持续的制度优化与更新，我们致力于构建一个符合公司实际情况、富有弹性和活力的治理体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制度更新的过程中，我们注重与员工的沟通与合作。通过定期的培训和沟通会议，我们向员工解释新制度的背景和目的，提供详尽的操作指南，以确保员工能够理解和遵守新的规定。这种共同努力有助于强化员工对制度变化的接受度，为公司长期发展提供更为健康和稳定的制度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5" w:name="_Toc27400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二、项目技术流程</w:t>
      </w:r>
      <w:bookmarkEnd w:id="5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6" w:name="_Toc16221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(一)、技术方案选择</w:t>
      </w:r>
      <w:bookmarkEnd w:id="6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首先，我们对当前棉纺纱行业技术发展趋势进行了全面了解，以及棉纺纱行业内同类项目的最佳实践。这有助于我们把握技术创新的方向，确保选择的技术方案能够紧跟棉纺纱行业前沿。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https://d.book118.com/037045001013006034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2594573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7045001013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