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山东省临沂市费县2023-2024学年九年级上学期期末语文试题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一、基础知识综合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阅读下面语段，完成下面小题。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人生像一个万花筒。有的人，站在成功的</w:t>
      </w:r>
      <w:r>
        <w:t>diān</w:t>
      </w:r>
      <w:r>
        <w:rPr>
          <w:rFonts w:ascii="楷体" w:eastAsia="楷体" w:hAnsi="楷体" w:cs="楷体"/>
        </w:rPr>
        <w:t>峰上俯视；有的人，蜷缩在冷清的小巷颤抖；有的人，睥睨山珍海味打嗝；有的人，紧紧地握着一个冷馒头。但繁华也好，冷淡也好，只不过一种人生______（境遇/境况）。再美的光环终会______（逝去/失去），再累的日子也会苦尽甘来。那何不微笑着面对，保持______（淡然/淡漠）的心境？虽然你现在只是涓涓细流，然而只要</w:t>
      </w:r>
      <w:r>
        <w:rPr>
          <w:rFonts w:ascii="楷体" w:eastAsia="楷体" w:hAnsi="楷体" w:cs="楷体"/>
          <w:em w:val="dot"/>
        </w:rPr>
        <w:t>锲</w:t>
      </w:r>
      <w:r>
        <w:rPr>
          <w:rFonts w:ascii="楷体" w:eastAsia="楷体" w:hAnsi="楷体" w:cs="楷体"/>
        </w:rPr>
        <w:t>而不舍，终会拥抱大海；虽然你现在只是一只雏鹰，然而只要心存高远，终会______（翱翔/飞翔）蓝天！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．给加点的字注音，根据拼音写出汉字。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①diān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②锲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．横线处应填入的词语选择正确的一项是（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A．境况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逝去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淡漠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飞翔</w:t>
      </w:r>
      <w:r>
        <w:tab/>
      </w:r>
      <w:r>
        <w:t>B．境遇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失去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淡漠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翱翔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C．境遇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逝去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淡然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翱翔</w:t>
      </w:r>
      <w:r>
        <w:tab/>
      </w:r>
      <w:r>
        <w:t>D．境况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失去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淡然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飞翔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二、选择题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．下列句子语序排列正确的一项是（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①这里的“大同”概念，也来源于《礼记·礼运》。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②小康是中华民族自古以来追求的理想社会状态，用“小康”这个概念来确立发展目标，既符合中国发展实际，也容易得到广大人民理解和支持。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③借用“大同”概念来形容中国共产党人胸怀天下的境界和担当，彰显了推动构建人类命运共同体这一中国式现代化的本质要求。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④中华优秀传统文化不仅为中国式现代化奠定思想根基、提供文化支撑，而且还可以直接提供一些形象的概念和提法。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⑤党中央强调，中国共产党是为中国人民谋幸福、为中华民族谋复兴的党，也是为人类谋进步、为世界谋大同的党。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⑥例如，建成小康社会中的“小康”这个概念，就出自《礼记·礼运》。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sectPr>
          <w:footerReference w:type="even" r:id="rId6"/>
          <w:footerReference w:type="default" r:id="rId7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A．④⑤③①⑥②</w:t>
      </w:r>
      <w:r>
        <w:tab/>
      </w:r>
      <w:r>
        <w:t>B．⑤③①④⑥②</w:t>
      </w:r>
      <w:r>
        <w:tab/>
      </w:r>
      <w:r>
        <w:t>C．⑤⑥③②④①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ab/>
      </w:r>
      <w:r>
        <w:t>D．④⑥②⑤①③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．下面有关文学常识的表述不正确的一项是（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A．《唐雎不辱使命》选自《战国策》，《战国策》是西汉刘向根据战国史料整理编辑的一部国别体史书。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B．戴望舒，浙江杭县人，中国现代著名诗人，《雨巷》是戴望舒的成名作和前期的代表作，他曾因此而赢得“雨巷诗人”的称号。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C．郭沫若是我国现代著名的诗人、剧作家、考古学家、古文字学家。主要作品有诗集《女神》和戏剧《屈原》《蔡文姬》《茶馆》等。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D．高尔基是前苏联无产阶级作家，《海燕》是他写于俄国1905年革命前沙皇统治最黑暗的时期。其代表作品有自传体小说《童年》《在人间》《我的大学》等。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三、名句名篇默写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．补写出下列名篇名句中的空缺部分。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。鬓微霜，又何妨！（苏轼《江城子·密州出猎》）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，愁云惨淡万里凝。（岑参《白雪歌送武判官归京》）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（3）山河破碎风飘絮，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。（文天祥《过零丁洋》）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（4）长沟流月去无声。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。（陈与义《临江仙·夜登小阁，忆洛中旧游》）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（5）后值倾覆，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，尔来二十有一年矣。（诸葛亮《出师表》）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（6）夫大国，难测也，惧有伏焉。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，故逐之。（《曹刿论战》）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四、综合性学习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．为了弘扬中华传统文化，增强学生保护我国非物质文化遗产的意识，学生会准备举办“非物质文化遗产进校园”宣传周活动。作为筹备小组的成员，请你完成下列任务。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(1)【身边非遗】在宣传周的启动仪式上，小明搜集了下面一组材料，向同学们介绍“身边的非遗”。但材料中分别有一处语病和一处标点符号使用不当，请找出并修改。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  <w:sectPr>
          <w:footerReference w:type="even" r:id="rId8"/>
          <w:footerReference w:type="default" r:id="rId9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rPr>
          <w:rFonts w:ascii="楷体" w:eastAsia="楷体" w:hAnsi="楷体" w:cs="楷体"/>
        </w:rPr>
        <w:t>①泥塑艺术是我国古老的民间艺术。②在费县，一位来自农村的聋哑青年黄永用塑刀和陶泥，在无声世界里尽情塑造精彩人生。③一件泥塑作品，从构思创意到制作出成品，要经过捏制、晾干、后期上色、烘烤等多道工序。④黄永用自己的坚韧和执着打开了一扇通往陶艺创作的艺术之路。⑤其作品人物形态憨厚、开朗、朴实、单纯，栩栩如生，具有浓郁的地方风情和文化特色。⑥目前，他已制作了大约四、五千件陶艺作品，并获得诸多奖项，成为远近闻名的青年陶艺家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①语病：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句，修改方法为：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               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②标点：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句，修改方法为：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               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(2)【走进国粹】在宣传周里，为了庆祝国粹“京剧”成功入选“人类非物质文化遗产代表作名录”，学生会准备在校园宣传栏内介绍“京剧”。请你根据下面的材料概括京剧艺术的三大特性。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①</w:t>
      </w:r>
      <w:r>
        <w:rPr>
          <w:rFonts w:ascii="楷体" w:eastAsia="楷体" w:hAnsi="楷体" w:cs="楷体"/>
        </w:rPr>
        <w:t>京剧是一门综合艺术。只就表演这一项，就包括唱、念、做、打四种门类。如果把音乐、美术（包括化妆、脸谱、舞台设计、布景绘制等）、灯光、服装（刺绣工艺）、道具（工艺品制作）等等都包括在内，京剧实在是一门十分复杂的综合艺术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②</w:t>
      </w:r>
      <w:r>
        <w:rPr>
          <w:rFonts w:ascii="楷体" w:eastAsia="楷体" w:hAnsi="楷体" w:cs="楷体"/>
        </w:rPr>
        <w:t>京剧不仅使生活万象舞蹈化、音乐化、节奏化，而且形成了相对固定、相对规范的表演程式。比如唱腔板式的安排，嬉笑与哭怒的方式，开门、关门、骑马、登舟、乘车、坐轿、开打、水斗、上山和上下楼等等都有一套完整的表演程式。把这些程式根据剧情巧妙地连缀起来就是一出完整的戏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③</w:t>
      </w:r>
      <w:r>
        <w:rPr>
          <w:rFonts w:ascii="楷体" w:eastAsia="楷体" w:hAnsi="楷体" w:cs="楷体"/>
        </w:rPr>
        <w:t>京剧不求形式的真实，在表现上时空自由，出入六合，有无相生，以一当十。如：马鞭代表马，船桨代表船，蜡台代表黑夜，酒壶代表宴会，龙套代表千军万马。这种表现形式上的虚拟有助于引发观众联想，扩大舞台表现力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②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③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性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(3)【非遗现状】请你根据下面一段话的内容说出非物质文化遗产面临的一个困难，并针对这一困难提出两个解决办法。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敬萍先生带着有600多年历史的陕西凤翔彩绘泥塑，来参加非物质文化遗产联展。他说：“在凤翔，搞泥塑的有300多人，但基本都是中老年人在做，年轻人不爱干。我们公司有80多名工人搞泥塑，最年轻的也有40多岁了。”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五、诗歌鉴赏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阅读下面两首古诗，完成后面小题。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江雪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［唐］柳宗元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千山鸟飞绝，万径人踪灭。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孤舟蓑笠翁，独钓寒江雪。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渔家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 xml:space="preserve">［明］孙承宗 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 xml:space="preserve">呵冻提篙手未苏，满船凉月雪模糊。 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画家不解渔家苦，好作寒江钓雪图。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https://d.book118.com/037100135042006044</w:t>
        </w:r>
      </w:hyperlink>
    </w:p>
    <w:p>
      <w:pPr>
        <w:shd w:val="clear" w:color="auto" w:fill="FFFFFF"/>
        <w:spacing w:line="360" w:lineRule="auto"/>
        <w:jc w:val="center"/>
        <w:textAlignment w:val="center"/>
      </w:pPr>
    </w:p>
    <w:sectPr>
      <w:footerReference w:type="even" r:id="rId11"/>
      <w:footerReference w:type="default" r:id="rId12"/>
      <w:type w:val="nextPage"/>
      <w:pgSz w:w="11907" w:h="16839" w:code="9"/>
      <w:pgMar w:top="900" w:right="1997" w:bottom="900" w:left="1997" w:header="500" w:footer="500" w:gutter="0"/>
      <w:pgNumType w:start="3"/>
      <w:cols w:num="1" w:sep="1"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9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37100135042006044" TargetMode="Externa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b0671751f2a447b6bcf4bf69d2c8342dnde4ody4mzgznw</vt:lpwstr>
  </property>
</Properties>
</file>