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A7206">
        <w:rPr>
          <w:rFonts w:ascii="微软雅黑" w:eastAsia="微软雅黑" w:hAnsi="微软雅黑"/>
          <w:sz w:val="28"/>
          <w:szCs w:val="28"/>
        </w:rPr>
        <w:t>最新我为乡村振兴做贡献演讲稿6分钟《乡村振兴演讲比赛稿(16篇)》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最新我为乡村振兴做贡献演讲稿6分钟</w:t>
      </w:r>
      <w:r w:rsidR="005A7206">
        <w:rPr>
          <w:rFonts w:ascii="微软雅黑" w:eastAsia="微软雅黑" w:hAnsi="微软雅黑"/>
          <w:sz w:val="24"/>
          <w:szCs w:val="24"/>
        </w:rPr>
        <w:t xml:space="preserve"> 乡村振兴演讲比赛稿(16篇)一</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畜牧产业作为乡村振兴的重要内容，只有推进猪羊禽全面均衡发展，才能实现产业兴旺目标，为此，畜牧部门重点制定了“突破生猪瓶颈、巩固羊产业、发展小家禽”的目标。</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一是突破生猪发展瓶颈。确保全省“设施设备智能、治污工艺标杆、生态循环典范”的温氏生猪生态循环产业园9月份开工建设。二是巩固羊产业发展态势。以羊产业协会为依托、青贮饲料厂为保障，推进较大面积的秸秆综合利用，大力发展羊产业。三是推进小家禽稳步发展。在去年回马、蓬莱、卓筒井等贫困村建成50处乌骨鸡示范点的基础上，今年再新建50处乌骨鸡饲养点，形成回马、蓬乐路、智水片区的乌骨鸡产业带。努力形成布局合理、结构优化的畜牧产业，推进畜牧产业兴旺发展。</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不遗余力推进畜禽养殖场提档升级、做好畜禽养殖延伸环节的环境保护工作，努力实现畜牧产业和美丽乡村和谐发展、生态宜居的目标。</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A7206">
        <w:rPr>
          <w:rFonts w:ascii="微软雅黑" w:eastAsia="微软雅黑" w:hAnsi="微软雅黑"/>
          <w:sz w:val="24"/>
          <w:szCs w:val="24"/>
        </w:rPr>
        <w:t xml:space="preserve"> 一是继续巩固禁养区整治成果。提高准入门槛，对选址不合法合规的，坚决不予审批，并引导业主在适养区从事畜禽养殖；压实网格化监管，做到即养即发现即处置，确保禁养区整治不反弹、不复养，实现禁养区全面禁养目标。二是全力推进畜禽养殖2.0版工作。全力推行“前端节水、终端密闭、末端循环”的畜禽养殖2.0版升级改造工作。上半年完成寸塘口河周边养殖场的升级改造工作，下半年到2019年6月底前完成其余7条县级河流周边养殖场升级改造；2019年年底前完成全县其他养殖场升级改造工作。同时，对不符合提档升级标准的，按照“动态评估、末位淘汰”机制予以淘汰。三是做好畜禽养殖延伸环节环保工作。畜牧部门将病死猪无害化处理和医废物集中处置纳入畜禽养殖环保范畴，于2017年8月与遂宁浩川公司签订集中无害化处理协议226份，2017年集中无害化处理4882头，今年1-3月集中无害化处理5828头；于2017年6月与县医院签订医废物集中处理协议，截止目前，已集中处置医废物1.7余吨。</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畜牧部门通过加快治污技术革新、解决资金难题、强化依法治牧等措施，确保畜禽养殖环境得到有效治理。</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一是加快推进技术革新。针对以前“猪-沼-果”、“干榨+沼气+储液池+种植”等较为落后的粪污处理工艺，畜牧部门按照“源头控制、处理有效、循环利用”治污思路，推行“前端节水、终端密闭、末端循环”最终实现零排放的新型治污工艺，探索出了畜牧产业发展和环境保护协调发展的新路子。二是加大投入保障。通过项目资金引导、龙头企业出资撬动，指导并督促业主投入不低于总投资的20%，用于建设环保设施设备，实现产业发展、企业增效、业主增收的三方共赢目标。今年，温氏、齐全、正邦等龙头企业将出资2000余万元用于养殖场升级改造工作，解决了环境保护治理资金难题。三是强化依法治牧。严格执行《进一步加强畜禽养殖场日常监管的实施方案》，落实“辖区政府-畜牧部门-环保执法”多方联动机制；压实”主管部门包区、镇乡站包片、职工包场”的三级督导责任;发动群众加强日常监督，对举报属实的，按照县府办出台的《畜禽养殖污染环境行为举报奖励办法》予以奖励；并同步研究推行“村规民约”制度约束小家禽下河。</w:t>
        <w:br/>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005A720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https://d.book118.com/037100145145006024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A7206"/>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7100145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3668</Words>
  <Characters>20914</Characters>
  <Application>Microsoft Office Word</Application>
  <DocSecurity>0</DocSecurity>
  <Lines>174</Lines>
  <Paragraphs>49</Paragraphs>
  <ScaleCrop>false</ScaleCrop>
  <Company/>
  <LinksUpToDate>false</LinksUpToDate>
  <CharactersWithSpaces>24533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