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油罐车项目建议书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74" w:history="1">
        <w:r>
          <w:rPr>
            <w:rFonts w:ascii="仿宋" w:eastAsia="仿宋" w:hAnsi="仿宋" w:cs="仿宋" w:hint="eastAsia"/>
            <w:lang w:eastAsia="zh-CN"/>
          </w:rPr>
          <w:t>前言</w:t>
        </w:r>
        <w:r>
          <w:tab/>
        </w:r>
        <w:r>
          <w:fldChar w:fldCharType="begin"/>
        </w:r>
        <w:r>
          <w:instrText xml:space="preserve"> PAGEREF _Toc6174 \h </w:instrText>
        </w:r>
        <w:r>
          <w:fldChar w:fldCharType="separate"/>
        </w:r>
        <w:r>
          <w:t>3</w:t>
        </w:r>
        <w:r>
          <w:fldChar w:fldCharType="end"/>
        </w:r>
      </w:hyperlink>
    </w:p>
    <w:p>
      <w:pPr>
        <w:pStyle w:val="TOC1"/>
        <w:tabs>
          <w:tab w:val="right" w:leader="dot" w:pos="8306"/>
        </w:tabs>
      </w:pPr>
      <w:hyperlink w:anchor="_Toc7157" w:history="1">
        <w:r>
          <w:rPr>
            <w:rFonts w:ascii="仿宋" w:eastAsia="仿宋" w:hAnsi="仿宋" w:cs="仿宋" w:hint="eastAsia"/>
            <w:lang w:eastAsia="zh-CN"/>
          </w:rPr>
          <w:t>一、油罐车项目建设地分析</w:t>
        </w:r>
        <w:r>
          <w:tab/>
        </w:r>
        <w:r>
          <w:fldChar w:fldCharType="begin"/>
        </w:r>
        <w:r>
          <w:instrText xml:space="preserve"> PAGEREF _Toc7157 \h </w:instrText>
        </w:r>
        <w:r>
          <w:fldChar w:fldCharType="separate"/>
        </w:r>
        <w:r>
          <w:t>3</w:t>
        </w:r>
        <w:r>
          <w:fldChar w:fldCharType="end"/>
        </w:r>
      </w:hyperlink>
    </w:p>
    <w:p>
      <w:pPr>
        <w:pStyle w:val="TOC2"/>
        <w:tabs>
          <w:tab w:val="right" w:leader="dot" w:pos="8306"/>
        </w:tabs>
      </w:pPr>
      <w:hyperlink w:anchor="_Toc26012" w:history="1">
        <w:r>
          <w:rPr>
            <w:rFonts w:ascii="仿宋" w:eastAsia="仿宋" w:hAnsi="仿宋" w:cs="仿宋" w:hint="eastAsia"/>
            <w:lang w:eastAsia="zh-CN"/>
          </w:rPr>
          <w:t>(一)、油罐车项目选址原则</w:t>
        </w:r>
        <w:r>
          <w:tab/>
        </w:r>
        <w:r>
          <w:fldChar w:fldCharType="begin"/>
        </w:r>
        <w:r>
          <w:instrText xml:space="preserve"> PAGEREF _Toc26012 \h </w:instrText>
        </w:r>
        <w:r>
          <w:fldChar w:fldCharType="separate"/>
        </w:r>
        <w:r>
          <w:t>3</w:t>
        </w:r>
        <w:r>
          <w:fldChar w:fldCharType="end"/>
        </w:r>
      </w:hyperlink>
    </w:p>
    <w:p>
      <w:pPr>
        <w:pStyle w:val="TOC2"/>
        <w:tabs>
          <w:tab w:val="right" w:leader="dot" w:pos="8306"/>
        </w:tabs>
      </w:pPr>
      <w:hyperlink w:anchor="_Toc21971" w:history="1">
        <w:r>
          <w:rPr>
            <w:rFonts w:ascii="仿宋" w:eastAsia="仿宋" w:hAnsi="仿宋" w:cs="仿宋" w:hint="eastAsia"/>
            <w:lang w:eastAsia="zh-CN"/>
          </w:rPr>
          <w:t>(二)、油罐车项目选址</w:t>
        </w:r>
        <w:r>
          <w:tab/>
        </w:r>
        <w:r>
          <w:fldChar w:fldCharType="begin"/>
        </w:r>
        <w:r>
          <w:instrText xml:space="preserve"> PAGEREF _Toc21971 \h </w:instrText>
        </w:r>
        <w:r>
          <w:fldChar w:fldCharType="separate"/>
        </w:r>
        <w:r>
          <w:t>4</w:t>
        </w:r>
        <w:r>
          <w:fldChar w:fldCharType="end"/>
        </w:r>
      </w:hyperlink>
    </w:p>
    <w:p>
      <w:pPr>
        <w:pStyle w:val="TOC2"/>
        <w:tabs>
          <w:tab w:val="right" w:leader="dot" w:pos="8306"/>
        </w:tabs>
      </w:pPr>
      <w:hyperlink w:anchor="_Toc30613" w:history="1">
        <w:r>
          <w:rPr>
            <w:rFonts w:ascii="仿宋" w:eastAsia="仿宋" w:hAnsi="仿宋" w:cs="仿宋" w:hint="eastAsia"/>
            <w:lang w:eastAsia="zh-CN"/>
          </w:rPr>
          <w:t>(三)、建设条件分析</w:t>
        </w:r>
        <w:r>
          <w:tab/>
        </w:r>
        <w:r>
          <w:fldChar w:fldCharType="begin"/>
        </w:r>
        <w:r>
          <w:instrText xml:space="preserve"> PAGEREF _Toc30613 \h </w:instrText>
        </w:r>
        <w:r>
          <w:fldChar w:fldCharType="separate"/>
        </w:r>
        <w:r>
          <w:t>4</w:t>
        </w:r>
        <w:r>
          <w:fldChar w:fldCharType="end"/>
        </w:r>
      </w:hyperlink>
    </w:p>
    <w:p>
      <w:pPr>
        <w:pStyle w:val="TOC2"/>
        <w:tabs>
          <w:tab w:val="right" w:leader="dot" w:pos="8306"/>
        </w:tabs>
      </w:pPr>
      <w:hyperlink w:anchor="_Toc27979" w:history="1">
        <w:r>
          <w:rPr>
            <w:rFonts w:ascii="仿宋" w:eastAsia="仿宋" w:hAnsi="仿宋" w:cs="仿宋" w:hint="eastAsia"/>
            <w:lang w:eastAsia="zh-CN"/>
          </w:rPr>
          <w:t>(四)、用地控制指标</w:t>
        </w:r>
        <w:r>
          <w:tab/>
        </w:r>
        <w:r>
          <w:fldChar w:fldCharType="begin"/>
        </w:r>
        <w:r>
          <w:instrText xml:space="preserve"> PAGEREF _Toc27979 \h </w:instrText>
        </w:r>
        <w:r>
          <w:fldChar w:fldCharType="separate"/>
        </w:r>
        <w:r>
          <w:t>5</w:t>
        </w:r>
        <w:r>
          <w:fldChar w:fldCharType="end"/>
        </w:r>
      </w:hyperlink>
    </w:p>
    <w:p>
      <w:pPr>
        <w:pStyle w:val="TOC2"/>
        <w:tabs>
          <w:tab w:val="right" w:leader="dot" w:pos="8306"/>
        </w:tabs>
      </w:pPr>
      <w:hyperlink w:anchor="_Toc9383" w:history="1">
        <w:r>
          <w:rPr>
            <w:rFonts w:ascii="仿宋" w:eastAsia="仿宋" w:hAnsi="仿宋" w:cs="仿宋" w:hint="eastAsia"/>
            <w:lang w:eastAsia="zh-CN"/>
          </w:rPr>
          <w:t>(五)、用地总体要求</w:t>
        </w:r>
        <w:r>
          <w:tab/>
        </w:r>
        <w:r>
          <w:fldChar w:fldCharType="begin"/>
        </w:r>
        <w:r>
          <w:instrText xml:space="preserve"> PAGEREF _Toc9383 \h </w:instrText>
        </w:r>
        <w:r>
          <w:fldChar w:fldCharType="separate"/>
        </w:r>
        <w:r>
          <w:t>6</w:t>
        </w:r>
        <w:r>
          <w:fldChar w:fldCharType="end"/>
        </w:r>
      </w:hyperlink>
    </w:p>
    <w:p>
      <w:pPr>
        <w:pStyle w:val="TOC2"/>
        <w:tabs>
          <w:tab w:val="right" w:leader="dot" w:pos="8306"/>
        </w:tabs>
      </w:pPr>
      <w:hyperlink w:anchor="_Toc30924" w:history="1">
        <w:r>
          <w:rPr>
            <w:rFonts w:ascii="仿宋" w:eastAsia="仿宋" w:hAnsi="仿宋" w:cs="仿宋" w:hint="eastAsia"/>
            <w:lang w:eastAsia="zh-CN"/>
          </w:rPr>
          <w:t>(六)、节约用地措施</w:t>
        </w:r>
        <w:r>
          <w:tab/>
        </w:r>
        <w:r>
          <w:fldChar w:fldCharType="begin"/>
        </w:r>
        <w:r>
          <w:instrText xml:space="preserve"> PAGEREF _Toc30924 \h </w:instrText>
        </w:r>
        <w:r>
          <w:fldChar w:fldCharType="separate"/>
        </w:r>
        <w:r>
          <w:t>7</w:t>
        </w:r>
        <w:r>
          <w:fldChar w:fldCharType="end"/>
        </w:r>
      </w:hyperlink>
    </w:p>
    <w:p>
      <w:pPr>
        <w:pStyle w:val="TOC2"/>
        <w:tabs>
          <w:tab w:val="right" w:leader="dot" w:pos="8306"/>
        </w:tabs>
      </w:pPr>
      <w:hyperlink w:anchor="_Toc676" w:history="1">
        <w:r>
          <w:rPr>
            <w:rFonts w:ascii="仿宋" w:eastAsia="仿宋" w:hAnsi="仿宋" w:cs="仿宋" w:hint="eastAsia"/>
            <w:lang w:eastAsia="zh-CN"/>
          </w:rPr>
          <w:t>(七)、总图布置方案</w:t>
        </w:r>
        <w:r>
          <w:tab/>
        </w:r>
        <w:r>
          <w:fldChar w:fldCharType="begin"/>
        </w:r>
        <w:r>
          <w:instrText xml:space="preserve"> PAGEREF _Toc676 \h </w:instrText>
        </w:r>
        <w:r>
          <w:fldChar w:fldCharType="separate"/>
        </w:r>
        <w:r>
          <w:t>9</w:t>
        </w:r>
        <w:r>
          <w:fldChar w:fldCharType="end"/>
        </w:r>
      </w:hyperlink>
    </w:p>
    <w:p>
      <w:pPr>
        <w:pStyle w:val="TOC2"/>
        <w:tabs>
          <w:tab w:val="right" w:leader="dot" w:pos="8306"/>
        </w:tabs>
      </w:pPr>
      <w:hyperlink w:anchor="_Toc13176" w:history="1">
        <w:r>
          <w:rPr>
            <w:rFonts w:ascii="仿宋" w:eastAsia="仿宋" w:hAnsi="仿宋" w:cs="仿宋" w:hint="eastAsia"/>
            <w:lang w:eastAsia="zh-CN"/>
          </w:rPr>
          <w:t>(八)、运输组成</w:t>
        </w:r>
        <w:r>
          <w:tab/>
        </w:r>
        <w:r>
          <w:fldChar w:fldCharType="begin"/>
        </w:r>
        <w:r>
          <w:instrText xml:space="preserve"> PAGEREF _Toc13176 \h </w:instrText>
        </w:r>
        <w:r>
          <w:fldChar w:fldCharType="separate"/>
        </w:r>
        <w:r>
          <w:t>11</w:t>
        </w:r>
        <w:r>
          <w:fldChar w:fldCharType="end"/>
        </w:r>
      </w:hyperlink>
    </w:p>
    <w:p>
      <w:pPr>
        <w:pStyle w:val="TOC2"/>
        <w:tabs>
          <w:tab w:val="right" w:leader="dot" w:pos="8306"/>
        </w:tabs>
      </w:pPr>
      <w:hyperlink w:anchor="_Toc21077" w:history="1">
        <w:r>
          <w:rPr>
            <w:rFonts w:ascii="仿宋" w:eastAsia="仿宋" w:hAnsi="仿宋" w:cs="仿宋" w:hint="eastAsia"/>
            <w:lang w:eastAsia="zh-CN"/>
          </w:rPr>
          <w:t>(九)、选址综合评价</w:t>
        </w:r>
        <w:r>
          <w:tab/>
        </w:r>
        <w:r>
          <w:fldChar w:fldCharType="begin"/>
        </w:r>
        <w:r>
          <w:instrText xml:space="preserve"> PAGEREF _Toc21077 \h </w:instrText>
        </w:r>
        <w:r>
          <w:fldChar w:fldCharType="separate"/>
        </w:r>
        <w:r>
          <w:t>13</w:t>
        </w:r>
        <w:r>
          <w:fldChar w:fldCharType="end"/>
        </w:r>
      </w:hyperlink>
    </w:p>
    <w:p>
      <w:pPr>
        <w:pStyle w:val="TOC1"/>
        <w:tabs>
          <w:tab w:val="right" w:leader="dot" w:pos="8306"/>
        </w:tabs>
      </w:pPr>
      <w:hyperlink w:anchor="_Toc19551" w:history="1">
        <w:r>
          <w:rPr>
            <w:rFonts w:ascii="仿宋" w:eastAsia="仿宋" w:hAnsi="仿宋" w:cs="仿宋" w:hint="eastAsia"/>
            <w:lang w:eastAsia="zh-CN"/>
          </w:rPr>
          <w:t>二、油罐车项目概论</w:t>
        </w:r>
        <w:r>
          <w:tab/>
        </w:r>
        <w:r>
          <w:fldChar w:fldCharType="begin"/>
        </w:r>
        <w:r>
          <w:instrText xml:space="preserve"> PAGEREF _Toc19551 \h </w:instrText>
        </w:r>
        <w:r>
          <w:fldChar w:fldCharType="separate"/>
        </w:r>
        <w:r>
          <w:t>14</w:t>
        </w:r>
        <w:r>
          <w:fldChar w:fldCharType="end"/>
        </w:r>
      </w:hyperlink>
    </w:p>
    <w:p>
      <w:pPr>
        <w:pStyle w:val="TOC2"/>
        <w:tabs>
          <w:tab w:val="right" w:leader="dot" w:pos="8306"/>
        </w:tabs>
      </w:pPr>
      <w:hyperlink w:anchor="_Toc23122" w:history="1">
        <w:r>
          <w:rPr>
            <w:rFonts w:ascii="仿宋" w:eastAsia="仿宋" w:hAnsi="仿宋" w:cs="仿宋" w:hint="eastAsia"/>
            <w:lang w:eastAsia="zh-CN"/>
          </w:rPr>
          <w:t>(一)、创新计划及油罐车项目性质</w:t>
        </w:r>
        <w:r>
          <w:tab/>
        </w:r>
        <w:r>
          <w:fldChar w:fldCharType="begin"/>
        </w:r>
        <w:r>
          <w:instrText xml:space="preserve"> PAGEREF _Toc23122 \h </w:instrText>
        </w:r>
        <w:r>
          <w:fldChar w:fldCharType="separate"/>
        </w:r>
        <w:r>
          <w:t>14</w:t>
        </w:r>
        <w:r>
          <w:fldChar w:fldCharType="end"/>
        </w:r>
      </w:hyperlink>
    </w:p>
    <w:p>
      <w:pPr>
        <w:pStyle w:val="TOC2"/>
        <w:tabs>
          <w:tab w:val="right" w:leader="dot" w:pos="8306"/>
        </w:tabs>
      </w:pPr>
      <w:hyperlink w:anchor="_Toc31858" w:history="1">
        <w:r>
          <w:rPr>
            <w:rFonts w:ascii="仿宋" w:eastAsia="仿宋" w:hAnsi="仿宋" w:cs="仿宋" w:hint="eastAsia"/>
            <w:lang w:eastAsia="zh-CN"/>
          </w:rPr>
          <w:t>(二)、主管单位与油罐车项目执行方</w:t>
        </w:r>
        <w:r>
          <w:tab/>
        </w:r>
        <w:r>
          <w:fldChar w:fldCharType="begin"/>
        </w:r>
        <w:r>
          <w:instrText xml:space="preserve"> PAGEREF _Toc31858 \h </w:instrText>
        </w:r>
        <w:r>
          <w:fldChar w:fldCharType="separate"/>
        </w:r>
        <w:r>
          <w:t>14</w:t>
        </w:r>
        <w:r>
          <w:fldChar w:fldCharType="end"/>
        </w:r>
      </w:hyperlink>
    </w:p>
    <w:p>
      <w:pPr>
        <w:pStyle w:val="TOC2"/>
        <w:tabs>
          <w:tab w:val="right" w:leader="dot" w:pos="8306"/>
        </w:tabs>
      </w:pPr>
      <w:hyperlink w:anchor="_Toc12695" w:history="1">
        <w:r>
          <w:rPr>
            <w:rFonts w:ascii="仿宋" w:eastAsia="仿宋" w:hAnsi="仿宋" w:cs="仿宋" w:hint="eastAsia"/>
            <w:lang w:eastAsia="zh-CN"/>
          </w:rPr>
          <w:t>(三)、战略协作伙伴</w:t>
        </w:r>
        <w:r>
          <w:tab/>
        </w:r>
        <w:r>
          <w:fldChar w:fldCharType="begin"/>
        </w:r>
        <w:r>
          <w:instrText xml:space="preserve"> PAGEREF _Toc12695 \h </w:instrText>
        </w:r>
        <w:r>
          <w:fldChar w:fldCharType="separate"/>
        </w:r>
        <w:r>
          <w:t>15</w:t>
        </w:r>
        <w:r>
          <w:fldChar w:fldCharType="end"/>
        </w:r>
      </w:hyperlink>
    </w:p>
    <w:p>
      <w:pPr>
        <w:pStyle w:val="TOC2"/>
        <w:tabs>
          <w:tab w:val="right" w:leader="dot" w:pos="8306"/>
        </w:tabs>
      </w:pPr>
      <w:hyperlink w:anchor="_Toc330" w:history="1">
        <w:r>
          <w:rPr>
            <w:rFonts w:ascii="仿宋" w:eastAsia="仿宋" w:hAnsi="仿宋" w:cs="仿宋" w:hint="eastAsia"/>
            <w:lang w:eastAsia="zh-CN"/>
          </w:rPr>
          <w:t>(四)、油罐车项目提出背景和合理性</w:t>
        </w:r>
        <w:r>
          <w:tab/>
        </w:r>
        <w:r>
          <w:fldChar w:fldCharType="begin"/>
        </w:r>
        <w:r>
          <w:instrText xml:space="preserve"> PAGEREF _Toc330 \h </w:instrText>
        </w:r>
        <w:r>
          <w:fldChar w:fldCharType="separate"/>
        </w:r>
        <w:r>
          <w:t>16</w:t>
        </w:r>
        <w:r>
          <w:fldChar w:fldCharType="end"/>
        </w:r>
      </w:hyperlink>
    </w:p>
    <w:p>
      <w:pPr>
        <w:pStyle w:val="TOC2"/>
        <w:tabs>
          <w:tab w:val="right" w:leader="dot" w:pos="8306"/>
        </w:tabs>
      </w:pPr>
      <w:hyperlink w:anchor="_Toc16315" w:history="1">
        <w:r>
          <w:rPr>
            <w:rFonts w:ascii="仿宋" w:eastAsia="仿宋" w:hAnsi="仿宋" w:cs="仿宋" w:hint="eastAsia"/>
            <w:lang w:eastAsia="zh-CN"/>
          </w:rPr>
          <w:t>(五)、油罐车项目选址和土地综合评估</w:t>
        </w:r>
        <w:r>
          <w:tab/>
        </w:r>
        <w:r>
          <w:fldChar w:fldCharType="begin"/>
        </w:r>
        <w:r>
          <w:instrText xml:space="preserve"> PAGEREF _Toc16315 \h </w:instrText>
        </w:r>
        <w:r>
          <w:fldChar w:fldCharType="separate"/>
        </w:r>
        <w:r>
          <w:t>17</w:t>
        </w:r>
        <w:r>
          <w:fldChar w:fldCharType="end"/>
        </w:r>
      </w:hyperlink>
    </w:p>
    <w:p>
      <w:pPr>
        <w:pStyle w:val="TOC2"/>
        <w:tabs>
          <w:tab w:val="right" w:leader="dot" w:pos="8306"/>
        </w:tabs>
      </w:pPr>
      <w:hyperlink w:anchor="_Toc19193" w:history="1">
        <w:r>
          <w:rPr>
            <w:rFonts w:ascii="仿宋" w:eastAsia="仿宋" w:hAnsi="仿宋" w:cs="仿宋" w:hint="eastAsia"/>
            <w:lang w:eastAsia="zh-CN"/>
          </w:rPr>
          <w:t>(六)、土木工程建设目标</w:t>
        </w:r>
        <w:r>
          <w:tab/>
        </w:r>
        <w:r>
          <w:fldChar w:fldCharType="begin"/>
        </w:r>
        <w:r>
          <w:instrText xml:space="preserve"> PAGEREF _Toc19193 \h </w:instrText>
        </w:r>
        <w:r>
          <w:fldChar w:fldCharType="separate"/>
        </w:r>
        <w:r>
          <w:t>18</w:t>
        </w:r>
        <w:r>
          <w:fldChar w:fldCharType="end"/>
        </w:r>
      </w:hyperlink>
    </w:p>
    <w:p>
      <w:pPr>
        <w:pStyle w:val="TOC2"/>
        <w:tabs>
          <w:tab w:val="right" w:leader="dot" w:pos="8306"/>
        </w:tabs>
      </w:pPr>
      <w:hyperlink w:anchor="_Toc10234" w:history="1">
        <w:r>
          <w:rPr>
            <w:rFonts w:ascii="仿宋" w:eastAsia="仿宋" w:hAnsi="仿宋" w:cs="仿宋" w:hint="eastAsia"/>
            <w:lang w:eastAsia="zh-CN"/>
          </w:rPr>
          <w:t>(七)、设备采购计划</w:t>
        </w:r>
        <w:r>
          <w:tab/>
        </w:r>
        <w:r>
          <w:fldChar w:fldCharType="begin"/>
        </w:r>
        <w:r>
          <w:instrText xml:space="preserve"> PAGEREF _Toc10234 \h </w:instrText>
        </w:r>
        <w:r>
          <w:fldChar w:fldCharType="separate"/>
        </w:r>
        <w:r>
          <w:t>19</w:t>
        </w:r>
        <w:r>
          <w:fldChar w:fldCharType="end"/>
        </w:r>
      </w:hyperlink>
    </w:p>
    <w:p>
      <w:pPr>
        <w:pStyle w:val="TOC2"/>
        <w:tabs>
          <w:tab w:val="right" w:leader="dot" w:pos="8306"/>
        </w:tabs>
      </w:pPr>
      <w:hyperlink w:anchor="_Toc23927" w:history="1">
        <w:r>
          <w:rPr>
            <w:rFonts w:ascii="仿宋" w:eastAsia="仿宋" w:hAnsi="仿宋" w:cs="仿宋" w:hint="eastAsia"/>
            <w:lang w:eastAsia="zh-CN"/>
          </w:rPr>
          <w:t>(八)、产品规划与开发方案</w:t>
        </w:r>
        <w:r>
          <w:tab/>
        </w:r>
        <w:r>
          <w:fldChar w:fldCharType="begin"/>
        </w:r>
        <w:r>
          <w:instrText xml:space="preserve"> PAGEREF _Toc23927 \h </w:instrText>
        </w:r>
        <w:r>
          <w:fldChar w:fldCharType="separate"/>
        </w:r>
        <w:r>
          <w:t>19</w:t>
        </w:r>
        <w:r>
          <w:fldChar w:fldCharType="end"/>
        </w:r>
      </w:hyperlink>
    </w:p>
    <w:p>
      <w:pPr>
        <w:pStyle w:val="TOC2"/>
        <w:tabs>
          <w:tab w:val="right" w:leader="dot" w:pos="8306"/>
        </w:tabs>
      </w:pPr>
      <w:hyperlink w:anchor="_Toc15727" w:history="1">
        <w:r>
          <w:rPr>
            <w:rFonts w:ascii="仿宋" w:eastAsia="仿宋" w:hAnsi="仿宋" w:cs="仿宋" w:hint="eastAsia"/>
            <w:lang w:eastAsia="zh-CN"/>
          </w:rPr>
          <w:t>(九)、原材料供应保障</w:t>
        </w:r>
        <w:r>
          <w:tab/>
        </w:r>
        <w:r>
          <w:fldChar w:fldCharType="begin"/>
        </w:r>
        <w:r>
          <w:instrText xml:space="preserve"> PAGEREF _Toc15727 \h </w:instrText>
        </w:r>
        <w:r>
          <w:fldChar w:fldCharType="separate"/>
        </w:r>
        <w:r>
          <w:t>20</w:t>
        </w:r>
        <w:r>
          <w:fldChar w:fldCharType="end"/>
        </w:r>
      </w:hyperlink>
    </w:p>
    <w:p>
      <w:pPr>
        <w:pStyle w:val="TOC2"/>
        <w:tabs>
          <w:tab w:val="right" w:leader="dot" w:pos="8306"/>
        </w:tabs>
      </w:pPr>
      <w:hyperlink w:anchor="_Toc10863" w:history="1">
        <w:r>
          <w:rPr>
            <w:rFonts w:ascii="仿宋" w:eastAsia="仿宋" w:hAnsi="仿宋" w:cs="仿宋" w:hint="eastAsia"/>
            <w:lang w:eastAsia="zh-CN"/>
          </w:rPr>
          <w:t>(十)、油罐车项目能源消耗分析</w:t>
        </w:r>
        <w:r>
          <w:tab/>
        </w:r>
        <w:r>
          <w:fldChar w:fldCharType="begin"/>
        </w:r>
        <w:r>
          <w:instrText xml:space="preserve"> PAGEREF _Toc10863 \h </w:instrText>
        </w:r>
        <w:r>
          <w:fldChar w:fldCharType="separate"/>
        </w:r>
        <w:r>
          <w:t>20</w:t>
        </w:r>
        <w:r>
          <w:fldChar w:fldCharType="end"/>
        </w:r>
      </w:hyperlink>
    </w:p>
    <w:p>
      <w:pPr>
        <w:pStyle w:val="TOC2"/>
        <w:tabs>
          <w:tab w:val="right" w:leader="dot" w:pos="8306"/>
        </w:tabs>
      </w:pPr>
      <w:hyperlink w:anchor="_Toc21034" w:history="1">
        <w:r>
          <w:rPr>
            <w:rFonts w:ascii="仿宋" w:eastAsia="仿宋" w:hAnsi="仿宋" w:cs="仿宋" w:hint="eastAsia"/>
            <w:lang w:eastAsia="zh-CN"/>
          </w:rPr>
          <w:t>(十一)、环境保护</w:t>
        </w:r>
        <w:r>
          <w:tab/>
        </w:r>
        <w:r>
          <w:fldChar w:fldCharType="begin"/>
        </w:r>
        <w:r>
          <w:instrText xml:space="preserve"> PAGEREF _Toc21034 \h </w:instrText>
        </w:r>
        <w:r>
          <w:fldChar w:fldCharType="separate"/>
        </w:r>
        <w:r>
          <w:t>21</w:t>
        </w:r>
        <w:r>
          <w:fldChar w:fldCharType="end"/>
        </w:r>
      </w:hyperlink>
    </w:p>
    <w:p>
      <w:pPr>
        <w:pStyle w:val="TOC2"/>
        <w:tabs>
          <w:tab w:val="right" w:leader="dot" w:pos="8306"/>
        </w:tabs>
      </w:pPr>
      <w:hyperlink w:anchor="_Toc3700" w:history="1">
        <w:r>
          <w:rPr>
            <w:rFonts w:ascii="仿宋" w:eastAsia="仿宋" w:hAnsi="仿宋" w:cs="仿宋" w:hint="eastAsia"/>
            <w:lang w:eastAsia="zh-CN"/>
          </w:rPr>
          <w:t>(十二)、油罐车项目进度规划与执行</w:t>
        </w:r>
        <w:r>
          <w:tab/>
        </w:r>
        <w:r>
          <w:fldChar w:fldCharType="begin"/>
        </w:r>
        <w:r>
          <w:instrText xml:space="preserve"> PAGEREF _Toc3700 \h </w:instrText>
        </w:r>
        <w:r>
          <w:fldChar w:fldCharType="separate"/>
        </w:r>
        <w:r>
          <w:t>22</w:t>
        </w:r>
        <w:r>
          <w:fldChar w:fldCharType="end"/>
        </w:r>
      </w:hyperlink>
    </w:p>
    <w:p>
      <w:pPr>
        <w:pStyle w:val="TOC2"/>
        <w:tabs>
          <w:tab w:val="right" w:leader="dot" w:pos="8306"/>
        </w:tabs>
      </w:pPr>
      <w:hyperlink w:anchor="_Toc21" w:history="1">
        <w:r>
          <w:rPr>
            <w:rFonts w:ascii="仿宋" w:eastAsia="仿宋" w:hAnsi="仿宋" w:cs="仿宋" w:hint="eastAsia"/>
            <w:lang w:eastAsia="zh-CN"/>
          </w:rPr>
          <w:t>(十三)、经济效益分析与投资预估</w:t>
        </w:r>
        <w:r>
          <w:tab/>
        </w:r>
        <w:r>
          <w:fldChar w:fldCharType="begin"/>
        </w:r>
        <w:r>
          <w:instrText xml:space="preserve"> PAGEREF _Toc21 \h </w:instrText>
        </w:r>
        <w:r>
          <w:fldChar w:fldCharType="separate"/>
        </w:r>
        <w:r>
          <w:t>23</w:t>
        </w:r>
        <w:r>
          <w:fldChar w:fldCharType="end"/>
        </w:r>
      </w:hyperlink>
    </w:p>
    <w:p>
      <w:pPr>
        <w:pStyle w:val="TOC2"/>
        <w:tabs>
          <w:tab w:val="right" w:leader="dot" w:pos="8306"/>
        </w:tabs>
      </w:pPr>
      <w:hyperlink w:anchor="_Toc13545" w:history="1">
        <w:r>
          <w:rPr>
            <w:rFonts w:ascii="仿宋" w:eastAsia="仿宋" w:hAnsi="仿宋" w:cs="仿宋" w:hint="eastAsia"/>
            <w:lang w:eastAsia="zh-CN"/>
          </w:rPr>
          <w:t>(十四)、报告详解与解释</w:t>
        </w:r>
        <w:r>
          <w:tab/>
        </w:r>
        <w:r>
          <w:fldChar w:fldCharType="begin"/>
        </w:r>
        <w:r>
          <w:instrText xml:space="preserve"> PAGEREF _Toc13545 \h </w:instrText>
        </w:r>
        <w:r>
          <w:fldChar w:fldCharType="separate"/>
        </w:r>
        <w:r>
          <w:t>24</w:t>
        </w:r>
        <w:r>
          <w:fldChar w:fldCharType="end"/>
        </w:r>
      </w:hyperlink>
    </w:p>
    <w:p>
      <w:pPr>
        <w:pStyle w:val="TOC1"/>
        <w:tabs>
          <w:tab w:val="right" w:leader="dot" w:pos="8306"/>
        </w:tabs>
      </w:pPr>
      <w:hyperlink w:anchor="_Toc16821" w:history="1">
        <w:r>
          <w:rPr>
            <w:rFonts w:ascii="仿宋" w:eastAsia="仿宋" w:hAnsi="仿宋" w:cs="仿宋" w:hint="eastAsia"/>
            <w:lang w:eastAsia="zh-CN"/>
          </w:rPr>
          <w:t>三、后期运营与管理</w:t>
        </w:r>
        <w:r>
          <w:tab/>
        </w:r>
        <w:r>
          <w:fldChar w:fldCharType="begin"/>
        </w:r>
        <w:r>
          <w:instrText xml:space="preserve"> PAGEREF _Toc16821 \h </w:instrText>
        </w:r>
        <w:r>
          <w:fldChar w:fldCharType="separate"/>
        </w:r>
        <w:r>
          <w:t>25</w:t>
        </w:r>
        <w:r>
          <w:fldChar w:fldCharType="end"/>
        </w:r>
      </w:hyperlink>
    </w:p>
    <w:p>
      <w:pPr>
        <w:pStyle w:val="TOC2"/>
        <w:tabs>
          <w:tab w:val="right" w:leader="dot" w:pos="8306"/>
        </w:tabs>
      </w:pPr>
      <w:hyperlink w:anchor="_Toc35" w:history="1">
        <w:r>
          <w:rPr>
            <w:rFonts w:ascii="仿宋" w:eastAsia="仿宋" w:hAnsi="仿宋" w:cs="仿宋" w:hint="eastAsia"/>
            <w:lang w:eastAsia="zh-CN"/>
          </w:rPr>
          <w:t>(一)、油罐车项目运营管理机制</w:t>
        </w:r>
        <w:r>
          <w:tab/>
        </w:r>
        <w:r>
          <w:fldChar w:fldCharType="begin"/>
        </w:r>
        <w:r>
          <w:instrText xml:space="preserve"> PAGEREF _Toc35 \h </w:instrText>
        </w:r>
        <w:r>
          <w:fldChar w:fldCharType="separate"/>
        </w:r>
        <w:r>
          <w:t>25</w:t>
        </w:r>
        <w:r>
          <w:fldChar w:fldCharType="end"/>
        </w:r>
      </w:hyperlink>
    </w:p>
    <w:p>
      <w:pPr>
        <w:pStyle w:val="TOC2"/>
        <w:tabs>
          <w:tab w:val="right" w:leader="dot" w:pos="8306"/>
        </w:tabs>
      </w:pPr>
      <w:hyperlink w:anchor="_Toc8788" w:history="1">
        <w:r>
          <w:rPr>
            <w:rFonts w:ascii="仿宋" w:eastAsia="仿宋" w:hAnsi="仿宋" w:cs="仿宋" w:hint="eastAsia"/>
            <w:lang w:eastAsia="zh-CN"/>
          </w:rPr>
          <w:t>(二)、人员培训与知识转移</w:t>
        </w:r>
        <w:r>
          <w:tab/>
        </w:r>
        <w:r>
          <w:fldChar w:fldCharType="begin"/>
        </w:r>
        <w:r>
          <w:instrText xml:space="preserve"> PAGEREF _Toc8788 \h </w:instrText>
        </w:r>
        <w:r>
          <w:fldChar w:fldCharType="separate"/>
        </w:r>
        <w:r>
          <w:t>26</w:t>
        </w:r>
        <w:r>
          <w:fldChar w:fldCharType="end"/>
        </w:r>
      </w:hyperlink>
    </w:p>
    <w:p>
      <w:pPr>
        <w:pStyle w:val="TOC2"/>
        <w:tabs>
          <w:tab w:val="right" w:leader="dot" w:pos="8306"/>
        </w:tabs>
      </w:pPr>
      <w:hyperlink w:anchor="_Toc16262" w:history="1">
        <w:r>
          <w:rPr>
            <w:rFonts w:ascii="仿宋" w:eastAsia="仿宋" w:hAnsi="仿宋" w:cs="仿宋" w:hint="eastAsia"/>
            <w:lang w:eastAsia="zh-CN"/>
          </w:rPr>
          <w:t>(三)、设备维护与保养</w:t>
        </w:r>
        <w:r>
          <w:tab/>
        </w:r>
        <w:r>
          <w:fldChar w:fldCharType="begin"/>
        </w:r>
        <w:r>
          <w:instrText xml:space="preserve"> PAGEREF _Toc16262 \h </w:instrText>
        </w:r>
        <w:r>
          <w:fldChar w:fldCharType="separate"/>
        </w:r>
        <w:r>
          <w:t>27</w:t>
        </w:r>
        <w:r>
          <w:fldChar w:fldCharType="end"/>
        </w:r>
      </w:hyperlink>
    </w:p>
    <w:p>
      <w:pPr>
        <w:pStyle w:val="TOC2"/>
        <w:tabs>
          <w:tab w:val="right" w:leader="dot" w:pos="8306"/>
        </w:tabs>
      </w:pPr>
      <w:hyperlink w:anchor="_Toc18450" w:history="1">
        <w:r>
          <w:rPr>
            <w:rFonts w:ascii="仿宋" w:eastAsia="仿宋" w:hAnsi="仿宋" w:cs="仿宋" w:hint="eastAsia"/>
            <w:lang w:eastAsia="zh-CN"/>
          </w:rPr>
          <w:t>(四)、定期检查与评估</w:t>
        </w:r>
        <w:r>
          <w:tab/>
        </w:r>
        <w:r>
          <w:fldChar w:fldCharType="begin"/>
        </w:r>
        <w:r>
          <w:instrText xml:space="preserve"> PAGEREF _Toc18450 \h </w:instrText>
        </w:r>
        <w:r>
          <w:fldChar w:fldCharType="separate"/>
        </w:r>
        <w:r>
          <w:t>27</w:t>
        </w:r>
        <w:r>
          <w:fldChar w:fldCharType="end"/>
        </w:r>
      </w:hyperlink>
    </w:p>
    <w:p>
      <w:pPr>
        <w:pStyle w:val="TOC1"/>
        <w:tabs>
          <w:tab w:val="right" w:leader="dot" w:pos="8306"/>
        </w:tabs>
      </w:pPr>
      <w:hyperlink w:anchor="_Toc2995" w:history="1">
        <w:r>
          <w:rPr>
            <w:rFonts w:ascii="仿宋" w:eastAsia="仿宋" w:hAnsi="仿宋" w:cs="仿宋" w:hint="eastAsia"/>
            <w:lang w:eastAsia="zh-CN"/>
          </w:rPr>
          <w:t>四、建设规划分析</w:t>
        </w:r>
        <w:r>
          <w:tab/>
        </w:r>
        <w:r>
          <w:fldChar w:fldCharType="begin"/>
        </w:r>
        <w:r>
          <w:instrText xml:space="preserve"> PAGEREF _Toc2995 \h </w:instrText>
        </w:r>
        <w:r>
          <w:fldChar w:fldCharType="separate"/>
        </w:r>
        <w:r>
          <w:t>28</w:t>
        </w:r>
        <w:r>
          <w:fldChar w:fldCharType="end"/>
        </w:r>
      </w:hyperlink>
    </w:p>
    <w:p>
      <w:pPr>
        <w:pStyle w:val="TOC2"/>
        <w:tabs>
          <w:tab w:val="right" w:leader="dot" w:pos="8306"/>
        </w:tabs>
      </w:pPr>
      <w:hyperlink w:anchor="_Toc28659" w:history="1">
        <w:r>
          <w:rPr>
            <w:rFonts w:ascii="仿宋" w:eastAsia="仿宋" w:hAnsi="仿宋" w:cs="仿宋" w:hint="eastAsia"/>
            <w:lang w:eastAsia="zh-CN"/>
          </w:rPr>
          <w:t>(一)、产品规划</w:t>
        </w:r>
        <w:r>
          <w:tab/>
        </w:r>
        <w:r>
          <w:fldChar w:fldCharType="begin"/>
        </w:r>
        <w:r>
          <w:instrText xml:space="preserve"> PAGEREF _Toc28659 \h </w:instrText>
        </w:r>
        <w:r>
          <w:fldChar w:fldCharType="separate"/>
        </w:r>
        <w:r>
          <w:t>28</w:t>
        </w:r>
        <w:r>
          <w:fldChar w:fldCharType="end"/>
        </w:r>
      </w:hyperlink>
    </w:p>
    <w:p>
      <w:pPr>
        <w:pStyle w:val="TOC2"/>
        <w:tabs>
          <w:tab w:val="right" w:leader="dot" w:pos="8306"/>
        </w:tabs>
      </w:pPr>
      <w:hyperlink w:anchor="_Toc8448" w:history="1">
        <w:r>
          <w:rPr>
            <w:rFonts w:ascii="仿宋" w:eastAsia="仿宋" w:hAnsi="仿宋" w:cs="仿宋" w:hint="eastAsia"/>
            <w:lang w:eastAsia="zh-CN"/>
          </w:rPr>
          <w:t>(二)、建设规模</w:t>
        </w:r>
        <w:r>
          <w:tab/>
        </w:r>
        <w:r>
          <w:fldChar w:fldCharType="begin"/>
        </w:r>
        <w:r>
          <w:instrText xml:space="preserve"> PAGEREF _Toc8448 \h </w:instrText>
        </w:r>
        <w:r>
          <w:fldChar w:fldCharType="separate"/>
        </w:r>
        <w:r>
          <w:t>29</w:t>
        </w:r>
        <w:r>
          <w:fldChar w:fldCharType="end"/>
        </w:r>
      </w:hyperlink>
    </w:p>
    <w:p>
      <w:pPr>
        <w:pStyle w:val="TOC1"/>
        <w:tabs>
          <w:tab w:val="right" w:leader="dot" w:pos="8306"/>
        </w:tabs>
      </w:pPr>
      <w:hyperlink w:anchor="_Toc29410" w:history="1">
        <w:r>
          <w:rPr>
            <w:rFonts w:ascii="仿宋" w:eastAsia="仿宋" w:hAnsi="仿宋" w:cs="仿宋" w:hint="eastAsia"/>
            <w:lang w:eastAsia="zh-CN"/>
          </w:rPr>
          <w:t>五、油罐车项目落地与推广</w:t>
        </w:r>
        <w:r>
          <w:tab/>
        </w:r>
        <w:r>
          <w:fldChar w:fldCharType="begin"/>
        </w:r>
        <w:r>
          <w:instrText xml:space="preserve"> PAGEREF _Toc29410 \h </w:instrText>
        </w:r>
        <w:r>
          <w:fldChar w:fldCharType="separate"/>
        </w:r>
        <w:r>
          <w:t>30</w:t>
        </w:r>
        <w:r>
          <w:fldChar w:fldCharType="end"/>
        </w:r>
      </w:hyperlink>
    </w:p>
    <w:p>
      <w:pPr>
        <w:pStyle w:val="TOC2"/>
        <w:tabs>
          <w:tab w:val="right" w:leader="dot" w:pos="8306"/>
        </w:tabs>
      </w:pPr>
      <w:hyperlink w:anchor="_Toc4814" w:history="1">
        <w:r>
          <w:rPr>
            <w:rFonts w:ascii="仿宋" w:eastAsia="仿宋" w:hAnsi="仿宋" w:cs="仿宋" w:hint="eastAsia"/>
            <w:lang w:eastAsia="zh-CN"/>
          </w:rPr>
          <w:t>(一)、油罐车项目推广计划</w:t>
        </w:r>
        <w:r>
          <w:tab/>
        </w:r>
        <w:r>
          <w:fldChar w:fldCharType="begin"/>
        </w:r>
        <w:r>
          <w:instrText xml:space="preserve"> PAGEREF _Toc4814 \h </w:instrText>
        </w:r>
        <w:r>
          <w:fldChar w:fldCharType="separate"/>
        </w:r>
        <w:r>
          <w:t>30</w:t>
        </w:r>
        <w:r>
          <w:fldChar w:fldCharType="end"/>
        </w:r>
      </w:hyperlink>
    </w:p>
    <w:p>
      <w:pPr>
        <w:pStyle w:val="TOC2"/>
        <w:tabs>
          <w:tab w:val="right" w:leader="dot" w:pos="8306"/>
        </w:tabs>
      </w:pPr>
      <w:hyperlink w:anchor="_Toc25662" w:history="1">
        <w:r>
          <w:rPr>
            <w:rFonts w:ascii="仿宋" w:eastAsia="仿宋" w:hAnsi="仿宋" w:cs="仿宋" w:hint="eastAsia"/>
            <w:lang w:eastAsia="zh-CN"/>
          </w:rPr>
          <w:t>(二)、地方政府支持与合作</w:t>
        </w:r>
        <w:r>
          <w:tab/>
        </w:r>
        <w:r>
          <w:fldChar w:fldCharType="begin"/>
        </w:r>
        <w:r>
          <w:instrText xml:space="preserve"> PAGEREF _Toc25662 \h </w:instrText>
        </w:r>
        <w:r>
          <w:fldChar w:fldCharType="separate"/>
        </w:r>
        <w:r>
          <w:t>31</w:t>
        </w:r>
        <w:r>
          <w:fldChar w:fldCharType="end"/>
        </w:r>
      </w:hyperlink>
    </w:p>
    <w:p>
      <w:pPr>
        <w:pStyle w:val="TOC2"/>
        <w:tabs>
          <w:tab w:val="right" w:leader="dot" w:pos="8306"/>
        </w:tabs>
      </w:pPr>
      <w:hyperlink w:anchor="_Toc18048" w:history="1">
        <w:r>
          <w:rPr>
            <w:rFonts w:ascii="仿宋" w:eastAsia="仿宋" w:hAnsi="仿宋" w:cs="仿宋" w:hint="eastAsia"/>
            <w:lang w:eastAsia="zh-CN"/>
          </w:rPr>
          <w:t>(三)、市场推广与品牌建设</w:t>
        </w:r>
        <w:r>
          <w:tab/>
        </w:r>
        <w:r>
          <w:fldChar w:fldCharType="begin"/>
        </w:r>
        <w:r>
          <w:instrText xml:space="preserve"> PAGEREF _Toc18048 \h </w:instrText>
        </w:r>
        <w:r>
          <w:fldChar w:fldCharType="separate"/>
        </w:r>
        <w:r>
          <w:t>31</w:t>
        </w:r>
        <w:r>
          <w:fldChar w:fldCharType="end"/>
        </w:r>
      </w:hyperlink>
    </w:p>
    <w:p>
      <w:pPr>
        <w:pStyle w:val="TOC2"/>
        <w:tabs>
          <w:tab w:val="right" w:leader="dot" w:pos="8306"/>
        </w:tabs>
      </w:pPr>
      <w:hyperlink w:anchor="_Toc7541" w:history="1">
        <w:r>
          <w:rPr>
            <w:rFonts w:ascii="仿宋" w:eastAsia="仿宋" w:hAnsi="仿宋" w:cs="仿宋" w:hint="eastAsia"/>
            <w:lang w:eastAsia="zh-CN"/>
          </w:rPr>
          <w:t>(四)、社会参与与共享机制</w:t>
        </w:r>
        <w:r>
          <w:tab/>
        </w:r>
        <w:r>
          <w:fldChar w:fldCharType="begin"/>
        </w:r>
        <w:r>
          <w:instrText xml:space="preserve"> PAGEREF _Toc7541 \h </w:instrText>
        </w:r>
        <w:r>
          <w:fldChar w:fldCharType="separate"/>
        </w:r>
        <w:r>
          <w:t>32</w:t>
        </w:r>
        <w:r>
          <w:fldChar w:fldCharType="end"/>
        </w:r>
      </w:hyperlink>
    </w:p>
    <w:p>
      <w:pPr>
        <w:pStyle w:val="TOC1"/>
        <w:tabs>
          <w:tab w:val="right" w:leader="dot" w:pos="8306"/>
        </w:tabs>
      </w:pPr>
      <w:hyperlink w:anchor="_Toc23316" w:history="1">
        <w:r>
          <w:rPr>
            <w:rFonts w:ascii="仿宋" w:eastAsia="仿宋" w:hAnsi="仿宋" w:cs="仿宋" w:hint="eastAsia"/>
            <w:lang w:eastAsia="zh-CN"/>
          </w:rPr>
          <w:t>六、危机管理与应急响应</w:t>
        </w:r>
        <w:r>
          <w:tab/>
        </w:r>
        <w:r>
          <w:fldChar w:fldCharType="begin"/>
        </w:r>
        <w:r>
          <w:instrText xml:space="preserve"> PAGEREF _Toc23316 \h </w:instrText>
        </w:r>
        <w:r>
          <w:fldChar w:fldCharType="separate"/>
        </w:r>
        <w:r>
          <w:t>33</w:t>
        </w:r>
        <w:r>
          <w:fldChar w:fldCharType="end"/>
        </w:r>
      </w:hyperlink>
    </w:p>
    <w:p>
      <w:pPr>
        <w:pStyle w:val="TOC2"/>
        <w:tabs>
          <w:tab w:val="right" w:leader="dot" w:pos="8306"/>
        </w:tabs>
      </w:pPr>
      <w:hyperlink w:anchor="_Toc26540" w:history="1">
        <w:r>
          <w:rPr>
            <w:rFonts w:ascii="仿宋" w:eastAsia="仿宋" w:hAnsi="仿宋" w:cs="仿宋" w:hint="eastAsia"/>
            <w:lang w:eastAsia="zh-CN"/>
          </w:rPr>
          <w:t>(一)、危机管理计划制定</w:t>
        </w:r>
        <w:r>
          <w:tab/>
        </w:r>
        <w:r>
          <w:fldChar w:fldCharType="begin"/>
        </w:r>
        <w:r>
          <w:instrText xml:space="preserve"> PAGEREF _Toc26540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3" w:history="1">
        <w:r>
          <w:rPr>
            <w:rFonts w:ascii="仿宋" w:eastAsia="仿宋" w:hAnsi="仿宋" w:cs="仿宋" w:hint="eastAsia"/>
            <w:lang w:eastAsia="zh-CN"/>
          </w:rPr>
          <w:t>(二)、应急响应流程</w:t>
        </w:r>
        <w:r>
          <w:tab/>
        </w:r>
        <w:r>
          <w:fldChar w:fldCharType="begin"/>
        </w:r>
        <w:r>
          <w:instrText xml:space="preserve"> PAGEREF _Toc2743 \h </w:instrText>
        </w:r>
        <w:r>
          <w:fldChar w:fldCharType="separate"/>
        </w:r>
        <w:r>
          <w:t>34</w:t>
        </w:r>
        <w:r>
          <w:fldChar w:fldCharType="end"/>
        </w:r>
      </w:hyperlink>
    </w:p>
    <w:p>
      <w:pPr>
        <w:pStyle w:val="TOC2"/>
        <w:tabs>
          <w:tab w:val="right" w:leader="dot" w:pos="8306"/>
        </w:tabs>
      </w:pPr>
      <w:hyperlink w:anchor="_Toc15248" w:history="1">
        <w:r>
          <w:rPr>
            <w:rFonts w:ascii="仿宋" w:eastAsia="仿宋" w:hAnsi="仿宋" w:cs="仿宋" w:hint="eastAsia"/>
            <w:lang w:eastAsia="zh-CN"/>
          </w:rPr>
          <w:t>(三)、危机公关与舆情管理</w:t>
        </w:r>
        <w:r>
          <w:tab/>
        </w:r>
        <w:r>
          <w:fldChar w:fldCharType="begin"/>
        </w:r>
        <w:r>
          <w:instrText xml:space="preserve"> PAGEREF _Toc15248 \h </w:instrText>
        </w:r>
        <w:r>
          <w:fldChar w:fldCharType="separate"/>
        </w:r>
        <w:r>
          <w:t>35</w:t>
        </w:r>
        <w:r>
          <w:fldChar w:fldCharType="end"/>
        </w:r>
      </w:hyperlink>
    </w:p>
    <w:p>
      <w:pPr>
        <w:pStyle w:val="TOC2"/>
        <w:tabs>
          <w:tab w:val="right" w:leader="dot" w:pos="8306"/>
        </w:tabs>
      </w:pPr>
      <w:hyperlink w:anchor="_Toc15817" w:history="1">
        <w:r>
          <w:rPr>
            <w:rFonts w:ascii="仿宋" w:eastAsia="仿宋" w:hAnsi="仿宋" w:cs="仿宋" w:hint="eastAsia"/>
            <w:lang w:eastAsia="zh-CN"/>
          </w:rPr>
          <w:t>(四)、事故调查与报告</w:t>
        </w:r>
        <w:r>
          <w:tab/>
        </w:r>
        <w:r>
          <w:fldChar w:fldCharType="begin"/>
        </w:r>
        <w:r>
          <w:instrText xml:space="preserve"> PAGEREF _Toc15817 \h </w:instrText>
        </w:r>
        <w:r>
          <w:fldChar w:fldCharType="separate"/>
        </w:r>
        <w:r>
          <w:t>36</w:t>
        </w:r>
        <w:r>
          <w:fldChar w:fldCharType="end"/>
        </w:r>
      </w:hyperlink>
    </w:p>
    <w:p>
      <w:pPr>
        <w:pStyle w:val="TOC1"/>
        <w:tabs>
          <w:tab w:val="right" w:leader="dot" w:pos="8306"/>
        </w:tabs>
      </w:pPr>
      <w:hyperlink w:anchor="_Toc4288" w:history="1">
        <w:r>
          <w:rPr>
            <w:rFonts w:ascii="仿宋" w:eastAsia="仿宋" w:hAnsi="仿宋" w:cs="仿宋" w:hint="eastAsia"/>
            <w:lang w:eastAsia="zh-CN"/>
          </w:rPr>
          <w:t>七、人员培训与发展</w:t>
        </w:r>
        <w:r>
          <w:tab/>
        </w:r>
        <w:r>
          <w:fldChar w:fldCharType="begin"/>
        </w:r>
        <w:r>
          <w:instrText xml:space="preserve"> PAGEREF _Toc4288 \h </w:instrText>
        </w:r>
        <w:r>
          <w:fldChar w:fldCharType="separate"/>
        </w:r>
        <w:r>
          <w:t>37</w:t>
        </w:r>
        <w:r>
          <w:fldChar w:fldCharType="end"/>
        </w:r>
      </w:hyperlink>
    </w:p>
    <w:p>
      <w:pPr>
        <w:pStyle w:val="TOC2"/>
        <w:tabs>
          <w:tab w:val="right" w:leader="dot" w:pos="8306"/>
        </w:tabs>
      </w:pPr>
      <w:hyperlink w:anchor="_Toc810" w:history="1">
        <w:r>
          <w:rPr>
            <w:rFonts w:ascii="仿宋" w:eastAsia="仿宋" w:hAnsi="仿宋" w:cs="仿宋" w:hint="eastAsia"/>
            <w:lang w:eastAsia="zh-CN"/>
          </w:rPr>
          <w:t>(一)、培训需求分析</w:t>
        </w:r>
        <w:r>
          <w:tab/>
        </w:r>
        <w:r>
          <w:fldChar w:fldCharType="begin"/>
        </w:r>
        <w:r>
          <w:instrText xml:space="preserve"> PAGEREF _Toc810 \h </w:instrText>
        </w:r>
        <w:r>
          <w:fldChar w:fldCharType="separate"/>
        </w:r>
        <w:r>
          <w:t>37</w:t>
        </w:r>
        <w:r>
          <w:fldChar w:fldCharType="end"/>
        </w:r>
      </w:hyperlink>
    </w:p>
    <w:p>
      <w:pPr>
        <w:pStyle w:val="TOC2"/>
        <w:tabs>
          <w:tab w:val="right" w:leader="dot" w:pos="8306"/>
        </w:tabs>
      </w:pPr>
      <w:hyperlink w:anchor="_Toc16750" w:history="1">
        <w:r>
          <w:rPr>
            <w:rFonts w:ascii="仿宋" w:eastAsia="仿宋" w:hAnsi="仿宋" w:cs="仿宋" w:hint="eastAsia"/>
            <w:lang w:eastAsia="zh-CN"/>
          </w:rPr>
          <w:t>(二)、培训计划制定</w:t>
        </w:r>
        <w:r>
          <w:tab/>
        </w:r>
        <w:r>
          <w:fldChar w:fldCharType="begin"/>
        </w:r>
        <w:r>
          <w:instrText xml:space="preserve"> PAGEREF _Toc16750 \h </w:instrText>
        </w:r>
        <w:r>
          <w:fldChar w:fldCharType="separate"/>
        </w:r>
        <w:r>
          <w:t>38</w:t>
        </w:r>
        <w:r>
          <w:fldChar w:fldCharType="end"/>
        </w:r>
      </w:hyperlink>
    </w:p>
    <w:p>
      <w:pPr>
        <w:pStyle w:val="TOC2"/>
        <w:tabs>
          <w:tab w:val="right" w:leader="dot" w:pos="8306"/>
        </w:tabs>
      </w:pPr>
      <w:hyperlink w:anchor="_Toc32714" w:history="1">
        <w:r>
          <w:rPr>
            <w:rFonts w:ascii="仿宋" w:eastAsia="仿宋" w:hAnsi="仿宋" w:cs="仿宋" w:hint="eastAsia"/>
            <w:lang w:eastAsia="zh-CN"/>
          </w:rPr>
          <w:t>(三)、培训执行与评估</w:t>
        </w:r>
        <w:r>
          <w:tab/>
        </w:r>
        <w:r>
          <w:fldChar w:fldCharType="begin"/>
        </w:r>
        <w:r>
          <w:instrText xml:space="preserve"> PAGEREF _Toc32714 \h </w:instrText>
        </w:r>
        <w:r>
          <w:fldChar w:fldCharType="separate"/>
        </w:r>
        <w:r>
          <w:t>39</w:t>
        </w:r>
        <w:r>
          <w:fldChar w:fldCharType="end"/>
        </w:r>
      </w:hyperlink>
    </w:p>
    <w:p>
      <w:pPr>
        <w:pStyle w:val="TOC2"/>
        <w:tabs>
          <w:tab w:val="right" w:leader="dot" w:pos="8306"/>
        </w:tabs>
      </w:pPr>
      <w:hyperlink w:anchor="_Toc27693" w:history="1">
        <w:r>
          <w:rPr>
            <w:rFonts w:ascii="仿宋" w:eastAsia="仿宋" w:hAnsi="仿宋" w:cs="仿宋" w:hint="eastAsia"/>
            <w:lang w:eastAsia="zh-CN"/>
          </w:rPr>
          <w:t>(四)、员工职业发展规划</w:t>
        </w:r>
        <w:r>
          <w:tab/>
        </w:r>
        <w:r>
          <w:fldChar w:fldCharType="begin"/>
        </w:r>
        <w:r>
          <w:instrText xml:space="preserve"> PAGEREF _Toc27693 \h </w:instrText>
        </w:r>
        <w:r>
          <w:fldChar w:fldCharType="separate"/>
        </w:r>
        <w:r>
          <w:t>41</w:t>
        </w:r>
        <w:r>
          <w:fldChar w:fldCharType="end"/>
        </w:r>
      </w:hyperlink>
    </w:p>
    <w:p>
      <w:pPr>
        <w:pStyle w:val="TOC1"/>
        <w:tabs>
          <w:tab w:val="right" w:leader="dot" w:pos="8306"/>
        </w:tabs>
      </w:pPr>
      <w:hyperlink w:anchor="_Toc14285" w:history="1">
        <w:r>
          <w:rPr>
            <w:rFonts w:ascii="仿宋" w:eastAsia="仿宋" w:hAnsi="仿宋" w:cs="仿宋" w:hint="eastAsia"/>
            <w:lang w:eastAsia="zh-CN"/>
          </w:rPr>
          <w:t>八、质量管理与监督</w:t>
        </w:r>
        <w:r>
          <w:tab/>
        </w:r>
        <w:r>
          <w:fldChar w:fldCharType="begin"/>
        </w:r>
        <w:r>
          <w:instrText xml:space="preserve"> PAGEREF _Toc14285 \h </w:instrText>
        </w:r>
        <w:r>
          <w:fldChar w:fldCharType="separate"/>
        </w:r>
        <w:r>
          <w:t>42</w:t>
        </w:r>
        <w:r>
          <w:fldChar w:fldCharType="end"/>
        </w:r>
      </w:hyperlink>
    </w:p>
    <w:p>
      <w:pPr>
        <w:pStyle w:val="TOC2"/>
        <w:tabs>
          <w:tab w:val="right" w:leader="dot" w:pos="8306"/>
        </w:tabs>
      </w:pPr>
      <w:hyperlink w:anchor="_Toc19716" w:history="1">
        <w:r>
          <w:rPr>
            <w:rFonts w:ascii="仿宋" w:eastAsia="仿宋" w:hAnsi="仿宋" w:cs="仿宋" w:hint="eastAsia"/>
            <w:lang w:eastAsia="zh-CN"/>
          </w:rPr>
          <w:t>(一)、质量管理原则</w:t>
        </w:r>
        <w:r>
          <w:tab/>
        </w:r>
        <w:r>
          <w:fldChar w:fldCharType="begin"/>
        </w:r>
        <w:r>
          <w:instrText xml:space="preserve"> PAGEREF _Toc19716 \h </w:instrText>
        </w:r>
        <w:r>
          <w:fldChar w:fldCharType="separate"/>
        </w:r>
        <w:r>
          <w:t>42</w:t>
        </w:r>
        <w:r>
          <w:fldChar w:fldCharType="end"/>
        </w:r>
      </w:hyperlink>
    </w:p>
    <w:p>
      <w:pPr>
        <w:pStyle w:val="TOC2"/>
        <w:tabs>
          <w:tab w:val="right" w:leader="dot" w:pos="8306"/>
        </w:tabs>
      </w:pPr>
      <w:hyperlink w:anchor="_Toc26054" w:history="1">
        <w:r>
          <w:rPr>
            <w:rFonts w:ascii="仿宋" w:eastAsia="仿宋" w:hAnsi="仿宋" w:cs="仿宋" w:hint="eastAsia"/>
            <w:lang w:eastAsia="zh-CN"/>
          </w:rPr>
          <w:t>(二)、质量控制措施</w:t>
        </w:r>
        <w:r>
          <w:tab/>
        </w:r>
        <w:r>
          <w:fldChar w:fldCharType="begin"/>
        </w:r>
        <w:r>
          <w:instrText xml:space="preserve"> PAGEREF _Toc26054 \h </w:instrText>
        </w:r>
        <w:r>
          <w:fldChar w:fldCharType="separate"/>
        </w:r>
        <w:r>
          <w:t>44</w:t>
        </w:r>
        <w:r>
          <w:fldChar w:fldCharType="end"/>
        </w:r>
      </w:hyperlink>
    </w:p>
    <w:p>
      <w:pPr>
        <w:pStyle w:val="TOC2"/>
        <w:tabs>
          <w:tab w:val="right" w:leader="dot" w:pos="8306"/>
        </w:tabs>
      </w:pPr>
      <w:hyperlink w:anchor="_Toc4157" w:history="1">
        <w:r>
          <w:rPr>
            <w:rFonts w:ascii="仿宋" w:eastAsia="仿宋" w:hAnsi="仿宋" w:cs="仿宋" w:hint="eastAsia"/>
            <w:lang w:eastAsia="zh-CN"/>
          </w:rPr>
          <w:t>(三)、监督与评估机制</w:t>
        </w:r>
        <w:r>
          <w:tab/>
        </w:r>
        <w:r>
          <w:fldChar w:fldCharType="begin"/>
        </w:r>
        <w:r>
          <w:instrText xml:space="preserve"> PAGEREF _Toc4157 \h </w:instrText>
        </w:r>
        <w:r>
          <w:fldChar w:fldCharType="separate"/>
        </w:r>
        <w:r>
          <w:t>46</w:t>
        </w:r>
        <w:r>
          <w:fldChar w:fldCharType="end"/>
        </w:r>
      </w:hyperlink>
    </w:p>
    <w:p>
      <w:pPr>
        <w:pStyle w:val="TOC2"/>
        <w:tabs>
          <w:tab w:val="right" w:leader="dot" w:pos="8306"/>
        </w:tabs>
      </w:pPr>
      <w:hyperlink w:anchor="_Toc30932" w:history="1">
        <w:r>
          <w:rPr>
            <w:rFonts w:ascii="仿宋" w:eastAsia="仿宋" w:hAnsi="仿宋" w:cs="仿宋" w:hint="eastAsia"/>
            <w:lang w:eastAsia="zh-CN"/>
          </w:rPr>
          <w:t>(四)、持续改进与反馈</w:t>
        </w:r>
        <w:r>
          <w:tab/>
        </w:r>
        <w:r>
          <w:fldChar w:fldCharType="begin"/>
        </w:r>
        <w:r>
          <w:instrText xml:space="preserve"> PAGEREF _Toc30932 \h </w:instrText>
        </w:r>
        <w:r>
          <w:fldChar w:fldCharType="separate"/>
        </w:r>
        <w:r>
          <w:t>47</w:t>
        </w:r>
        <w:r>
          <w:fldChar w:fldCharType="end"/>
        </w:r>
      </w:hyperlink>
    </w:p>
    <w:p>
      <w:pPr>
        <w:pStyle w:val="TOC1"/>
        <w:tabs>
          <w:tab w:val="right" w:leader="dot" w:pos="8306"/>
        </w:tabs>
      </w:pPr>
      <w:hyperlink w:anchor="_Toc29834" w:history="1">
        <w:r>
          <w:rPr>
            <w:rFonts w:ascii="仿宋" w:eastAsia="仿宋" w:hAnsi="仿宋" w:cs="仿宋" w:hint="eastAsia"/>
            <w:lang w:eastAsia="zh-CN"/>
          </w:rPr>
          <w:t>九、危机管理与应急响应</w:t>
        </w:r>
        <w:r>
          <w:tab/>
        </w:r>
        <w:r>
          <w:fldChar w:fldCharType="begin"/>
        </w:r>
        <w:r>
          <w:instrText xml:space="preserve"> PAGEREF _Toc29834 \h </w:instrText>
        </w:r>
        <w:r>
          <w:fldChar w:fldCharType="separate"/>
        </w:r>
        <w:r>
          <w:t>50</w:t>
        </w:r>
        <w:r>
          <w:fldChar w:fldCharType="end"/>
        </w:r>
      </w:hyperlink>
    </w:p>
    <w:p>
      <w:pPr>
        <w:pStyle w:val="TOC2"/>
        <w:tabs>
          <w:tab w:val="right" w:leader="dot" w:pos="8306"/>
        </w:tabs>
      </w:pPr>
      <w:hyperlink w:anchor="_Toc22698" w:history="1">
        <w:r>
          <w:rPr>
            <w:rFonts w:ascii="仿宋" w:eastAsia="仿宋" w:hAnsi="仿宋" w:cs="仿宋" w:hint="eastAsia"/>
            <w:lang w:eastAsia="zh-CN"/>
          </w:rPr>
          <w:t>(一)、危机预警机制</w:t>
        </w:r>
        <w:r>
          <w:tab/>
        </w:r>
        <w:r>
          <w:fldChar w:fldCharType="begin"/>
        </w:r>
        <w:r>
          <w:instrText xml:space="preserve"> PAGEREF _Toc22698 \h </w:instrText>
        </w:r>
        <w:r>
          <w:fldChar w:fldCharType="separate"/>
        </w:r>
        <w:r>
          <w:t>50</w:t>
        </w:r>
        <w:r>
          <w:fldChar w:fldCharType="end"/>
        </w:r>
      </w:hyperlink>
    </w:p>
    <w:p>
      <w:pPr>
        <w:pStyle w:val="TOC2"/>
        <w:tabs>
          <w:tab w:val="right" w:leader="dot" w:pos="8306"/>
        </w:tabs>
      </w:pPr>
      <w:hyperlink w:anchor="_Toc32627" w:history="1">
        <w:r>
          <w:rPr>
            <w:rFonts w:ascii="仿宋" w:eastAsia="仿宋" w:hAnsi="仿宋" w:cs="仿宋" w:hint="eastAsia"/>
            <w:lang w:eastAsia="zh-CN"/>
          </w:rPr>
          <w:t>(二)、应急预案与演练</w:t>
        </w:r>
        <w:r>
          <w:tab/>
        </w:r>
        <w:r>
          <w:fldChar w:fldCharType="begin"/>
        </w:r>
        <w:r>
          <w:instrText xml:space="preserve"> PAGEREF _Toc32627 \h </w:instrText>
        </w:r>
        <w:r>
          <w:fldChar w:fldCharType="separate"/>
        </w:r>
        <w:r>
          <w:t>51</w:t>
        </w:r>
        <w:r>
          <w:fldChar w:fldCharType="end"/>
        </w:r>
      </w:hyperlink>
    </w:p>
    <w:p>
      <w:pPr>
        <w:pStyle w:val="TOC2"/>
        <w:tabs>
          <w:tab w:val="right" w:leader="dot" w:pos="8306"/>
        </w:tabs>
      </w:pPr>
      <w:hyperlink w:anchor="_Toc18118" w:history="1">
        <w:r>
          <w:rPr>
            <w:rFonts w:ascii="仿宋" w:eastAsia="仿宋" w:hAnsi="仿宋" w:cs="仿宋" w:hint="eastAsia"/>
            <w:lang w:eastAsia="zh-CN"/>
          </w:rPr>
          <w:t>(三)、公关与舆情管理</w:t>
        </w:r>
        <w:r>
          <w:tab/>
        </w:r>
        <w:r>
          <w:fldChar w:fldCharType="begin"/>
        </w:r>
        <w:r>
          <w:instrText xml:space="preserve"> PAGEREF _Toc18118 \h </w:instrText>
        </w:r>
        <w:r>
          <w:fldChar w:fldCharType="separate"/>
        </w:r>
        <w:r>
          <w:t>53</w:t>
        </w:r>
        <w:r>
          <w:fldChar w:fldCharType="end"/>
        </w:r>
      </w:hyperlink>
    </w:p>
    <w:p>
      <w:pPr>
        <w:pStyle w:val="TOC2"/>
        <w:tabs>
          <w:tab w:val="right" w:leader="dot" w:pos="8306"/>
        </w:tabs>
      </w:pPr>
      <w:hyperlink w:anchor="_Toc24118" w:history="1">
        <w:r>
          <w:rPr>
            <w:rFonts w:ascii="仿宋" w:eastAsia="仿宋" w:hAnsi="仿宋" w:cs="仿宋" w:hint="eastAsia"/>
            <w:lang w:eastAsia="zh-CN"/>
          </w:rPr>
          <w:t>(四)、危机后期修复与改进</w:t>
        </w:r>
        <w:r>
          <w:tab/>
        </w:r>
        <w:r>
          <w:fldChar w:fldCharType="begin"/>
        </w:r>
        <w:r>
          <w:instrText xml:space="preserve"> PAGEREF _Toc24118 \h </w:instrText>
        </w:r>
        <w:r>
          <w:fldChar w:fldCharType="separate"/>
        </w:r>
        <w:r>
          <w:t>55</w:t>
        </w:r>
        <w:r>
          <w:fldChar w:fldCharType="end"/>
        </w:r>
      </w:hyperlink>
    </w:p>
    <w:p>
      <w:pPr>
        <w:pStyle w:val="TOC1"/>
        <w:tabs>
          <w:tab w:val="right" w:leader="dot" w:pos="8306"/>
        </w:tabs>
      </w:pPr>
      <w:hyperlink w:anchor="_Toc11869" w:history="1">
        <w:r>
          <w:rPr>
            <w:rFonts w:ascii="仿宋" w:eastAsia="仿宋" w:hAnsi="仿宋" w:cs="仿宋" w:hint="eastAsia"/>
            <w:lang w:eastAsia="zh-CN"/>
          </w:rPr>
          <w:t>十、资源有效利用与节能减排</w:t>
        </w:r>
        <w:r>
          <w:tab/>
        </w:r>
        <w:r>
          <w:fldChar w:fldCharType="begin"/>
        </w:r>
        <w:r>
          <w:instrText xml:space="preserve"> PAGEREF _Toc11869 \h </w:instrText>
        </w:r>
        <w:r>
          <w:fldChar w:fldCharType="separate"/>
        </w:r>
        <w:r>
          <w:t>56</w:t>
        </w:r>
        <w:r>
          <w:fldChar w:fldCharType="end"/>
        </w:r>
      </w:hyperlink>
    </w:p>
    <w:p>
      <w:pPr>
        <w:pStyle w:val="TOC2"/>
        <w:tabs>
          <w:tab w:val="right" w:leader="dot" w:pos="8306"/>
        </w:tabs>
      </w:pPr>
      <w:hyperlink w:anchor="_Toc7792" w:history="1">
        <w:r>
          <w:rPr>
            <w:rFonts w:ascii="仿宋" w:eastAsia="仿宋" w:hAnsi="仿宋" w:cs="仿宋" w:hint="eastAsia"/>
            <w:lang w:eastAsia="zh-CN"/>
          </w:rPr>
          <w:t>(一)、资源有效利用策略</w:t>
        </w:r>
        <w:r>
          <w:tab/>
        </w:r>
        <w:r>
          <w:fldChar w:fldCharType="begin"/>
        </w:r>
        <w:r>
          <w:instrText xml:space="preserve"> PAGEREF _Toc7792 \h </w:instrText>
        </w:r>
        <w:r>
          <w:fldChar w:fldCharType="separate"/>
        </w:r>
        <w:r>
          <w:t>56</w:t>
        </w:r>
        <w:r>
          <w:fldChar w:fldCharType="end"/>
        </w:r>
      </w:hyperlink>
    </w:p>
    <w:p>
      <w:pPr>
        <w:pStyle w:val="TOC2"/>
        <w:tabs>
          <w:tab w:val="right" w:leader="dot" w:pos="8306"/>
        </w:tabs>
      </w:pPr>
      <w:hyperlink w:anchor="_Toc211" w:history="1">
        <w:r>
          <w:rPr>
            <w:rFonts w:ascii="仿宋" w:eastAsia="仿宋" w:hAnsi="仿宋" w:cs="仿宋" w:hint="eastAsia"/>
            <w:lang w:eastAsia="zh-CN"/>
          </w:rPr>
          <w:t>(二)、节能措施与技术应用</w:t>
        </w:r>
        <w:r>
          <w:tab/>
        </w:r>
        <w:r>
          <w:fldChar w:fldCharType="begin"/>
        </w:r>
        <w:r>
          <w:instrText xml:space="preserve"> PAGEREF _Toc211 \h </w:instrText>
        </w:r>
        <w:r>
          <w:fldChar w:fldCharType="separate"/>
        </w:r>
        <w:r>
          <w:t>57</w:t>
        </w:r>
        <w:r>
          <w:fldChar w:fldCharType="end"/>
        </w:r>
      </w:hyperlink>
    </w:p>
    <w:p>
      <w:pPr>
        <w:pStyle w:val="TOC2"/>
        <w:tabs>
          <w:tab w:val="right" w:leader="dot" w:pos="8306"/>
        </w:tabs>
      </w:pPr>
      <w:hyperlink w:anchor="_Toc1355" w:history="1">
        <w:r>
          <w:rPr>
            <w:rFonts w:ascii="仿宋" w:eastAsia="仿宋" w:hAnsi="仿宋" w:cs="仿宋" w:hint="eastAsia"/>
            <w:lang w:eastAsia="zh-CN"/>
          </w:rPr>
          <w:t>(三)、减少排放与废弃物管理</w:t>
        </w:r>
        <w:r>
          <w:tab/>
        </w:r>
        <w:r>
          <w:fldChar w:fldCharType="begin"/>
        </w:r>
        <w:r>
          <w:instrText xml:space="preserve"> PAGEREF _Toc1355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7157"/>
      <w:r>
        <w:rPr>
          <w:rFonts w:ascii="仿宋" w:eastAsia="仿宋" w:hAnsi="仿宋" w:cs="仿宋" w:hint="eastAsia"/>
          <w:sz w:val="28"/>
          <w:lang w:eastAsia="zh-CN"/>
        </w:rPr>
        <w:t>一、油罐车项目建设地分析</w:t>
      </w:r>
      <w:bookmarkEnd w:id="2"/>
    </w:p>
    <w:p>
      <w:pPr>
        <w:pStyle w:val="Heading2"/>
        <w:rPr>
          <w:rFonts w:ascii="仿宋" w:eastAsia="仿宋" w:hAnsi="仿宋" w:cs="仿宋" w:hint="eastAsia"/>
          <w:lang w:eastAsia="zh-CN"/>
        </w:rPr>
      </w:pPr>
      <w:bookmarkStart w:id="3" w:name="_Toc26012"/>
      <w:r>
        <w:rPr>
          <w:rFonts w:ascii="仿宋" w:eastAsia="仿宋" w:hAnsi="仿宋" w:cs="仿宋" w:hint="eastAsia"/>
          <w:lang w:eastAsia="zh-CN"/>
        </w:rPr>
        <w:t>(一)、油罐车项目选址原则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油罐车项目建设不会对周围环境造成污染，或者任何潜在的污染都将控制在国家法律和标准允许的范围内。油罐车项目建设的区域将依据城市总体规划，以确保布局相对独立，便于进行科研、生产经营和管理活动。同时，油罐车项目建设区域与城市建设地的联系也将得到全面考虑，以促使油罐车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建设方案将在满足油罐车项目产品生产工艺、消防安全、环境保护卫生等要求的前提下，尽量合并建筑，以提高资源利用效率。在布置方面，将充分利用自然空间，贯彻执行“十分珍惜和合理利用土地”的基本国策，根据具体情况因地制宜，合理布置油罐车项目建设，确保土地利用的合理性和可持续性。这样的油罐车项目规划将确保在油罐车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21971"/>
      <w:r>
        <w:rPr>
          <w:rFonts w:ascii="仿宋" w:eastAsia="仿宋" w:hAnsi="仿宋" w:cs="仿宋" w:hint="eastAsia"/>
          <w:sz w:val="28"/>
          <w:lang w:eastAsia="zh-CN"/>
        </w:rPr>
        <w:t>(二)、油罐车项目选址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油罐车项目选址在 xxx 产业示范园区，这一选址的决定经过了充分的论证和考量。首先，xxx 产业示范园区作为地区内产业发展的重要引擎，具备了先进的基础设施和产业配套条件，为油罐车项目的顺利开展提供了有力支持。其次，该示范园区拥有便捷的交通网络和优越的地理位置，有利于原材料供应、产品流通以及人员往来，提高了油罐车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油罐车项目的环保理念高度契合。选址于示范园区，不仅可以有效整合各类资源，降低油罐车项目建设和运营的成本，同时也有助于提升油罐车项目的整体竞争力。综合考虑产业集聚效应、交通便捷性以及生态环保等多方面因素，选址于 xxx 产业示范园区对油罐车项目的可持续发展具有积极的促进作用。</w:t>
      </w:r>
    </w:p>
    <w:p>
      <w:pPr>
        <w:pStyle w:val="Heading2"/>
        <w:ind w:firstLine="560" w:firstLineChars="200"/>
        <w:rPr>
          <w:rFonts w:ascii="仿宋" w:eastAsia="仿宋" w:hAnsi="仿宋" w:cs="仿宋" w:hint="eastAsia"/>
          <w:sz w:val="28"/>
          <w:lang w:eastAsia="zh-CN"/>
        </w:rPr>
      </w:pPr>
      <w:bookmarkStart w:id="5" w:name="_Toc3061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承办单位目前资产运营状况良好，财务管理制度健全且完善，企业财务雄厚。凭借卓越的产品质量、科学的管理模式以及灵活畅通的销售网络，该单位连年实现盈利，为油罐车项目建设提供充足的计划自筹资金。当地人民政府和主管部门高度重视油罐车项目建设，土地、规划、建设等管理部门提出了切实可行的实施方案和保障措施，并给予充分的认可。此外，油罐车项目建设区域拥有充足的水、电、气等资源供给，足以满足油罐车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油罐车项目可依托油罐车项目建设地成熟的公用工程、辅助工程、储运设施等富余资源，同时拥有丰富的劳动力资源和完善的社会服务体系。这将有助于加速油罐车项目建设进度，降低建设成本，实现油罐车项目投资的节约，提升油罐车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承办单位具备一大批丰富经验的油罐车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油罐车项目承办单位还与多家科研院所建立了长期的合作关系，并设立了向科研开发倾斜的奖励机制，每年投入专项资金用于重点产品和关键工艺的研发奖励。这为油罐车项目的科研创新提供了有力的支持。</w:t>
      </w:r>
    </w:p>
    <w:p>
      <w:pPr>
        <w:pStyle w:val="Heading2"/>
        <w:ind w:firstLine="560" w:firstLineChars="200"/>
        <w:rPr>
          <w:rFonts w:ascii="仿宋" w:eastAsia="仿宋" w:hAnsi="仿宋" w:cs="仿宋" w:hint="eastAsia"/>
          <w:sz w:val="28"/>
          <w:lang w:eastAsia="zh-CN"/>
        </w:rPr>
      </w:pPr>
      <w:bookmarkStart w:id="6" w:name="_Toc2797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油罐车项目选址于 xxx 产业示范园区，关于用地控制指标的规划与管理，本油罐车项目将严格遵循国家和地方的相关法规和标准。用地控制指标包括但不限于以下几个方面：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油罐车项目将严格按照规划建设主体工程的需要，确保建筑物基底占地面积在符合法规的范围内，以最大限度地利用土地，提高用地利用效率。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根据示范园区的总体规划，油罐车项目将遵循相应的建筑密度标准，合理规划建设，保障油罐车项目建设的紧凑性和高效性。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在油罐车项目建设中，将注重绿化工作，确保绿化率达到或超过规划要求。通过科学合理的绿化设计，提升油罐车项目周边的生态环境，使其更加宜居宜业。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油罐车项目将根据规划要求，合理规划地上和地下层数，确保建设的稳定性和安全性。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根据示范园区的具体规划和相关法规，油罐车项目还将遵循其他用地控制指标，如建筑线、退让线等，确保油罐车项目的建设与周边环境的和谐相处。</w:t>
      </w:r>
    </w:p>
    <w:p>
      <w:pPr>
        <w:pStyle w:val="Heading2"/>
        <w:ind w:firstLine="560" w:firstLineChars="200"/>
        <w:rPr>
          <w:rFonts w:ascii="仿宋" w:eastAsia="仿宋" w:hAnsi="仿宋" w:cs="仿宋" w:hint="eastAsia"/>
          <w:sz w:val="28"/>
          <w:lang w:eastAsia="zh-CN"/>
        </w:rPr>
      </w:pPr>
      <w:bookmarkStart w:id="7" w:name="_Toc9383"/>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在本期工程油罐车项目的建设规划中，涉及到一系列关键的建设指标，这些指标将有助于确保油罐车项目的合理规划和高效建设。具体而言：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油罐车项目的建筑系数为XXX%。该系数是对油罐车项目建筑面积与用地面积的比例控制，通过设定合理的建筑系数，可以确保油罐车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油罐车项目的建筑容积率为XXX。该率值衡量了建筑物总体积与用地面积的比例，是规划中用来控制建筑高度和密度的关键参数。通过合理控制建筑容积率，可以在确保建筑物结构合理的同时，使油罐车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油罐车项目的生态品质，本期工程油罐车项目将严格执行绿化覆盖率标准，目标值为XXX%。这意味着在油罐车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油罐车项目的固定资产投资强度为XXX万元/亩。该指标表征了每亩土地上的固定资产投资额，是评估油罐车项目投资规模的重要参考。通过科学合理地控制投资强度，可以实现资金的有效利用，确保油罐车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这些建设规划指标将有助于油罐车项目在建设过程中充分考虑资源利用效率、环境保护、投资效益等多个方面，实现可持续发展的目标。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30924"/>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罐车项目建设坚持专业化生产原则，将主要生产过程和关键工序由油罐车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油罐车项目采用高效的生产工艺，通过科学的设备布局，最大程度地提高生产效率，减少生产空间的浪费。这包括合理的生产流程设计，避免不必要的物料运输和仓储空间占用。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在土地利用的同时，油罐车项目建设将考虑采用绿色建筑理念，以减少对周边自然环境的影响。通过科学规划和环保措施，确保生产过程中的废弃物处理和排放均符合环保标准，最小化对土地生态的冲击。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在生产过程中，油罐车项目将注重资源的综合利用，减少废弃物的产生。通过回收再利用、能源回收等手段，最大化地减少对新资源的依赖，实现对土地资源的更为有效的利用。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油罐车项目建设在土地资源的规划和使用上不仅注重高效性和科技性，同时保持对生态环境的尊重。这种全方位的土地资源节约措施将有助于油罐车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676"/>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在油罐车项目规划中，总图布置方案是确保各个组成部分协调有序、高效运作的关键。以下是总图布置方案的主要考虑因素：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油罐车项目整体布局应基于高效生产流程和员工流动，确保各功能区域之间协调有序。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引入环保设计理念，设置废弃物处理区域和环保设施，确保油罐车项目对环境的影响最小化。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安排紧急设备和安全设备的布局，提高应急处理效率，确保油罐车项目安全运行。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留出足够的空间，以便未来油罐车项目扩建和设备更新。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总图布置方案应充分考虑以上因素，以确保油罐车项目在运作中能够高效、安全、可持续地发展。该方案的设计应符合油罐车项目的整体战略规划和长期发展目标。</w:t>
      </w:r>
    </w:p>
    <w:p>
      <w:pPr>
        <w:pStyle w:val="Heading2"/>
        <w:ind w:firstLine="560" w:firstLineChars="200"/>
        <w:rPr>
          <w:rFonts w:ascii="仿宋" w:eastAsia="仿宋" w:hAnsi="仿宋" w:cs="仿宋" w:hint="eastAsia"/>
          <w:sz w:val="28"/>
          <w:lang w:eastAsia="zh-CN"/>
        </w:rPr>
      </w:pPr>
      <w:bookmarkStart w:id="10" w:name="_Toc13176"/>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油罐车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油罐车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场外运输主要包括原材料的供给和产品的外运。远距离运输采用汽车或铁路解决，而区域内社会运输力量充足，可以满足本期工程油罐车项目场外远距离运输需求。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油罐车项目选址位于XXX产业示范园区，将确保运输活动对周围环境不产生污染，且不超过国家法律和标准允许的范围。油罐车项目建设区域布局相对独立，便于科研、生产和管理活动，同时与建成区有便捷联系，确保油罐车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油罐车项目建设方案将遵循土地利用的基本国策，采用因地制宜的方式进行合理布置，最大限度地减少土地利用的负面影响。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油罐车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综合考虑了物流系统的整体设计、运输安全、环保和社会影响、运输成本优化等方面，油罐车项目将致力于打造高效、安全、环保的物流体系，以支持油罐车项目的顺利实施和可持续发展。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1077"/>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选址地理位置优越，交通便利，具有显著的区位优势。该地区通讯便捷，水资源丰富，能源供应充足，这为油罐车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9551"/>
      <w:r>
        <w:rPr>
          <w:rFonts w:ascii="仿宋" w:eastAsia="仿宋" w:hAnsi="仿宋" w:cs="仿宋" w:hint="eastAsia"/>
          <w:sz w:val="28"/>
          <w:lang w:eastAsia="zh-CN"/>
        </w:rPr>
        <w:t>二、油罐车项目概论</w:t>
      </w:r>
      <w:bookmarkEnd w:id="12"/>
    </w:p>
    <w:p>
      <w:pPr>
        <w:pStyle w:val="Heading2"/>
        <w:rPr>
          <w:rFonts w:ascii="仿宋" w:eastAsia="仿宋" w:hAnsi="仿宋" w:cs="仿宋" w:hint="eastAsia"/>
          <w:lang w:eastAsia="zh-CN"/>
        </w:rPr>
      </w:pPr>
      <w:bookmarkStart w:id="13" w:name="_Toc23122"/>
      <w:r>
        <w:rPr>
          <w:rFonts w:ascii="仿宋" w:eastAsia="仿宋" w:hAnsi="仿宋" w:cs="仿宋" w:hint="eastAsia"/>
          <w:lang w:eastAsia="zh-CN"/>
        </w:rPr>
        <w:t>(一)、创新计划及油罐车项目性质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XX油罐车项目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油罐车项目建设性质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油罐车项目为新建油罐车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31858"/>
      <w:r>
        <w:rPr>
          <w:rFonts w:ascii="仿宋" w:eastAsia="仿宋" w:hAnsi="仿宋" w:cs="仿宋" w:hint="eastAsia"/>
          <w:sz w:val="28"/>
          <w:lang w:eastAsia="zh-CN"/>
        </w:rPr>
        <w:t>(二)、主管单位与油罐车项目执行方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12695"/>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330"/>
      <w:r>
        <w:rPr>
          <w:rFonts w:ascii="仿宋" w:eastAsia="仿宋" w:hAnsi="仿宋" w:cs="仿宋" w:hint="eastAsia"/>
          <w:sz w:val="28"/>
          <w:lang w:eastAsia="zh-CN"/>
        </w:rPr>
        <w:t>(四)、油罐车项目提出背景和合理性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油罐车项目背景分析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油罐车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油罐车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油罐车项目中取得显著的业绩。油罐车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罐车项目提出之前，公司进行了全面的市场调研和前期验证工作。这包括对潜在市场的需求分析、竞争对手的情报搜集、潜在客户的反馈等。通过这些工作，我们确信油罐车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公司的战略规划和业务布局对油罐车项目提出起到了指导作用。油罐车项目的提出是为了实现公司更广泛的战略目标，强化在特定领域的竞争实力，实现战略的有序推进和全面实施。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16315"/>
      <w:r>
        <w:rPr>
          <w:rFonts w:ascii="仿宋" w:eastAsia="仿宋" w:hAnsi="仿宋" w:cs="仿宋" w:hint="eastAsia"/>
          <w:sz w:val="28"/>
          <w:lang w:eastAsia="zh-CN"/>
        </w:rPr>
        <w:t>(五)、油罐车项目选址和土地综合评估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油罐车项目选址于xxx区，该区地理位置优越，便于物流和人员流动。地处交通枢纽，对于物资运输和市场覆盖都有明显的优势。同时，该区自然环境优美，有利于油罐车项目的可持续发展。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xxx区具备繁荣的经济环境，市场需求旺盛，为油罐车项目提供了广阔的发展空间。区域内产业结构合理，对相关产业的支持和引导政策积极，为油罐车项目的发展提供了有力支持。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油罐车项目选址用地面积为XXXX平方米，用地状况平整且面积充足，为油罐车项目建设提供了良好的条件。规划布局合理，充分考虑了未来的扩展和发展需求，确保油罐车项目具备可持续经营的空间。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油罐车项目充分考虑生态环保和社会责任。通过采取现代化的环保技术和管理手段，确保油罐车项目对周边生态环境的影响最小。油罐车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考虑到xxx区的地理位置、区域经济环境、用地状况等因素，该用地选址为油罐车项目提供了得天独厚的优势。用地规模适中，布局合理，有望成为油罐车项目长期稳健发展的有力支持。</w:t>
      </w:r>
    </w:p>
    <w:p>
      <w:pPr>
        <w:pStyle w:val="Heading2"/>
        <w:ind w:firstLine="560" w:firstLineChars="200"/>
        <w:rPr>
          <w:rFonts w:ascii="仿宋" w:eastAsia="仿宋" w:hAnsi="仿宋" w:cs="仿宋" w:hint="eastAsia"/>
          <w:sz w:val="28"/>
          <w:lang w:eastAsia="zh-CN"/>
        </w:rPr>
      </w:pPr>
      <w:bookmarkStart w:id="18" w:name="_Toc19193"/>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净用地面积为XXX平方米，建筑物基底占地面积XXX平方米，总建筑面积达到XXX平方米。其中，规划建设主体工程占地XXXX平方米，为油罐车项目的核心建设区域。此外，油罐车项目规划绿化面积为XXX平方米，通过合理规划和设计，将注重打造绿色、生态友好的油罐车项目环境。</w:t>
      </w:r>
    </w:p>
    <w:p>
      <w:pPr>
        <w:pStyle w:val="Heading2"/>
        <w:ind w:firstLine="560" w:firstLineChars="200"/>
        <w:rPr>
          <w:rFonts w:ascii="仿宋" w:eastAsia="仿宋" w:hAnsi="仿宋" w:cs="仿宋" w:hint="eastAsia"/>
          <w:sz w:val="28"/>
          <w:lang w:eastAsia="zh-CN"/>
        </w:rPr>
      </w:pPr>
      <w:bookmarkStart w:id="19" w:name="_Toc10234"/>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油罐车项目计划购置设备共计XXX台（套），主要包括：XXX生产线、XX设备、XX机、XX机、XXX仪等。设备购置费用为XXX万元，这些设备将在油罐车项目实施中发挥重要作用，支持油罐车项目的正常运营和生产。</w:t>
      </w:r>
    </w:p>
    <w:p>
      <w:pPr>
        <w:pStyle w:val="Heading2"/>
        <w:ind w:firstLine="560" w:firstLineChars="200"/>
        <w:rPr>
          <w:rFonts w:ascii="仿宋" w:eastAsia="仿宋" w:hAnsi="仿宋" w:cs="仿宋" w:hint="eastAsia"/>
          <w:sz w:val="28"/>
          <w:lang w:eastAsia="zh-CN"/>
        </w:rPr>
      </w:pPr>
      <w:bookmarkStart w:id="20" w:name="_Toc23927"/>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油罐车项目建设规划，达产年产品规划设计方案为XXX单位/年。这一方案综合考虑了XXX集团企业的发展战略、产品市场定位、资金筹措能力、产能发展需求、技术条件、销售渠道和策略、管理经验，以及相应的配套设备、人员素质，以及油罐车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油罐车项目采用规模化、流水线生产方式进行布局，秉持“循序渐进、量入而出”的原则。这样的布局有助于提高生产效率，优化生产流程，确保产品质量，同时也有利于实现油罐车项目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https://d.book118.com/037104123142006040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油罐车项目建议书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093166"/>
    <w:rsid w:val="2CCA2C19"/>
    <w:rsid w:val="3809316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37104123142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2024-01-26T15:58:00Z</dcterms:created>
  <dcterms:modified xsi:type="dcterms:W3CDTF">2024-01-26T15:58:50Z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2CB81D6D547F47FD81B485ED08E4B926_11</vt:lpwstr>
  </property>
  <property fmtid="{D5CDD505-2E9C-101B-9397-08002B2CF9AE}" pid="3" name="KSOProductBuildVer">
    <vt:lpwstr>2052-12.1.0.16120</vt:lpwstr>
  </property>
</Properties>
</file>