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8544A6" w:rsidP="008544A6" w14:paraId="5D1B828F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8544A6">
        <w:rPr>
          <w:rFonts w:ascii="华文中宋" w:eastAsia="华文中宋" w:hAnsi="华文中宋"/>
          <w:b/>
          <w:sz w:val="30"/>
        </w:rPr>
        <w:t>2024</w:t>
      </w:r>
      <w:r w:rsidRPr="008544A6">
        <w:rPr>
          <w:rFonts w:ascii="华文中宋" w:eastAsia="华文中宋" w:hAnsi="华文中宋"/>
          <w:b/>
          <w:sz w:val="30"/>
        </w:rPr>
        <w:t>年陕西木王森林公园有限责任公司人员招聘考试题库及答案解析</w:t>
      </w:r>
    </w:p>
    <w:p w:rsidR="00A77B3E" w14:paraId="036C8025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747CB6E6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6F817CE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随着“谁主张、谁举证”这一司法原则的强化，能否搜集到有力的证据，成为民事诉讼胜败的关键。目前，虽然人们的调查取证意识增强了，但搜集、保存和运用证据的能力还较弱，许多当事人往往只好委托律师或其他人员进行调查取证，因此民事类调查取证的需求越来越大。</w:t>
      </w:r>
    </w:p>
    <w:p w:rsidR="003F588C" w14:paraId="55A0B02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这段文字意在说明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</w:p>
    <w:p w:rsidR="003F588C" w14:paraId="1092E87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、民事诉讼中调查取证的主要途径</w:t>
      </w:r>
    </w:p>
    <w:p w:rsidR="003F588C" w14:paraId="6EEBFED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、民事诉讼调查取证需求增大的原因</w:t>
      </w:r>
    </w:p>
    <w:p w:rsidR="003F588C" w14:paraId="6E9C0BA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、当事人取证意识与取证能力之间的差距</w:t>
      </w:r>
    </w:p>
    <w:p w:rsidR="003F588C" w14:paraId="7378745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、搜集证据成为诉讼胜败关键的法律因素</w:t>
      </w:r>
    </w:p>
    <w:p w:rsidR="003F588C" w14:paraId="6F130F2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49385EB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第一句提到“能否搜集到有力的证据，成为民事诉讼胜败的关键”，第二句说“当事人往往只好委托律师或其他人员进行调查取证”，最后叙述“因此民事类调查取证的需求越来越大”，意在说明“民事诉讼调查取证需求增大的原因”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297A5A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对文艺精品的判断，时间验证之空间效应更为重要。遗憾的是，当下某些人的创作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是：急功近利，注重眼前的实惠，难耐寂寞，对空间效应的追求远远大于对时间验证的关注，因而作品中从生活到艺术都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“将来时态”和“未来意识”。</w:t>
      </w:r>
    </w:p>
    <w:p w:rsidR="003F588C" w14:paraId="5EBB7A9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、现象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需要</w:t>
      </w:r>
    </w:p>
    <w:p w:rsidR="003F588C" w14:paraId="595BF60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、事实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欠缺</w:t>
      </w:r>
    </w:p>
    <w:p w:rsidR="003F588C" w14:paraId="37F9992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、趋势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寻求</w:t>
      </w:r>
    </w:p>
    <w:p w:rsidR="003F588C" w14:paraId="7D75FCC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、倾向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缺乏</w:t>
      </w:r>
    </w:p>
    <w:p w:rsidR="003F588C" w14:paraId="326F6FA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781B423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此题可用对应分析法来解。与“急功近利，注重眼前的实惠，难耐寂寞，对空间效应的追求远大于对时间验证的关注”相对应</w:t>
      </w:r>
      <w:r w:rsidRPr="003F588C">
        <w:rPr>
          <w:rFonts w:ascii="Times New Roman" w:eastAsia="微软雅黑" w:hAnsi="微软雅黑" w:cs="宋体" w:hint="eastAsia"/>
          <w:szCs w:val="18"/>
        </w:rPr>
        <w:t>.</w:t>
      </w:r>
      <w:r w:rsidRPr="003F588C">
        <w:rPr>
          <w:rFonts w:ascii="Times New Roman" w:eastAsia="微软雅黑" w:hAnsi="微软雅黑" w:cs="宋体" w:hint="eastAsia"/>
          <w:szCs w:val="18"/>
        </w:rPr>
        <w:t>第二空只能填“欠缺”、“缺乏”。“创作倾向”为固定搭配。故选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8C73A8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毫无疑问，在今日武断批判中医的人中，不乏以“科学”代言人自居者，将各种自己不懂的知识系统一棍子打死，归入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，这种态度不能不使人怀疑其言论与知识的讨论无关，是另有用意。不过，在抗拒这种学霸的同时，我们也不必要陷入相反的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。坦率地说，身为一个“中医”，我认为目前的中医面临的最大危机不是外来的，而是内在的，中医落到今天这个地步，一定程度上可谓是</w:t>
      </w:r>
      <w:r w:rsidRPr="003F588C">
        <w:rPr>
          <w:rFonts w:ascii="Times New Roman" w:eastAsia="微软雅黑" w:hAnsi="微软雅黑" w:cs="宋体" w:hint="eastAsia"/>
          <w:szCs w:val="18"/>
        </w:rPr>
        <w:t>________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E1E0AA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18BF4A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、邪说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境地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罪有应得</w:t>
      </w:r>
    </w:p>
    <w:p w:rsidR="003F588C" w14:paraId="713461E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、异端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泥潭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咎由自取</w:t>
      </w:r>
    </w:p>
    <w:p w:rsidR="003F588C" w14:paraId="019DF66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、异己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泥潭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责无旁贷</w:t>
      </w:r>
    </w:p>
    <w:p w:rsidR="003F588C" w14:paraId="2403887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、异类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困境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作茧自缚</w:t>
      </w:r>
    </w:p>
    <w:p w:rsidR="003F588C" w14:paraId="36981BE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0473088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“异端”现多指自认为正统者对异己的思想、理论的称呼，与题干中“不乏‘科学’代言人自居者，将各种自己不懂的知识系统一棍子打死”相呼应，故第一空填“异端”合适。“异类”、“异己”针对的是人或其他生物，不能用来形容“知识系统”。“邪说”一词语义过重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C1B0D9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“离婚率连续</w:t>
      </w:r>
      <w:r w:rsidRPr="003F588C">
        <w:rPr>
          <w:rFonts w:ascii="Times New Roman" w:eastAsia="微软雅黑" w:hAnsi="微软雅黑" w:cs="宋体" w:hint="eastAsia"/>
          <w:szCs w:val="18"/>
        </w:rPr>
        <w:t>10</w:t>
      </w:r>
      <w:r w:rsidRPr="003F588C">
        <w:rPr>
          <w:rFonts w:ascii="Times New Roman" w:eastAsia="微软雅黑" w:hAnsi="微软雅黑" w:cs="宋体" w:hint="eastAsia"/>
          <w:szCs w:val="18"/>
        </w:rPr>
        <w:t>年递增”无关个人道德问题，也并不能一定得出社会进步的结论，却提出了我们这个时代的婚姻价值观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或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的问题。婚姻固然扮演着社会最小细胞的角色、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着社会稳定的责任，但理想化的现代婚姻，更应关照到婚姻对于个人的价值。</w:t>
      </w:r>
    </w:p>
    <w:p w:rsidR="003F588C" w14:paraId="44E53EE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依次填入画横线部分最恰当的一项是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9AC31F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、稳定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持久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担当</w:t>
      </w:r>
    </w:p>
    <w:p w:rsidR="003F588C" w14:paraId="4E04993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、失衡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混乱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维持</w:t>
      </w:r>
    </w:p>
    <w:p w:rsidR="003F588C" w14:paraId="21774C7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、盲目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错误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支撑</w:t>
      </w:r>
    </w:p>
    <w:p w:rsidR="003F588C" w14:paraId="78BE525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、模糊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缺失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承担</w:t>
      </w:r>
    </w:p>
    <w:p w:rsidR="003F588C" w14:paraId="386ABCC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https://d.book118.com/037106011065006031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44A6" w:rsidP="00A66124" w14:paraId="77875BC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544A6" w14:paraId="7CC641E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44A6" w:rsidP="00A66124" w14:paraId="1ED8AB06" w14:textId="16C0A2D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544A6" w14:paraId="6CACA4F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44A6" w14:paraId="271820B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44A6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544A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44A6" w:rsidP="00A66124" w14:textId="16C0A2D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544A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44A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44A6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544A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44A6" w:rsidP="00A66124" w14:textId="16C0A2D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544A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44A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44A6" w14:paraId="78ABFDD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44A6" w14:paraId="2E52124F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44A6" w14:paraId="64F9AF7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44A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44A6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44A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44A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44A6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44A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286D6B"/>
    <w:rsid w:val="003F588C"/>
    <w:rsid w:val="00541498"/>
    <w:rsid w:val="007675BD"/>
    <w:rsid w:val="008544A6"/>
    <w:rsid w:val="009C641C"/>
    <w:rsid w:val="00A66124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58D91AD"/>
  <w15:docId w15:val="{41584DBE-8B03-4224-BBBD-38CD9BECB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Header">
    <w:name w:val="header"/>
    <w:basedOn w:val="Normal"/>
    <w:link w:val="a"/>
    <w:rsid w:val="008544A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8544A6"/>
    <w:rPr>
      <w:sz w:val="18"/>
      <w:szCs w:val="18"/>
    </w:rPr>
  </w:style>
  <w:style w:type="paragraph" w:styleId="Footer">
    <w:name w:val="footer"/>
    <w:basedOn w:val="Normal"/>
    <w:link w:val="a0"/>
    <w:rsid w:val="008544A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8544A6"/>
    <w:rPr>
      <w:sz w:val="18"/>
      <w:szCs w:val="18"/>
    </w:rPr>
  </w:style>
  <w:style w:type="character" w:styleId="PageNumber">
    <w:name w:val="page number"/>
    <w:basedOn w:val="DefaultParagraphFont"/>
    <w:rsid w:val="008544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3710601106500603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4064</Words>
  <Characters>23165</Characters>
  <Application>Microsoft Office Word</Application>
  <DocSecurity>0</DocSecurity>
  <Lines>193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2024-01-14T09:53:00Z</dcterms:created>
  <dcterms:modified xsi:type="dcterms:W3CDTF">2024-01-14T09:53:00Z</dcterms:modified>
</cp:coreProperties>
</file>