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人身保险服务项目规划设计方案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65" w:history="1">
        <w:r>
          <w:rPr>
            <w:rFonts w:ascii="仿宋" w:eastAsia="仿宋" w:hAnsi="仿宋" w:cs="仿宋" w:hint="eastAsia"/>
            <w:lang w:eastAsia="zh-CN"/>
          </w:rPr>
          <w:t>前言</w:t>
        </w:r>
        <w:r>
          <w:tab/>
        </w:r>
        <w:r>
          <w:fldChar w:fldCharType="begin"/>
        </w:r>
        <w:r>
          <w:instrText xml:space="preserve"> PAGEREF _Toc20165 \h </w:instrText>
        </w:r>
        <w:r>
          <w:fldChar w:fldCharType="separate"/>
        </w:r>
        <w:r>
          <w:t>3</w:t>
        </w:r>
        <w:r>
          <w:fldChar w:fldCharType="end"/>
        </w:r>
      </w:hyperlink>
    </w:p>
    <w:p>
      <w:pPr>
        <w:pStyle w:val="TOC1"/>
        <w:tabs>
          <w:tab w:val="right" w:leader="dot" w:pos="8306"/>
        </w:tabs>
      </w:pPr>
      <w:hyperlink w:anchor="_Toc22563" w:history="1">
        <w:r>
          <w:rPr>
            <w:rFonts w:ascii="仿宋" w:eastAsia="仿宋" w:hAnsi="仿宋" w:cs="仿宋" w:hint="eastAsia"/>
            <w:lang w:eastAsia="zh-CN"/>
          </w:rPr>
          <w:t>一、人身保险服务项目文档管理</w:t>
        </w:r>
        <w:r>
          <w:tab/>
        </w:r>
        <w:r>
          <w:fldChar w:fldCharType="begin"/>
        </w:r>
        <w:r>
          <w:instrText xml:space="preserve"> PAGEREF _Toc22563 \h </w:instrText>
        </w:r>
        <w:r>
          <w:fldChar w:fldCharType="separate"/>
        </w:r>
        <w:r>
          <w:t>3</w:t>
        </w:r>
        <w:r>
          <w:fldChar w:fldCharType="end"/>
        </w:r>
      </w:hyperlink>
    </w:p>
    <w:p>
      <w:pPr>
        <w:pStyle w:val="TOC2"/>
        <w:tabs>
          <w:tab w:val="right" w:leader="dot" w:pos="8306"/>
        </w:tabs>
      </w:pPr>
      <w:hyperlink w:anchor="_Toc17719" w:history="1">
        <w:r>
          <w:rPr>
            <w:rFonts w:ascii="仿宋" w:eastAsia="仿宋" w:hAnsi="仿宋" w:cs="仿宋" w:hint="eastAsia"/>
            <w:lang w:eastAsia="zh-CN"/>
          </w:rPr>
          <w:t>(一)、文档编制与审查</w:t>
        </w:r>
        <w:r>
          <w:tab/>
        </w:r>
        <w:r>
          <w:fldChar w:fldCharType="begin"/>
        </w:r>
        <w:r>
          <w:instrText xml:space="preserve"> PAGEREF _Toc17719 \h </w:instrText>
        </w:r>
        <w:r>
          <w:fldChar w:fldCharType="separate"/>
        </w:r>
        <w:r>
          <w:t>3</w:t>
        </w:r>
        <w:r>
          <w:fldChar w:fldCharType="end"/>
        </w:r>
      </w:hyperlink>
    </w:p>
    <w:p>
      <w:pPr>
        <w:pStyle w:val="TOC2"/>
        <w:tabs>
          <w:tab w:val="right" w:leader="dot" w:pos="8306"/>
        </w:tabs>
      </w:pPr>
      <w:hyperlink w:anchor="_Toc7399" w:history="1">
        <w:r>
          <w:rPr>
            <w:rFonts w:ascii="仿宋" w:eastAsia="仿宋" w:hAnsi="仿宋" w:cs="仿宋" w:hint="eastAsia"/>
            <w:lang w:eastAsia="zh-CN"/>
          </w:rPr>
          <w:t>(二)、文档发布与分发</w:t>
        </w:r>
        <w:r>
          <w:tab/>
        </w:r>
        <w:r>
          <w:fldChar w:fldCharType="begin"/>
        </w:r>
        <w:r>
          <w:instrText xml:space="preserve"> PAGEREF _Toc7399 \h </w:instrText>
        </w:r>
        <w:r>
          <w:fldChar w:fldCharType="separate"/>
        </w:r>
        <w:r>
          <w:t>4</w:t>
        </w:r>
        <w:r>
          <w:fldChar w:fldCharType="end"/>
        </w:r>
      </w:hyperlink>
    </w:p>
    <w:p>
      <w:pPr>
        <w:pStyle w:val="TOC2"/>
        <w:tabs>
          <w:tab w:val="right" w:leader="dot" w:pos="8306"/>
        </w:tabs>
      </w:pPr>
      <w:hyperlink w:anchor="_Toc18881" w:history="1">
        <w:r>
          <w:rPr>
            <w:rFonts w:ascii="仿宋" w:eastAsia="仿宋" w:hAnsi="仿宋" w:cs="仿宋" w:hint="eastAsia"/>
            <w:lang w:eastAsia="zh-CN"/>
          </w:rPr>
          <w:t>(三)、文档存档与归档</w:t>
        </w:r>
        <w:r>
          <w:tab/>
        </w:r>
        <w:r>
          <w:fldChar w:fldCharType="begin"/>
        </w:r>
        <w:r>
          <w:instrText xml:space="preserve"> PAGEREF _Toc18881 \h </w:instrText>
        </w:r>
        <w:r>
          <w:fldChar w:fldCharType="separate"/>
        </w:r>
        <w:r>
          <w:t>5</w:t>
        </w:r>
        <w:r>
          <w:fldChar w:fldCharType="end"/>
        </w:r>
      </w:hyperlink>
    </w:p>
    <w:p>
      <w:pPr>
        <w:pStyle w:val="TOC1"/>
        <w:tabs>
          <w:tab w:val="right" w:leader="dot" w:pos="8306"/>
        </w:tabs>
      </w:pPr>
      <w:hyperlink w:anchor="_Toc13666" w:history="1">
        <w:r>
          <w:rPr>
            <w:rFonts w:ascii="仿宋" w:eastAsia="仿宋" w:hAnsi="仿宋" w:cs="仿宋" w:hint="eastAsia"/>
            <w:lang w:eastAsia="zh-CN"/>
          </w:rPr>
          <w:t>二、人身保险服务项目建设背景及必要性分析</w:t>
        </w:r>
        <w:r>
          <w:tab/>
        </w:r>
        <w:r>
          <w:fldChar w:fldCharType="begin"/>
        </w:r>
        <w:r>
          <w:instrText xml:space="preserve"> PAGEREF _Toc13666 \h </w:instrText>
        </w:r>
        <w:r>
          <w:fldChar w:fldCharType="separate"/>
        </w:r>
        <w:r>
          <w:t>6</w:t>
        </w:r>
        <w:r>
          <w:fldChar w:fldCharType="end"/>
        </w:r>
      </w:hyperlink>
    </w:p>
    <w:p>
      <w:pPr>
        <w:pStyle w:val="TOC2"/>
        <w:tabs>
          <w:tab w:val="right" w:leader="dot" w:pos="8306"/>
        </w:tabs>
      </w:pPr>
      <w:hyperlink w:anchor="_Toc12832" w:history="1">
        <w:r>
          <w:rPr>
            <w:rFonts w:ascii="仿宋" w:eastAsia="仿宋" w:hAnsi="仿宋" w:cs="仿宋" w:hint="eastAsia"/>
            <w:lang w:eastAsia="zh-CN"/>
          </w:rPr>
          <w:t>(一)、人身保险服务项目背景分析</w:t>
        </w:r>
        <w:r>
          <w:tab/>
        </w:r>
        <w:r>
          <w:fldChar w:fldCharType="begin"/>
        </w:r>
        <w:r>
          <w:instrText xml:space="preserve"> PAGEREF _Toc12832 \h </w:instrText>
        </w:r>
        <w:r>
          <w:fldChar w:fldCharType="separate"/>
        </w:r>
        <w:r>
          <w:t>6</w:t>
        </w:r>
        <w:r>
          <w:fldChar w:fldCharType="end"/>
        </w:r>
      </w:hyperlink>
    </w:p>
    <w:p>
      <w:pPr>
        <w:pStyle w:val="TOC2"/>
        <w:tabs>
          <w:tab w:val="right" w:leader="dot" w:pos="8306"/>
        </w:tabs>
      </w:pPr>
      <w:hyperlink w:anchor="_Toc31348" w:history="1">
        <w:r>
          <w:rPr>
            <w:rFonts w:ascii="仿宋" w:eastAsia="仿宋" w:hAnsi="仿宋" w:cs="仿宋" w:hint="eastAsia"/>
            <w:lang w:eastAsia="zh-CN"/>
          </w:rPr>
          <w:t>(二)、人身保险服务项目建设必要性分析</w:t>
        </w:r>
        <w:r>
          <w:tab/>
        </w:r>
        <w:r>
          <w:fldChar w:fldCharType="begin"/>
        </w:r>
        <w:r>
          <w:instrText xml:space="preserve"> PAGEREF _Toc31348 \h </w:instrText>
        </w:r>
        <w:r>
          <w:fldChar w:fldCharType="separate"/>
        </w:r>
        <w:r>
          <w:t>8</w:t>
        </w:r>
        <w:r>
          <w:fldChar w:fldCharType="end"/>
        </w:r>
      </w:hyperlink>
    </w:p>
    <w:p>
      <w:pPr>
        <w:pStyle w:val="TOC1"/>
        <w:tabs>
          <w:tab w:val="right" w:leader="dot" w:pos="8306"/>
        </w:tabs>
      </w:pPr>
      <w:hyperlink w:anchor="_Toc11646" w:history="1">
        <w:r>
          <w:rPr>
            <w:rFonts w:ascii="仿宋" w:eastAsia="仿宋" w:hAnsi="仿宋" w:cs="仿宋" w:hint="eastAsia"/>
            <w:lang w:eastAsia="zh-CN"/>
          </w:rPr>
          <w:t>三、人身保险服务项目概论</w:t>
        </w:r>
        <w:r>
          <w:tab/>
        </w:r>
        <w:r>
          <w:fldChar w:fldCharType="begin"/>
        </w:r>
        <w:r>
          <w:instrText xml:space="preserve"> PAGEREF _Toc11646 \h </w:instrText>
        </w:r>
        <w:r>
          <w:fldChar w:fldCharType="separate"/>
        </w:r>
        <w:r>
          <w:t>10</w:t>
        </w:r>
        <w:r>
          <w:fldChar w:fldCharType="end"/>
        </w:r>
      </w:hyperlink>
    </w:p>
    <w:p>
      <w:pPr>
        <w:pStyle w:val="TOC2"/>
        <w:tabs>
          <w:tab w:val="right" w:leader="dot" w:pos="8306"/>
        </w:tabs>
      </w:pPr>
      <w:hyperlink w:anchor="_Toc22848" w:history="1">
        <w:r>
          <w:rPr>
            <w:rFonts w:ascii="仿宋" w:eastAsia="仿宋" w:hAnsi="仿宋" w:cs="仿宋" w:hint="eastAsia"/>
            <w:lang w:eastAsia="zh-CN"/>
          </w:rPr>
          <w:t>(一)、人身保险服务项目概况</w:t>
        </w:r>
        <w:r>
          <w:tab/>
        </w:r>
        <w:r>
          <w:fldChar w:fldCharType="begin"/>
        </w:r>
        <w:r>
          <w:instrText xml:space="preserve"> PAGEREF _Toc22848 \h </w:instrText>
        </w:r>
        <w:r>
          <w:fldChar w:fldCharType="separate"/>
        </w:r>
        <w:r>
          <w:t>10</w:t>
        </w:r>
        <w:r>
          <w:fldChar w:fldCharType="end"/>
        </w:r>
      </w:hyperlink>
    </w:p>
    <w:p>
      <w:pPr>
        <w:pStyle w:val="TOC2"/>
        <w:tabs>
          <w:tab w:val="right" w:leader="dot" w:pos="8306"/>
        </w:tabs>
      </w:pPr>
      <w:hyperlink w:anchor="_Toc3210" w:history="1">
        <w:r>
          <w:rPr>
            <w:rFonts w:ascii="仿宋" w:eastAsia="仿宋" w:hAnsi="仿宋" w:cs="仿宋" w:hint="eastAsia"/>
            <w:lang w:eastAsia="zh-CN"/>
          </w:rPr>
          <w:t>(二)、人身保险服务项目目标</w:t>
        </w:r>
        <w:r>
          <w:tab/>
        </w:r>
        <w:r>
          <w:fldChar w:fldCharType="begin"/>
        </w:r>
        <w:r>
          <w:instrText xml:space="preserve"> PAGEREF _Toc3210 \h </w:instrText>
        </w:r>
        <w:r>
          <w:fldChar w:fldCharType="separate"/>
        </w:r>
        <w:r>
          <w:t>12</w:t>
        </w:r>
        <w:r>
          <w:fldChar w:fldCharType="end"/>
        </w:r>
      </w:hyperlink>
    </w:p>
    <w:p>
      <w:pPr>
        <w:pStyle w:val="TOC2"/>
        <w:tabs>
          <w:tab w:val="right" w:leader="dot" w:pos="8306"/>
        </w:tabs>
      </w:pPr>
      <w:hyperlink w:anchor="_Toc32616" w:history="1">
        <w:r>
          <w:rPr>
            <w:rFonts w:ascii="仿宋" w:eastAsia="仿宋" w:hAnsi="仿宋" w:cs="仿宋" w:hint="eastAsia"/>
            <w:lang w:eastAsia="zh-CN"/>
          </w:rPr>
          <w:t>(三)、人身保险服务项目提出的理由</w:t>
        </w:r>
        <w:r>
          <w:tab/>
        </w:r>
        <w:r>
          <w:fldChar w:fldCharType="begin"/>
        </w:r>
        <w:r>
          <w:instrText xml:space="preserve"> PAGEREF _Toc32616 \h </w:instrText>
        </w:r>
        <w:r>
          <w:fldChar w:fldCharType="separate"/>
        </w:r>
        <w:r>
          <w:t>13</w:t>
        </w:r>
        <w:r>
          <w:fldChar w:fldCharType="end"/>
        </w:r>
      </w:hyperlink>
    </w:p>
    <w:p>
      <w:pPr>
        <w:pStyle w:val="TOC2"/>
        <w:tabs>
          <w:tab w:val="right" w:leader="dot" w:pos="8306"/>
        </w:tabs>
      </w:pPr>
      <w:hyperlink w:anchor="_Toc12108" w:history="1">
        <w:r>
          <w:rPr>
            <w:rFonts w:ascii="仿宋" w:eastAsia="仿宋" w:hAnsi="仿宋" w:cs="仿宋" w:hint="eastAsia"/>
            <w:lang w:eastAsia="zh-CN"/>
          </w:rPr>
          <w:t>(四)、人身保险服务项目意义</w:t>
        </w:r>
        <w:r>
          <w:tab/>
        </w:r>
        <w:r>
          <w:fldChar w:fldCharType="begin"/>
        </w:r>
        <w:r>
          <w:instrText xml:space="preserve"> PAGEREF _Toc12108 \h </w:instrText>
        </w:r>
        <w:r>
          <w:fldChar w:fldCharType="separate"/>
        </w:r>
        <w:r>
          <w:t>15</w:t>
        </w:r>
        <w:r>
          <w:fldChar w:fldCharType="end"/>
        </w:r>
      </w:hyperlink>
    </w:p>
    <w:p>
      <w:pPr>
        <w:pStyle w:val="TOC2"/>
        <w:tabs>
          <w:tab w:val="right" w:leader="dot" w:pos="8306"/>
        </w:tabs>
      </w:pPr>
      <w:hyperlink w:anchor="_Toc14873" w:history="1">
        <w:r>
          <w:rPr>
            <w:rFonts w:ascii="仿宋" w:eastAsia="仿宋" w:hAnsi="仿宋" w:cs="仿宋" w:hint="eastAsia"/>
            <w:lang w:eastAsia="zh-CN"/>
          </w:rPr>
          <w:t>(五)、人身保险服务项目背景</w:t>
        </w:r>
        <w:r>
          <w:tab/>
        </w:r>
        <w:r>
          <w:fldChar w:fldCharType="begin"/>
        </w:r>
        <w:r>
          <w:instrText xml:space="preserve"> PAGEREF _Toc14873 \h </w:instrText>
        </w:r>
        <w:r>
          <w:fldChar w:fldCharType="separate"/>
        </w:r>
        <w:r>
          <w:t>15</w:t>
        </w:r>
        <w:r>
          <w:fldChar w:fldCharType="end"/>
        </w:r>
      </w:hyperlink>
    </w:p>
    <w:p>
      <w:pPr>
        <w:pStyle w:val="TOC1"/>
        <w:tabs>
          <w:tab w:val="right" w:leader="dot" w:pos="8306"/>
        </w:tabs>
      </w:pPr>
      <w:hyperlink w:anchor="_Toc28274" w:history="1">
        <w:r>
          <w:rPr>
            <w:rFonts w:ascii="仿宋" w:eastAsia="仿宋" w:hAnsi="仿宋" w:cs="仿宋" w:hint="eastAsia"/>
            <w:lang w:eastAsia="zh-CN"/>
          </w:rPr>
          <w:t>四、人身保险服务项目可持续发展</w:t>
        </w:r>
        <w:r>
          <w:tab/>
        </w:r>
        <w:r>
          <w:fldChar w:fldCharType="begin"/>
        </w:r>
        <w:r>
          <w:instrText xml:space="preserve"> PAGEREF _Toc28274 \h </w:instrText>
        </w:r>
        <w:r>
          <w:fldChar w:fldCharType="separate"/>
        </w:r>
        <w:r>
          <w:t>16</w:t>
        </w:r>
        <w:r>
          <w:fldChar w:fldCharType="end"/>
        </w:r>
      </w:hyperlink>
    </w:p>
    <w:p>
      <w:pPr>
        <w:pStyle w:val="TOC2"/>
        <w:tabs>
          <w:tab w:val="right" w:leader="dot" w:pos="8306"/>
        </w:tabs>
      </w:pPr>
      <w:hyperlink w:anchor="_Toc9885" w:history="1">
        <w:r>
          <w:rPr>
            <w:rFonts w:ascii="仿宋" w:eastAsia="仿宋" w:hAnsi="仿宋" w:cs="仿宋" w:hint="eastAsia"/>
            <w:lang w:eastAsia="zh-CN"/>
          </w:rPr>
          <w:t>(一)、可持续战略与实践</w:t>
        </w:r>
        <w:r>
          <w:tab/>
        </w:r>
        <w:r>
          <w:fldChar w:fldCharType="begin"/>
        </w:r>
        <w:r>
          <w:instrText xml:space="preserve"> PAGEREF _Toc9885 \h </w:instrText>
        </w:r>
        <w:r>
          <w:fldChar w:fldCharType="separate"/>
        </w:r>
        <w:r>
          <w:t>16</w:t>
        </w:r>
        <w:r>
          <w:fldChar w:fldCharType="end"/>
        </w:r>
      </w:hyperlink>
    </w:p>
    <w:p>
      <w:pPr>
        <w:pStyle w:val="TOC2"/>
        <w:tabs>
          <w:tab w:val="right" w:leader="dot" w:pos="8306"/>
        </w:tabs>
      </w:pPr>
      <w:hyperlink w:anchor="_Toc17449" w:history="1">
        <w:r>
          <w:rPr>
            <w:rFonts w:ascii="仿宋" w:eastAsia="仿宋" w:hAnsi="仿宋" w:cs="仿宋" w:hint="eastAsia"/>
            <w:lang w:eastAsia="zh-CN"/>
          </w:rPr>
          <w:t>(二)、环保与社会责任</w:t>
        </w:r>
        <w:r>
          <w:tab/>
        </w:r>
        <w:r>
          <w:fldChar w:fldCharType="begin"/>
        </w:r>
        <w:r>
          <w:instrText xml:space="preserve"> PAGEREF _Toc17449 \h </w:instrText>
        </w:r>
        <w:r>
          <w:fldChar w:fldCharType="separate"/>
        </w:r>
        <w:r>
          <w:t>17</w:t>
        </w:r>
        <w:r>
          <w:fldChar w:fldCharType="end"/>
        </w:r>
      </w:hyperlink>
    </w:p>
    <w:p>
      <w:pPr>
        <w:pStyle w:val="TOC1"/>
        <w:tabs>
          <w:tab w:val="right" w:leader="dot" w:pos="8306"/>
        </w:tabs>
      </w:pPr>
      <w:hyperlink w:anchor="_Toc2122" w:history="1">
        <w:r>
          <w:rPr>
            <w:rFonts w:ascii="仿宋" w:eastAsia="仿宋" w:hAnsi="仿宋" w:cs="仿宋" w:hint="eastAsia"/>
            <w:lang w:eastAsia="zh-CN"/>
          </w:rPr>
          <w:t>五、人身保险服务项目选址可行性分析</w:t>
        </w:r>
        <w:r>
          <w:tab/>
        </w:r>
        <w:r>
          <w:fldChar w:fldCharType="begin"/>
        </w:r>
        <w:r>
          <w:instrText xml:space="preserve"> PAGEREF _Toc2122 \h </w:instrText>
        </w:r>
        <w:r>
          <w:fldChar w:fldCharType="separate"/>
        </w:r>
        <w:r>
          <w:t>18</w:t>
        </w:r>
        <w:r>
          <w:fldChar w:fldCharType="end"/>
        </w:r>
      </w:hyperlink>
    </w:p>
    <w:p>
      <w:pPr>
        <w:pStyle w:val="TOC2"/>
        <w:tabs>
          <w:tab w:val="right" w:leader="dot" w:pos="8306"/>
        </w:tabs>
      </w:pPr>
      <w:hyperlink w:anchor="_Toc22734" w:history="1">
        <w:r>
          <w:rPr>
            <w:rFonts w:ascii="仿宋" w:eastAsia="仿宋" w:hAnsi="仿宋" w:cs="仿宋" w:hint="eastAsia"/>
            <w:lang w:eastAsia="zh-CN"/>
          </w:rPr>
          <w:t>(一)、人身保险服务项目选址</w:t>
        </w:r>
        <w:r>
          <w:tab/>
        </w:r>
        <w:r>
          <w:fldChar w:fldCharType="begin"/>
        </w:r>
        <w:r>
          <w:instrText xml:space="preserve"> PAGEREF _Toc22734 \h </w:instrText>
        </w:r>
        <w:r>
          <w:fldChar w:fldCharType="separate"/>
        </w:r>
        <w:r>
          <w:t>18</w:t>
        </w:r>
        <w:r>
          <w:fldChar w:fldCharType="end"/>
        </w:r>
      </w:hyperlink>
    </w:p>
    <w:p>
      <w:pPr>
        <w:pStyle w:val="TOC2"/>
        <w:tabs>
          <w:tab w:val="right" w:leader="dot" w:pos="8306"/>
        </w:tabs>
      </w:pPr>
      <w:hyperlink w:anchor="_Toc30461" w:history="1">
        <w:r>
          <w:rPr>
            <w:rFonts w:ascii="仿宋" w:eastAsia="仿宋" w:hAnsi="仿宋" w:cs="仿宋" w:hint="eastAsia"/>
            <w:lang w:eastAsia="zh-CN"/>
          </w:rPr>
          <w:t>(二)、用地控制指标</w:t>
        </w:r>
        <w:r>
          <w:tab/>
        </w:r>
        <w:r>
          <w:fldChar w:fldCharType="begin"/>
        </w:r>
        <w:r>
          <w:instrText xml:space="preserve"> PAGEREF _Toc30461 \h </w:instrText>
        </w:r>
        <w:r>
          <w:fldChar w:fldCharType="separate"/>
        </w:r>
        <w:r>
          <w:t>18</w:t>
        </w:r>
        <w:r>
          <w:fldChar w:fldCharType="end"/>
        </w:r>
      </w:hyperlink>
    </w:p>
    <w:p>
      <w:pPr>
        <w:pStyle w:val="TOC2"/>
        <w:tabs>
          <w:tab w:val="right" w:leader="dot" w:pos="8306"/>
        </w:tabs>
      </w:pPr>
      <w:hyperlink w:anchor="_Toc31213" w:history="1">
        <w:r>
          <w:rPr>
            <w:rFonts w:ascii="仿宋" w:eastAsia="仿宋" w:hAnsi="仿宋" w:cs="仿宋" w:hint="eastAsia"/>
            <w:lang w:eastAsia="zh-CN"/>
          </w:rPr>
          <w:t>(三)、节约用地措施</w:t>
        </w:r>
        <w:r>
          <w:tab/>
        </w:r>
        <w:r>
          <w:fldChar w:fldCharType="begin"/>
        </w:r>
        <w:r>
          <w:instrText xml:space="preserve"> PAGEREF _Toc31213 \h </w:instrText>
        </w:r>
        <w:r>
          <w:fldChar w:fldCharType="separate"/>
        </w:r>
        <w:r>
          <w:t>20</w:t>
        </w:r>
        <w:r>
          <w:fldChar w:fldCharType="end"/>
        </w:r>
      </w:hyperlink>
    </w:p>
    <w:p>
      <w:pPr>
        <w:pStyle w:val="TOC2"/>
        <w:tabs>
          <w:tab w:val="right" w:leader="dot" w:pos="8306"/>
        </w:tabs>
      </w:pPr>
      <w:hyperlink w:anchor="_Toc29333" w:history="1">
        <w:r>
          <w:rPr>
            <w:rFonts w:ascii="仿宋" w:eastAsia="仿宋" w:hAnsi="仿宋" w:cs="仿宋" w:hint="eastAsia"/>
            <w:lang w:eastAsia="zh-CN"/>
          </w:rPr>
          <w:t>(四)、总图布置方案</w:t>
        </w:r>
        <w:r>
          <w:tab/>
        </w:r>
        <w:r>
          <w:fldChar w:fldCharType="begin"/>
        </w:r>
        <w:r>
          <w:instrText xml:space="preserve"> PAGEREF _Toc29333 \h </w:instrText>
        </w:r>
        <w:r>
          <w:fldChar w:fldCharType="separate"/>
        </w:r>
        <w:r>
          <w:t>21</w:t>
        </w:r>
        <w:r>
          <w:fldChar w:fldCharType="end"/>
        </w:r>
      </w:hyperlink>
    </w:p>
    <w:p>
      <w:pPr>
        <w:pStyle w:val="TOC2"/>
        <w:tabs>
          <w:tab w:val="right" w:leader="dot" w:pos="8306"/>
        </w:tabs>
      </w:pPr>
      <w:hyperlink w:anchor="_Toc30311" w:history="1">
        <w:r>
          <w:rPr>
            <w:rFonts w:ascii="仿宋" w:eastAsia="仿宋" w:hAnsi="仿宋" w:cs="仿宋" w:hint="eastAsia"/>
            <w:lang w:eastAsia="zh-CN"/>
          </w:rPr>
          <w:t>(五)、选址综合评价</w:t>
        </w:r>
        <w:r>
          <w:tab/>
        </w:r>
        <w:r>
          <w:fldChar w:fldCharType="begin"/>
        </w:r>
        <w:r>
          <w:instrText xml:space="preserve"> PAGEREF _Toc30311 \h </w:instrText>
        </w:r>
        <w:r>
          <w:fldChar w:fldCharType="separate"/>
        </w:r>
        <w:r>
          <w:t>22</w:t>
        </w:r>
        <w:r>
          <w:fldChar w:fldCharType="end"/>
        </w:r>
      </w:hyperlink>
    </w:p>
    <w:p>
      <w:pPr>
        <w:pStyle w:val="TOC1"/>
        <w:tabs>
          <w:tab w:val="right" w:leader="dot" w:pos="8306"/>
        </w:tabs>
      </w:pPr>
      <w:hyperlink w:anchor="_Toc2813" w:history="1">
        <w:r>
          <w:rPr>
            <w:rFonts w:ascii="仿宋" w:eastAsia="仿宋" w:hAnsi="仿宋" w:cs="仿宋" w:hint="eastAsia"/>
            <w:lang w:eastAsia="zh-CN"/>
          </w:rPr>
          <w:t>六、产品规划分析</w:t>
        </w:r>
        <w:r>
          <w:tab/>
        </w:r>
        <w:r>
          <w:fldChar w:fldCharType="begin"/>
        </w:r>
        <w:r>
          <w:instrText xml:space="preserve"> PAGEREF _Toc2813 \h </w:instrText>
        </w:r>
        <w:r>
          <w:fldChar w:fldCharType="separate"/>
        </w:r>
        <w:r>
          <w:t>23</w:t>
        </w:r>
        <w:r>
          <w:fldChar w:fldCharType="end"/>
        </w:r>
      </w:hyperlink>
    </w:p>
    <w:p>
      <w:pPr>
        <w:pStyle w:val="TOC2"/>
        <w:tabs>
          <w:tab w:val="right" w:leader="dot" w:pos="8306"/>
        </w:tabs>
      </w:pPr>
      <w:hyperlink w:anchor="_Toc28868" w:history="1">
        <w:r>
          <w:rPr>
            <w:rFonts w:ascii="仿宋" w:eastAsia="仿宋" w:hAnsi="仿宋" w:cs="仿宋" w:hint="eastAsia"/>
            <w:lang w:eastAsia="zh-CN"/>
          </w:rPr>
          <w:t>(一)、产品规划</w:t>
        </w:r>
        <w:r>
          <w:tab/>
        </w:r>
        <w:r>
          <w:fldChar w:fldCharType="begin"/>
        </w:r>
        <w:r>
          <w:instrText xml:space="preserve"> PAGEREF _Toc28868 \h </w:instrText>
        </w:r>
        <w:r>
          <w:fldChar w:fldCharType="separate"/>
        </w:r>
        <w:r>
          <w:t>23</w:t>
        </w:r>
        <w:r>
          <w:fldChar w:fldCharType="end"/>
        </w:r>
      </w:hyperlink>
    </w:p>
    <w:p>
      <w:pPr>
        <w:pStyle w:val="TOC2"/>
        <w:tabs>
          <w:tab w:val="right" w:leader="dot" w:pos="8306"/>
        </w:tabs>
      </w:pPr>
      <w:hyperlink w:anchor="_Toc2503" w:history="1">
        <w:r>
          <w:rPr>
            <w:rFonts w:ascii="仿宋" w:eastAsia="仿宋" w:hAnsi="仿宋" w:cs="仿宋" w:hint="eastAsia"/>
            <w:lang w:eastAsia="zh-CN"/>
          </w:rPr>
          <w:t>(二)、建设规模</w:t>
        </w:r>
        <w:r>
          <w:tab/>
        </w:r>
        <w:r>
          <w:fldChar w:fldCharType="begin"/>
        </w:r>
        <w:r>
          <w:instrText xml:space="preserve"> PAGEREF _Toc2503 \h </w:instrText>
        </w:r>
        <w:r>
          <w:fldChar w:fldCharType="separate"/>
        </w:r>
        <w:r>
          <w:t>24</w:t>
        </w:r>
        <w:r>
          <w:fldChar w:fldCharType="end"/>
        </w:r>
      </w:hyperlink>
    </w:p>
    <w:p>
      <w:pPr>
        <w:pStyle w:val="TOC1"/>
        <w:tabs>
          <w:tab w:val="right" w:leader="dot" w:pos="8306"/>
        </w:tabs>
      </w:pPr>
      <w:hyperlink w:anchor="_Toc235" w:history="1">
        <w:r>
          <w:rPr>
            <w:rFonts w:ascii="仿宋" w:eastAsia="仿宋" w:hAnsi="仿宋" w:cs="仿宋" w:hint="eastAsia"/>
            <w:lang w:eastAsia="zh-CN"/>
          </w:rPr>
          <w:t>七、人身保险服务项目财务管理</w:t>
        </w:r>
        <w:r>
          <w:tab/>
        </w:r>
        <w:r>
          <w:fldChar w:fldCharType="begin"/>
        </w:r>
        <w:r>
          <w:instrText xml:space="preserve"> PAGEREF _Toc235 \h </w:instrText>
        </w:r>
        <w:r>
          <w:fldChar w:fldCharType="separate"/>
        </w:r>
        <w:r>
          <w:t>25</w:t>
        </w:r>
        <w:r>
          <w:fldChar w:fldCharType="end"/>
        </w:r>
      </w:hyperlink>
    </w:p>
    <w:p>
      <w:pPr>
        <w:pStyle w:val="TOC2"/>
        <w:tabs>
          <w:tab w:val="right" w:leader="dot" w:pos="8306"/>
        </w:tabs>
      </w:pPr>
      <w:hyperlink w:anchor="_Toc12648" w:history="1">
        <w:r>
          <w:rPr>
            <w:rFonts w:ascii="仿宋" w:eastAsia="仿宋" w:hAnsi="仿宋" w:cs="仿宋" w:hint="eastAsia"/>
            <w:lang w:eastAsia="zh-CN"/>
          </w:rPr>
          <w:t>(一)、资金需求大</w:t>
        </w:r>
        <w:r>
          <w:tab/>
        </w:r>
        <w:r>
          <w:fldChar w:fldCharType="begin"/>
        </w:r>
        <w:r>
          <w:instrText xml:space="preserve"> PAGEREF _Toc12648 \h </w:instrText>
        </w:r>
        <w:r>
          <w:fldChar w:fldCharType="separate"/>
        </w:r>
        <w:r>
          <w:t>25</w:t>
        </w:r>
        <w:r>
          <w:fldChar w:fldCharType="end"/>
        </w:r>
      </w:hyperlink>
    </w:p>
    <w:p>
      <w:pPr>
        <w:pStyle w:val="TOC2"/>
        <w:tabs>
          <w:tab w:val="right" w:leader="dot" w:pos="8306"/>
        </w:tabs>
      </w:pPr>
      <w:hyperlink w:anchor="_Toc2273" w:history="1">
        <w:r>
          <w:rPr>
            <w:rFonts w:ascii="仿宋" w:eastAsia="仿宋" w:hAnsi="仿宋" w:cs="仿宋" w:hint="eastAsia"/>
            <w:lang w:eastAsia="zh-CN"/>
          </w:rPr>
          <w:t>(二)、研发周期长</w:t>
        </w:r>
        <w:r>
          <w:tab/>
        </w:r>
        <w:r>
          <w:fldChar w:fldCharType="begin"/>
        </w:r>
        <w:r>
          <w:instrText xml:space="preserve"> PAGEREF _Toc2273 \h </w:instrText>
        </w:r>
        <w:r>
          <w:fldChar w:fldCharType="separate"/>
        </w:r>
        <w:r>
          <w:t>26</w:t>
        </w:r>
        <w:r>
          <w:fldChar w:fldCharType="end"/>
        </w:r>
      </w:hyperlink>
    </w:p>
    <w:p>
      <w:pPr>
        <w:pStyle w:val="TOC2"/>
        <w:tabs>
          <w:tab w:val="right" w:leader="dot" w:pos="8306"/>
        </w:tabs>
      </w:pPr>
      <w:hyperlink w:anchor="_Toc1943" w:history="1">
        <w:r>
          <w:rPr>
            <w:rFonts w:ascii="仿宋" w:eastAsia="仿宋" w:hAnsi="仿宋" w:cs="仿宋" w:hint="eastAsia"/>
            <w:lang w:eastAsia="zh-CN"/>
          </w:rPr>
          <w:t>(三)、市场风险大</w:t>
        </w:r>
        <w:r>
          <w:tab/>
        </w:r>
        <w:r>
          <w:fldChar w:fldCharType="begin"/>
        </w:r>
        <w:r>
          <w:instrText xml:space="preserve"> PAGEREF _Toc1943 \h </w:instrText>
        </w:r>
        <w:r>
          <w:fldChar w:fldCharType="separate"/>
        </w:r>
        <w:r>
          <w:t>28</w:t>
        </w:r>
        <w:r>
          <w:fldChar w:fldCharType="end"/>
        </w:r>
      </w:hyperlink>
    </w:p>
    <w:p>
      <w:pPr>
        <w:pStyle w:val="TOC2"/>
        <w:tabs>
          <w:tab w:val="right" w:leader="dot" w:pos="8306"/>
        </w:tabs>
      </w:pPr>
      <w:hyperlink w:anchor="_Toc31806" w:history="1">
        <w:r>
          <w:rPr>
            <w:rFonts w:ascii="仿宋" w:eastAsia="仿宋" w:hAnsi="仿宋" w:cs="仿宋" w:hint="eastAsia"/>
            <w:lang w:eastAsia="zh-CN"/>
          </w:rPr>
          <w:t>(四)、利润率高</w:t>
        </w:r>
        <w:r>
          <w:tab/>
        </w:r>
        <w:r>
          <w:fldChar w:fldCharType="begin"/>
        </w:r>
        <w:r>
          <w:instrText xml:space="preserve"> PAGEREF _Toc31806 \h </w:instrText>
        </w:r>
        <w:r>
          <w:fldChar w:fldCharType="separate"/>
        </w:r>
        <w:r>
          <w:t>30</w:t>
        </w:r>
        <w:r>
          <w:fldChar w:fldCharType="end"/>
        </w:r>
      </w:hyperlink>
    </w:p>
    <w:p>
      <w:pPr>
        <w:pStyle w:val="TOC1"/>
        <w:tabs>
          <w:tab w:val="right" w:leader="dot" w:pos="8306"/>
        </w:tabs>
      </w:pPr>
      <w:hyperlink w:anchor="_Toc2910" w:history="1">
        <w:r>
          <w:rPr>
            <w:rFonts w:ascii="仿宋" w:eastAsia="仿宋" w:hAnsi="仿宋" w:cs="仿宋" w:hint="eastAsia"/>
            <w:lang w:eastAsia="zh-CN"/>
          </w:rPr>
          <w:t>八、人身保险服务项目环境影响分析</w:t>
        </w:r>
        <w:r>
          <w:tab/>
        </w:r>
        <w:r>
          <w:fldChar w:fldCharType="begin"/>
        </w:r>
        <w:r>
          <w:instrText xml:space="preserve"> PAGEREF _Toc2910 \h </w:instrText>
        </w:r>
        <w:r>
          <w:fldChar w:fldCharType="separate"/>
        </w:r>
        <w:r>
          <w:t>32</w:t>
        </w:r>
        <w:r>
          <w:fldChar w:fldCharType="end"/>
        </w:r>
      </w:hyperlink>
    </w:p>
    <w:p>
      <w:pPr>
        <w:pStyle w:val="TOC2"/>
        <w:tabs>
          <w:tab w:val="right" w:leader="dot" w:pos="8306"/>
        </w:tabs>
      </w:pPr>
      <w:hyperlink w:anchor="_Toc6257" w:history="1">
        <w:r>
          <w:rPr>
            <w:rFonts w:ascii="仿宋" w:eastAsia="仿宋" w:hAnsi="仿宋" w:cs="仿宋" w:hint="eastAsia"/>
            <w:lang w:eastAsia="zh-CN"/>
          </w:rPr>
          <w:t>(一)、建设区域环境质量现状</w:t>
        </w:r>
        <w:r>
          <w:tab/>
        </w:r>
        <w:r>
          <w:fldChar w:fldCharType="begin"/>
        </w:r>
        <w:r>
          <w:instrText xml:space="preserve"> PAGEREF _Toc6257 \h </w:instrText>
        </w:r>
        <w:r>
          <w:fldChar w:fldCharType="separate"/>
        </w:r>
        <w:r>
          <w:t>32</w:t>
        </w:r>
        <w:r>
          <w:fldChar w:fldCharType="end"/>
        </w:r>
      </w:hyperlink>
    </w:p>
    <w:p>
      <w:pPr>
        <w:pStyle w:val="TOC2"/>
        <w:tabs>
          <w:tab w:val="right" w:leader="dot" w:pos="8306"/>
        </w:tabs>
      </w:pPr>
      <w:hyperlink w:anchor="_Toc31954" w:history="1">
        <w:r>
          <w:rPr>
            <w:rFonts w:ascii="仿宋" w:eastAsia="仿宋" w:hAnsi="仿宋" w:cs="仿宋" w:hint="eastAsia"/>
            <w:lang w:eastAsia="zh-CN"/>
          </w:rPr>
          <w:t>(二)、建设期环境保护</w:t>
        </w:r>
        <w:r>
          <w:tab/>
        </w:r>
        <w:r>
          <w:fldChar w:fldCharType="begin"/>
        </w:r>
        <w:r>
          <w:instrText xml:space="preserve"> PAGEREF _Toc31954 \h </w:instrText>
        </w:r>
        <w:r>
          <w:fldChar w:fldCharType="separate"/>
        </w:r>
        <w:r>
          <w:t>34</w:t>
        </w:r>
        <w:r>
          <w:fldChar w:fldCharType="end"/>
        </w:r>
      </w:hyperlink>
    </w:p>
    <w:p>
      <w:pPr>
        <w:pStyle w:val="TOC2"/>
        <w:tabs>
          <w:tab w:val="right" w:leader="dot" w:pos="8306"/>
        </w:tabs>
      </w:pPr>
      <w:hyperlink w:anchor="_Toc15378" w:history="1">
        <w:r>
          <w:rPr>
            <w:rFonts w:ascii="仿宋" w:eastAsia="仿宋" w:hAnsi="仿宋" w:cs="仿宋" w:hint="eastAsia"/>
            <w:lang w:eastAsia="zh-CN"/>
          </w:rPr>
          <w:t>(三)、运营期环境保护</w:t>
        </w:r>
        <w:r>
          <w:tab/>
        </w:r>
        <w:r>
          <w:fldChar w:fldCharType="begin"/>
        </w:r>
        <w:r>
          <w:instrText xml:space="preserve"> PAGEREF _Toc15378 \h </w:instrText>
        </w:r>
        <w:r>
          <w:fldChar w:fldCharType="separate"/>
        </w:r>
        <w:r>
          <w:t>35</w:t>
        </w:r>
        <w:r>
          <w:fldChar w:fldCharType="end"/>
        </w:r>
      </w:hyperlink>
    </w:p>
    <w:p>
      <w:pPr>
        <w:pStyle w:val="TOC2"/>
        <w:tabs>
          <w:tab w:val="right" w:leader="dot" w:pos="8306"/>
        </w:tabs>
      </w:pPr>
      <w:hyperlink w:anchor="_Toc19356" w:history="1">
        <w:r>
          <w:rPr>
            <w:rFonts w:ascii="仿宋" w:eastAsia="仿宋" w:hAnsi="仿宋" w:cs="仿宋" w:hint="eastAsia"/>
            <w:lang w:eastAsia="zh-CN"/>
          </w:rPr>
          <w:t>(四)、人身保险服务项目建设对区域经济的影响</w:t>
        </w:r>
        <w:r>
          <w:tab/>
        </w:r>
        <w:r>
          <w:fldChar w:fldCharType="begin"/>
        </w:r>
        <w:r>
          <w:instrText xml:space="preserve"> PAGEREF _Toc19356 \h </w:instrText>
        </w:r>
        <w:r>
          <w:fldChar w:fldCharType="separate"/>
        </w:r>
        <w:r>
          <w:t>37</w:t>
        </w:r>
        <w:r>
          <w:fldChar w:fldCharType="end"/>
        </w:r>
      </w:hyperlink>
    </w:p>
    <w:p>
      <w:pPr>
        <w:pStyle w:val="TOC2"/>
        <w:tabs>
          <w:tab w:val="right" w:leader="dot" w:pos="8306"/>
        </w:tabs>
      </w:pPr>
      <w:hyperlink w:anchor="_Toc15822" w:history="1">
        <w:r>
          <w:rPr>
            <w:rFonts w:ascii="仿宋" w:eastAsia="仿宋" w:hAnsi="仿宋" w:cs="仿宋" w:hint="eastAsia"/>
            <w:lang w:eastAsia="zh-CN"/>
          </w:rPr>
          <w:t>(五)、废弃物处理</w:t>
        </w:r>
        <w:r>
          <w:tab/>
        </w:r>
        <w:r>
          <w:fldChar w:fldCharType="begin"/>
        </w:r>
        <w:r>
          <w:instrText xml:space="preserve"> PAGEREF _Toc15822 \h </w:instrText>
        </w:r>
        <w:r>
          <w:fldChar w:fldCharType="separate"/>
        </w:r>
        <w:r>
          <w:t>38</w:t>
        </w:r>
        <w:r>
          <w:fldChar w:fldCharType="end"/>
        </w:r>
      </w:hyperlink>
    </w:p>
    <w:p>
      <w:pPr>
        <w:pStyle w:val="TOC2"/>
        <w:tabs>
          <w:tab w:val="right" w:leader="dot" w:pos="8306"/>
        </w:tabs>
      </w:pPr>
      <w:hyperlink w:anchor="_Toc10933" w:history="1">
        <w:r>
          <w:rPr>
            <w:rFonts w:ascii="仿宋" w:eastAsia="仿宋" w:hAnsi="仿宋" w:cs="仿宋" w:hint="eastAsia"/>
            <w:lang w:eastAsia="zh-CN"/>
          </w:rPr>
          <w:t>(六)、特殊环境影响分析</w:t>
        </w:r>
        <w:r>
          <w:tab/>
        </w:r>
        <w:r>
          <w:fldChar w:fldCharType="begin"/>
        </w:r>
        <w:r>
          <w:instrText xml:space="preserve"> PAGEREF _Toc10933 \h </w:instrText>
        </w:r>
        <w:r>
          <w:fldChar w:fldCharType="separate"/>
        </w:r>
        <w:r>
          <w:t>40</w:t>
        </w:r>
        <w:r>
          <w:fldChar w:fldCharType="end"/>
        </w:r>
      </w:hyperlink>
    </w:p>
    <w:p>
      <w:pPr>
        <w:pStyle w:val="TOC2"/>
        <w:tabs>
          <w:tab w:val="right" w:leader="dot" w:pos="8306"/>
        </w:tabs>
      </w:pPr>
      <w:hyperlink w:anchor="_Toc26551" w:history="1">
        <w:r>
          <w:rPr>
            <w:rFonts w:ascii="仿宋" w:eastAsia="仿宋" w:hAnsi="仿宋" w:cs="仿宋" w:hint="eastAsia"/>
            <w:lang w:eastAsia="zh-CN"/>
          </w:rPr>
          <w:t>(七)、清洁生产</w:t>
        </w:r>
        <w:r>
          <w:tab/>
        </w:r>
        <w:r>
          <w:fldChar w:fldCharType="begin"/>
        </w:r>
        <w:r>
          <w:instrText xml:space="preserve"> PAGEREF _Toc26551 \h </w:instrText>
        </w:r>
        <w:r>
          <w:fldChar w:fldCharType="separate"/>
        </w:r>
        <w:r>
          <w:t>41</w:t>
        </w:r>
        <w:r>
          <w:fldChar w:fldCharType="end"/>
        </w:r>
      </w:hyperlink>
    </w:p>
    <w:p>
      <w:pPr>
        <w:pStyle w:val="TOC2"/>
        <w:tabs>
          <w:tab w:val="right" w:leader="dot" w:pos="8306"/>
        </w:tabs>
      </w:pPr>
      <w:hyperlink w:anchor="_Toc31486" w:history="1">
        <w:r>
          <w:rPr>
            <w:rFonts w:ascii="仿宋" w:eastAsia="仿宋" w:hAnsi="仿宋" w:cs="仿宋" w:hint="eastAsia"/>
            <w:lang w:eastAsia="zh-CN"/>
          </w:rPr>
          <w:t>(八)、环境保护综合评价</w:t>
        </w:r>
        <w:r>
          <w:tab/>
        </w:r>
        <w:r>
          <w:fldChar w:fldCharType="begin"/>
        </w:r>
        <w:r>
          <w:instrText xml:space="preserve"> PAGEREF _Toc31486 \h </w:instrText>
        </w:r>
        <w:r>
          <w:fldChar w:fldCharType="separate"/>
        </w:r>
        <w:r>
          <w:t>42</w:t>
        </w:r>
        <w:r>
          <w:fldChar w:fldCharType="end"/>
        </w:r>
      </w:hyperlink>
    </w:p>
    <w:p>
      <w:pPr>
        <w:pStyle w:val="TOC1"/>
        <w:tabs>
          <w:tab w:val="right" w:leader="dot" w:pos="8306"/>
        </w:tabs>
      </w:pPr>
      <w:hyperlink w:anchor="_Toc8694" w:history="1">
        <w:r>
          <w:rPr>
            <w:rFonts w:ascii="仿宋" w:eastAsia="仿宋" w:hAnsi="仿宋" w:cs="仿宋" w:hint="eastAsia"/>
            <w:lang w:eastAsia="zh-CN"/>
          </w:rPr>
          <w:t>九、人身保险服务项目投资规划</w:t>
        </w:r>
        <w:r>
          <w:tab/>
        </w:r>
        <w:r>
          <w:fldChar w:fldCharType="begin"/>
        </w:r>
        <w:r>
          <w:instrText xml:space="preserve"> PAGEREF _Toc8694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0" w:history="1">
        <w:r>
          <w:rPr>
            <w:rFonts w:ascii="仿宋" w:eastAsia="仿宋" w:hAnsi="仿宋" w:cs="仿宋" w:hint="eastAsia"/>
            <w:lang w:eastAsia="zh-CN"/>
          </w:rPr>
          <w:t>(一)、人身保险服务项目总投资估算</w:t>
        </w:r>
        <w:r>
          <w:tab/>
        </w:r>
        <w:r>
          <w:fldChar w:fldCharType="begin"/>
        </w:r>
        <w:r>
          <w:instrText xml:space="preserve"> PAGEREF _Toc2970 \h </w:instrText>
        </w:r>
        <w:r>
          <w:fldChar w:fldCharType="separate"/>
        </w:r>
        <w:r>
          <w:t>43</w:t>
        </w:r>
        <w:r>
          <w:fldChar w:fldCharType="end"/>
        </w:r>
      </w:hyperlink>
    </w:p>
    <w:p>
      <w:pPr>
        <w:pStyle w:val="TOC2"/>
        <w:tabs>
          <w:tab w:val="right" w:leader="dot" w:pos="8306"/>
        </w:tabs>
      </w:pPr>
      <w:hyperlink w:anchor="_Toc28724" w:history="1">
        <w:r>
          <w:rPr>
            <w:rFonts w:ascii="仿宋" w:eastAsia="仿宋" w:hAnsi="仿宋" w:cs="仿宋" w:hint="eastAsia"/>
            <w:lang w:eastAsia="zh-CN"/>
          </w:rPr>
          <w:t>(二)、资金筹措</w:t>
        </w:r>
        <w:r>
          <w:tab/>
        </w:r>
        <w:r>
          <w:fldChar w:fldCharType="begin"/>
        </w:r>
        <w:r>
          <w:instrText xml:space="preserve"> PAGEREF _Toc28724 \h </w:instrText>
        </w:r>
        <w:r>
          <w:fldChar w:fldCharType="separate"/>
        </w:r>
        <w:r>
          <w:t>44</w:t>
        </w:r>
        <w:r>
          <w:fldChar w:fldCharType="end"/>
        </w:r>
      </w:hyperlink>
    </w:p>
    <w:p>
      <w:pPr>
        <w:pStyle w:val="TOC1"/>
        <w:tabs>
          <w:tab w:val="right" w:leader="dot" w:pos="8306"/>
        </w:tabs>
      </w:pPr>
      <w:hyperlink w:anchor="_Toc26177" w:history="1">
        <w:r>
          <w:rPr>
            <w:rFonts w:ascii="仿宋" w:eastAsia="仿宋" w:hAnsi="仿宋" w:cs="仿宋" w:hint="eastAsia"/>
            <w:lang w:eastAsia="zh-CN"/>
          </w:rPr>
          <w:t>十、人身保险服务项目创新与研发</w:t>
        </w:r>
        <w:r>
          <w:tab/>
        </w:r>
        <w:r>
          <w:fldChar w:fldCharType="begin"/>
        </w:r>
        <w:r>
          <w:instrText xml:space="preserve"> PAGEREF _Toc26177 \h </w:instrText>
        </w:r>
        <w:r>
          <w:fldChar w:fldCharType="separate"/>
        </w:r>
        <w:r>
          <w:t>45</w:t>
        </w:r>
        <w:r>
          <w:fldChar w:fldCharType="end"/>
        </w:r>
      </w:hyperlink>
    </w:p>
    <w:p>
      <w:pPr>
        <w:pStyle w:val="TOC2"/>
        <w:tabs>
          <w:tab w:val="right" w:leader="dot" w:pos="8306"/>
        </w:tabs>
      </w:pPr>
      <w:hyperlink w:anchor="_Toc16187" w:history="1">
        <w:r>
          <w:rPr>
            <w:rFonts w:ascii="仿宋" w:eastAsia="仿宋" w:hAnsi="仿宋" w:cs="仿宋" w:hint="eastAsia"/>
            <w:lang w:eastAsia="zh-CN"/>
          </w:rPr>
          <w:t>(一)、创新策略与方向</w:t>
        </w:r>
        <w:r>
          <w:tab/>
        </w:r>
        <w:r>
          <w:fldChar w:fldCharType="begin"/>
        </w:r>
        <w:r>
          <w:instrText xml:space="preserve"> PAGEREF _Toc16187 \h </w:instrText>
        </w:r>
        <w:r>
          <w:fldChar w:fldCharType="separate"/>
        </w:r>
        <w:r>
          <w:t>45</w:t>
        </w:r>
        <w:r>
          <w:fldChar w:fldCharType="end"/>
        </w:r>
      </w:hyperlink>
    </w:p>
    <w:p>
      <w:pPr>
        <w:pStyle w:val="TOC2"/>
        <w:tabs>
          <w:tab w:val="right" w:leader="dot" w:pos="8306"/>
        </w:tabs>
      </w:pPr>
      <w:hyperlink w:anchor="_Toc20184" w:history="1">
        <w:r>
          <w:rPr>
            <w:rFonts w:ascii="仿宋" w:eastAsia="仿宋" w:hAnsi="仿宋" w:cs="仿宋" w:hint="eastAsia"/>
            <w:lang w:eastAsia="zh-CN"/>
          </w:rPr>
          <w:t>(二)、研发规划与投入</w:t>
        </w:r>
        <w:r>
          <w:tab/>
        </w:r>
        <w:r>
          <w:fldChar w:fldCharType="begin"/>
        </w:r>
        <w:r>
          <w:instrText xml:space="preserve"> PAGEREF _Toc20184 \h </w:instrText>
        </w:r>
        <w:r>
          <w:fldChar w:fldCharType="separate"/>
        </w:r>
        <w:r>
          <w:t>47</w:t>
        </w:r>
        <w:r>
          <w:fldChar w:fldCharType="end"/>
        </w:r>
      </w:hyperlink>
    </w:p>
    <w:p>
      <w:pPr>
        <w:pStyle w:val="TOC1"/>
        <w:tabs>
          <w:tab w:val="right" w:leader="dot" w:pos="8306"/>
        </w:tabs>
      </w:pPr>
      <w:hyperlink w:anchor="_Toc11414" w:history="1">
        <w:r>
          <w:rPr>
            <w:rFonts w:ascii="仿宋" w:eastAsia="仿宋" w:hAnsi="仿宋" w:cs="仿宋" w:hint="eastAsia"/>
            <w:lang w:eastAsia="zh-CN"/>
          </w:rPr>
          <w:t>十一、人身保险服务项目经营效益</w:t>
        </w:r>
        <w:r>
          <w:tab/>
        </w:r>
        <w:r>
          <w:fldChar w:fldCharType="begin"/>
        </w:r>
        <w:r>
          <w:instrText xml:space="preserve"> PAGEREF _Toc11414 \h </w:instrText>
        </w:r>
        <w:r>
          <w:fldChar w:fldCharType="separate"/>
        </w:r>
        <w:r>
          <w:t>48</w:t>
        </w:r>
        <w:r>
          <w:fldChar w:fldCharType="end"/>
        </w:r>
      </w:hyperlink>
    </w:p>
    <w:p>
      <w:pPr>
        <w:pStyle w:val="TOC2"/>
        <w:tabs>
          <w:tab w:val="right" w:leader="dot" w:pos="8306"/>
        </w:tabs>
      </w:pPr>
      <w:hyperlink w:anchor="_Toc6414" w:history="1">
        <w:r>
          <w:rPr>
            <w:rFonts w:ascii="仿宋" w:eastAsia="仿宋" w:hAnsi="仿宋" w:cs="仿宋" w:hint="eastAsia"/>
            <w:lang w:eastAsia="zh-CN"/>
          </w:rPr>
          <w:t>(一)、经济评价财务测算</w:t>
        </w:r>
        <w:r>
          <w:tab/>
        </w:r>
        <w:r>
          <w:fldChar w:fldCharType="begin"/>
        </w:r>
        <w:r>
          <w:instrText xml:space="preserve"> PAGEREF _Toc6414 \h </w:instrText>
        </w:r>
        <w:r>
          <w:fldChar w:fldCharType="separate"/>
        </w:r>
        <w:r>
          <w:t>48</w:t>
        </w:r>
        <w:r>
          <w:fldChar w:fldCharType="end"/>
        </w:r>
      </w:hyperlink>
    </w:p>
    <w:p>
      <w:pPr>
        <w:pStyle w:val="TOC2"/>
        <w:tabs>
          <w:tab w:val="right" w:leader="dot" w:pos="8306"/>
        </w:tabs>
      </w:pPr>
      <w:hyperlink w:anchor="_Toc60" w:history="1">
        <w:r>
          <w:rPr>
            <w:rFonts w:ascii="仿宋" w:eastAsia="仿宋" w:hAnsi="仿宋" w:cs="仿宋" w:hint="eastAsia"/>
            <w:lang w:eastAsia="zh-CN"/>
          </w:rPr>
          <w:t>(二)、人身保险服务项目盈利能力分析</w:t>
        </w:r>
        <w:r>
          <w:tab/>
        </w:r>
        <w:r>
          <w:fldChar w:fldCharType="begin"/>
        </w:r>
        <w:r>
          <w:instrText xml:space="preserve"> PAGEREF _Toc60 \h </w:instrText>
        </w:r>
        <w:r>
          <w:fldChar w:fldCharType="separate"/>
        </w:r>
        <w:r>
          <w:t>50</w:t>
        </w:r>
        <w:r>
          <w:fldChar w:fldCharType="end"/>
        </w:r>
      </w:hyperlink>
    </w:p>
    <w:p>
      <w:pPr>
        <w:pStyle w:val="TOC1"/>
        <w:tabs>
          <w:tab w:val="right" w:leader="dot" w:pos="8306"/>
        </w:tabs>
      </w:pPr>
      <w:hyperlink w:anchor="_Toc19428" w:history="1">
        <w:r>
          <w:rPr>
            <w:rFonts w:ascii="仿宋" w:eastAsia="仿宋" w:hAnsi="仿宋" w:cs="仿宋" w:hint="eastAsia"/>
            <w:lang w:eastAsia="zh-CN"/>
          </w:rPr>
          <w:t>十二、人身保险服务项目人力资源管理</w:t>
        </w:r>
        <w:r>
          <w:tab/>
        </w:r>
        <w:r>
          <w:fldChar w:fldCharType="begin"/>
        </w:r>
        <w:r>
          <w:instrText xml:space="preserve"> PAGEREF _Toc19428 \h </w:instrText>
        </w:r>
        <w:r>
          <w:fldChar w:fldCharType="separate"/>
        </w:r>
        <w:r>
          <w:t>50</w:t>
        </w:r>
        <w:r>
          <w:fldChar w:fldCharType="end"/>
        </w:r>
      </w:hyperlink>
    </w:p>
    <w:p>
      <w:pPr>
        <w:pStyle w:val="TOC2"/>
        <w:tabs>
          <w:tab w:val="right" w:leader="dot" w:pos="8306"/>
        </w:tabs>
      </w:pPr>
      <w:hyperlink w:anchor="_Toc4232" w:history="1">
        <w:r>
          <w:rPr>
            <w:rFonts w:ascii="仿宋" w:eastAsia="仿宋" w:hAnsi="仿宋" w:cs="仿宋" w:hint="eastAsia"/>
            <w:lang w:eastAsia="zh-CN"/>
          </w:rPr>
          <w:t>(一)、建立健全的预算管理制度</w:t>
        </w:r>
        <w:r>
          <w:tab/>
        </w:r>
        <w:r>
          <w:fldChar w:fldCharType="begin"/>
        </w:r>
        <w:r>
          <w:instrText xml:space="preserve"> PAGEREF _Toc4232 \h </w:instrText>
        </w:r>
        <w:r>
          <w:fldChar w:fldCharType="separate"/>
        </w:r>
        <w:r>
          <w:t>50</w:t>
        </w:r>
        <w:r>
          <w:fldChar w:fldCharType="end"/>
        </w:r>
      </w:hyperlink>
    </w:p>
    <w:p>
      <w:pPr>
        <w:pStyle w:val="TOC2"/>
        <w:tabs>
          <w:tab w:val="right" w:leader="dot" w:pos="8306"/>
        </w:tabs>
      </w:pPr>
      <w:hyperlink w:anchor="_Toc2612" w:history="1">
        <w:r>
          <w:rPr>
            <w:rFonts w:ascii="仿宋" w:eastAsia="仿宋" w:hAnsi="仿宋" w:cs="仿宋" w:hint="eastAsia"/>
            <w:lang w:eastAsia="zh-CN"/>
          </w:rPr>
          <w:t>(二)、加强资金流动监控</w:t>
        </w:r>
        <w:r>
          <w:tab/>
        </w:r>
        <w:r>
          <w:fldChar w:fldCharType="begin"/>
        </w:r>
        <w:r>
          <w:instrText xml:space="preserve"> PAGEREF _Toc2612 \h </w:instrText>
        </w:r>
        <w:r>
          <w:fldChar w:fldCharType="separate"/>
        </w:r>
        <w:r>
          <w:t>52</w:t>
        </w:r>
        <w:r>
          <w:fldChar w:fldCharType="end"/>
        </w:r>
      </w:hyperlink>
    </w:p>
    <w:p>
      <w:pPr>
        <w:pStyle w:val="TOC2"/>
        <w:tabs>
          <w:tab w:val="right" w:leader="dot" w:pos="8306"/>
        </w:tabs>
      </w:pPr>
      <w:hyperlink w:anchor="_Toc19219" w:history="1">
        <w:r>
          <w:rPr>
            <w:rFonts w:ascii="仿宋" w:eastAsia="仿宋" w:hAnsi="仿宋" w:cs="仿宋" w:hint="eastAsia"/>
            <w:lang w:eastAsia="zh-CN"/>
          </w:rPr>
          <w:t>(三)、制定完善的风险控制机制</w:t>
        </w:r>
        <w:r>
          <w:tab/>
        </w:r>
        <w:r>
          <w:fldChar w:fldCharType="begin"/>
        </w:r>
        <w:r>
          <w:instrText xml:space="preserve"> PAGEREF _Toc19219 \h </w:instrText>
        </w:r>
        <w:r>
          <w:fldChar w:fldCharType="separate"/>
        </w:r>
        <w:r>
          <w:t>53</w:t>
        </w:r>
        <w:r>
          <w:fldChar w:fldCharType="end"/>
        </w:r>
      </w:hyperlink>
    </w:p>
    <w:p>
      <w:pPr>
        <w:pStyle w:val="TOC2"/>
        <w:tabs>
          <w:tab w:val="right" w:leader="dot" w:pos="8306"/>
        </w:tabs>
      </w:pPr>
      <w:hyperlink w:anchor="_Toc12476" w:history="1">
        <w:r>
          <w:rPr>
            <w:rFonts w:ascii="仿宋" w:eastAsia="仿宋" w:hAnsi="仿宋" w:cs="仿宋" w:hint="eastAsia"/>
            <w:lang w:eastAsia="zh-CN"/>
          </w:rPr>
          <w:t>(四)、优化成本管理</w:t>
        </w:r>
        <w:r>
          <w:tab/>
        </w:r>
        <w:r>
          <w:fldChar w:fldCharType="begin"/>
        </w:r>
        <w:r>
          <w:instrText xml:space="preserve"> PAGEREF _Toc12476 \h </w:instrText>
        </w:r>
        <w:r>
          <w:fldChar w:fldCharType="separate"/>
        </w:r>
        <w:r>
          <w:t>54</w:t>
        </w:r>
        <w:r>
          <w:fldChar w:fldCharType="end"/>
        </w:r>
      </w:hyperlink>
    </w:p>
    <w:p>
      <w:pPr>
        <w:pStyle w:val="TOC1"/>
        <w:tabs>
          <w:tab w:val="right" w:leader="dot" w:pos="8306"/>
        </w:tabs>
      </w:pPr>
      <w:hyperlink w:anchor="_Toc12580" w:history="1">
        <w:r>
          <w:rPr>
            <w:rFonts w:ascii="仿宋" w:eastAsia="仿宋" w:hAnsi="仿宋" w:cs="仿宋" w:hint="eastAsia"/>
            <w:lang w:eastAsia="zh-CN"/>
          </w:rPr>
          <w:t>十三、人身保险服务项目变更管理</w:t>
        </w:r>
        <w:r>
          <w:tab/>
        </w:r>
        <w:r>
          <w:fldChar w:fldCharType="begin"/>
        </w:r>
        <w:r>
          <w:instrText xml:space="preserve"> PAGEREF _Toc12580 \h </w:instrText>
        </w:r>
        <w:r>
          <w:fldChar w:fldCharType="separate"/>
        </w:r>
        <w:r>
          <w:t>56</w:t>
        </w:r>
        <w:r>
          <w:fldChar w:fldCharType="end"/>
        </w:r>
      </w:hyperlink>
    </w:p>
    <w:p>
      <w:pPr>
        <w:pStyle w:val="TOC2"/>
        <w:tabs>
          <w:tab w:val="right" w:leader="dot" w:pos="8306"/>
        </w:tabs>
      </w:pPr>
      <w:hyperlink w:anchor="_Toc23862" w:history="1">
        <w:r>
          <w:rPr>
            <w:rFonts w:ascii="仿宋" w:eastAsia="仿宋" w:hAnsi="仿宋" w:cs="仿宋" w:hint="eastAsia"/>
            <w:lang w:eastAsia="zh-CN"/>
          </w:rPr>
          <w:t>(一)、变更申请与评估</w:t>
        </w:r>
        <w:r>
          <w:tab/>
        </w:r>
        <w:r>
          <w:fldChar w:fldCharType="begin"/>
        </w:r>
        <w:r>
          <w:instrText xml:space="preserve"> PAGEREF _Toc23862 \h </w:instrText>
        </w:r>
        <w:r>
          <w:fldChar w:fldCharType="separate"/>
        </w:r>
        <w:r>
          <w:t>56</w:t>
        </w:r>
        <w:r>
          <w:fldChar w:fldCharType="end"/>
        </w:r>
      </w:hyperlink>
    </w:p>
    <w:p>
      <w:pPr>
        <w:pStyle w:val="TOC2"/>
        <w:tabs>
          <w:tab w:val="right" w:leader="dot" w:pos="8306"/>
        </w:tabs>
      </w:pPr>
      <w:hyperlink w:anchor="_Toc19664" w:history="1">
        <w:r>
          <w:rPr>
            <w:rFonts w:ascii="仿宋" w:eastAsia="仿宋" w:hAnsi="仿宋" w:cs="仿宋" w:hint="eastAsia"/>
            <w:lang w:eastAsia="zh-CN"/>
          </w:rPr>
          <w:t>(二)、变更实施与控制</w:t>
        </w:r>
        <w:r>
          <w:tab/>
        </w:r>
        <w:r>
          <w:fldChar w:fldCharType="begin"/>
        </w:r>
        <w:r>
          <w:instrText xml:space="preserve"> PAGEREF _Toc19664 \h </w:instrText>
        </w:r>
        <w:r>
          <w:fldChar w:fldCharType="separate"/>
        </w:r>
        <w:r>
          <w:t>56</w:t>
        </w:r>
        <w:r>
          <w:fldChar w:fldCharType="end"/>
        </w:r>
      </w:hyperlink>
    </w:p>
    <w:p>
      <w:pPr>
        <w:pStyle w:val="TOC1"/>
        <w:tabs>
          <w:tab w:val="right" w:leader="dot" w:pos="8306"/>
        </w:tabs>
      </w:pPr>
      <w:hyperlink w:anchor="_Toc28549" w:history="1">
        <w:r>
          <w:rPr>
            <w:rFonts w:ascii="仿宋" w:eastAsia="仿宋" w:hAnsi="仿宋" w:cs="仿宋" w:hint="eastAsia"/>
            <w:lang w:eastAsia="zh-CN"/>
          </w:rPr>
          <w:t>十四、风险识别与分类</w:t>
        </w:r>
        <w:r>
          <w:tab/>
        </w:r>
        <w:r>
          <w:fldChar w:fldCharType="begin"/>
        </w:r>
        <w:r>
          <w:instrText xml:space="preserve"> PAGEREF _Toc28549 \h </w:instrText>
        </w:r>
        <w:r>
          <w:fldChar w:fldCharType="separate"/>
        </w:r>
        <w:r>
          <w:t>57</w:t>
        </w:r>
        <w:r>
          <w:fldChar w:fldCharType="end"/>
        </w:r>
      </w:hyperlink>
    </w:p>
    <w:p>
      <w:pPr>
        <w:pStyle w:val="TOC2"/>
        <w:tabs>
          <w:tab w:val="right" w:leader="dot" w:pos="8306"/>
        </w:tabs>
      </w:pPr>
      <w:hyperlink w:anchor="_Toc3081" w:history="1">
        <w:r>
          <w:rPr>
            <w:rFonts w:ascii="仿宋" w:eastAsia="仿宋" w:hAnsi="仿宋" w:cs="仿宋" w:hint="eastAsia"/>
            <w:lang w:eastAsia="zh-CN"/>
          </w:rPr>
          <w:t>(一)、风险识别</w:t>
        </w:r>
        <w:r>
          <w:tab/>
        </w:r>
        <w:r>
          <w:fldChar w:fldCharType="begin"/>
        </w:r>
        <w:r>
          <w:instrText xml:space="preserve"> PAGEREF _Toc3081 \h </w:instrText>
        </w:r>
        <w:r>
          <w:fldChar w:fldCharType="separate"/>
        </w:r>
        <w:r>
          <w:t>57</w:t>
        </w:r>
        <w:r>
          <w:fldChar w:fldCharType="end"/>
        </w:r>
      </w:hyperlink>
    </w:p>
    <w:p>
      <w:pPr>
        <w:pStyle w:val="TOC2"/>
        <w:tabs>
          <w:tab w:val="right" w:leader="dot" w:pos="8306"/>
        </w:tabs>
      </w:pPr>
      <w:hyperlink w:anchor="_Toc23813" w:history="1">
        <w:r>
          <w:rPr>
            <w:rFonts w:ascii="仿宋" w:eastAsia="仿宋" w:hAnsi="仿宋" w:cs="仿宋" w:hint="eastAsia"/>
            <w:lang w:eastAsia="zh-CN"/>
          </w:rPr>
          <w:t>(二)、风险分类</w:t>
        </w:r>
        <w:r>
          <w:tab/>
        </w:r>
        <w:r>
          <w:fldChar w:fldCharType="begin"/>
        </w:r>
        <w:r>
          <w:instrText xml:space="preserve"> PAGEREF _Toc23813 \h </w:instrText>
        </w:r>
        <w:r>
          <w:fldChar w:fldCharType="separate"/>
        </w:r>
        <w:r>
          <w:t>58</w:t>
        </w:r>
        <w:r>
          <w:fldChar w:fldCharType="end"/>
        </w:r>
      </w:hyperlink>
    </w:p>
    <w:p>
      <w:pPr>
        <w:pStyle w:val="TOC1"/>
        <w:tabs>
          <w:tab w:val="right" w:leader="dot" w:pos="8306"/>
        </w:tabs>
      </w:pPr>
      <w:hyperlink w:anchor="_Toc6439" w:history="1">
        <w:r>
          <w:rPr>
            <w:rFonts w:ascii="仿宋" w:eastAsia="仿宋" w:hAnsi="仿宋" w:cs="仿宋" w:hint="eastAsia"/>
            <w:lang w:eastAsia="zh-CN"/>
          </w:rPr>
          <w:t>十五、利益相关者分析与沟通计划</w:t>
        </w:r>
        <w:r>
          <w:tab/>
        </w:r>
        <w:r>
          <w:fldChar w:fldCharType="begin"/>
        </w:r>
        <w:r>
          <w:instrText xml:space="preserve"> PAGEREF _Toc6439 \h </w:instrText>
        </w:r>
        <w:r>
          <w:fldChar w:fldCharType="separate"/>
        </w:r>
        <w:r>
          <w:t>60</w:t>
        </w:r>
        <w:r>
          <w:fldChar w:fldCharType="end"/>
        </w:r>
      </w:hyperlink>
    </w:p>
    <w:p>
      <w:pPr>
        <w:pStyle w:val="TOC2"/>
        <w:tabs>
          <w:tab w:val="right" w:leader="dot" w:pos="8306"/>
        </w:tabs>
      </w:pPr>
      <w:hyperlink w:anchor="_Toc12146" w:history="1">
        <w:r>
          <w:rPr>
            <w:rFonts w:ascii="仿宋" w:eastAsia="仿宋" w:hAnsi="仿宋" w:cs="仿宋" w:hint="eastAsia"/>
            <w:lang w:eastAsia="zh-CN"/>
          </w:rPr>
          <w:t>(一)、利益相关者分析</w:t>
        </w:r>
        <w:r>
          <w:tab/>
        </w:r>
        <w:r>
          <w:fldChar w:fldCharType="begin"/>
        </w:r>
        <w:r>
          <w:instrText xml:space="preserve"> PAGEREF _Toc12146 \h </w:instrText>
        </w:r>
        <w:r>
          <w:fldChar w:fldCharType="separate"/>
        </w:r>
        <w:r>
          <w:t>60</w:t>
        </w:r>
        <w:r>
          <w:fldChar w:fldCharType="end"/>
        </w:r>
      </w:hyperlink>
    </w:p>
    <w:p>
      <w:pPr>
        <w:pStyle w:val="TOC2"/>
        <w:tabs>
          <w:tab w:val="right" w:leader="dot" w:pos="8306"/>
        </w:tabs>
      </w:pPr>
      <w:hyperlink w:anchor="_Toc17582" w:history="1">
        <w:r>
          <w:rPr>
            <w:rFonts w:ascii="仿宋" w:eastAsia="仿宋" w:hAnsi="仿宋" w:cs="仿宋" w:hint="eastAsia"/>
            <w:lang w:eastAsia="zh-CN"/>
          </w:rPr>
          <w:t>(二)、沟通计划</w:t>
        </w:r>
        <w:r>
          <w:tab/>
        </w:r>
        <w:r>
          <w:fldChar w:fldCharType="begin"/>
        </w:r>
        <w:r>
          <w:instrText xml:space="preserve"> PAGEREF _Toc17582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63"/>
      <w:r>
        <w:rPr>
          <w:rFonts w:ascii="仿宋" w:eastAsia="仿宋" w:hAnsi="仿宋" w:cs="仿宋" w:hint="eastAsia"/>
          <w:sz w:val="28"/>
          <w:lang w:eastAsia="zh-CN"/>
        </w:rPr>
        <w:t>一、人身保险服务项目文档管理</w:t>
      </w:r>
      <w:bookmarkEnd w:id="2"/>
    </w:p>
    <w:p>
      <w:pPr>
        <w:pStyle w:val="Heading2"/>
        <w:rPr>
          <w:rFonts w:ascii="仿宋" w:eastAsia="仿宋" w:hAnsi="仿宋" w:cs="仿宋" w:hint="eastAsia"/>
          <w:lang w:eastAsia="zh-CN"/>
        </w:rPr>
      </w:pPr>
      <w:bookmarkStart w:id="3" w:name="_Toc177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人身保险服务项目高度重视文档的质量和准确性，以支持人身保险服务项目的各项活动和决策。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文档的编制始于人身保险服务项目计划的初期，我们制定了详细的文档编制计划，明确了每个文档的内容、格式和编写责任人。在人身保险服务项目启动阶段，我们首先编制了人身保险服务项目章程，明确定义了人身保险服务项目的目标、范围、风险等关键要素。随后，人身保险服务项目团队根据计划陆续编制了需求文档、设计文档、测试文档等各类文档，确保人身保险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身保险服务项目管理中的重要环节，旨在确保人身保险服务项目文档符合质量标准和人身保险服务项目需求。在人身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身保险服务项目相关利益方和专业领域的专家对文档进行独立审查。这有助于获取更全面、客观的反馈，确保人身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人身保险服务项目在文档编制与审查方面建立了严格的管理机制，通过规范的流程和多维度的审查，确保人身保险服务项目文档的质量、准确性和可靠性，为人身保险服务项目的顺利推进提供了有力支持。</w:t>
      </w:r>
    </w:p>
    <w:p>
      <w:pPr>
        <w:pStyle w:val="Heading2"/>
        <w:ind w:firstLine="560" w:firstLineChars="200"/>
        <w:rPr>
          <w:rFonts w:ascii="仿宋" w:eastAsia="仿宋" w:hAnsi="仿宋" w:cs="仿宋" w:hint="eastAsia"/>
          <w:sz w:val="28"/>
          <w:lang w:eastAsia="zh-CN"/>
        </w:rPr>
      </w:pPr>
      <w:bookmarkStart w:id="4" w:name="_Toc73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在人身保险服务项目中，我们致力于优化文档发布与分发过程，以确保信息的高效传递和团队间协作的顺畅进行。以下是我们采取的关键优化策略：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我们通过多渠道发布文档，包括电子邮件、人身保险服务项目管理平台、内部网站等，以满足不同团队成员的偏好和需求。多渠道发布确保了信息的全面覆盖。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我们采用了精细的权限控制，确保只有授权人员可以访问敏感信息。这种安全措施保护了人身保险服务项目文档的机密性，防止了未经授权的信息泄露。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8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身保险服务项目生命周期中一个至关重要的环节，直接关系到人身保险服务项目信息的长期保存和历史记录的完整性。在人身保险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666"/>
      <w:r>
        <w:rPr>
          <w:rFonts w:ascii="仿宋" w:eastAsia="仿宋" w:hAnsi="仿宋" w:cs="仿宋" w:hint="eastAsia"/>
          <w:sz w:val="28"/>
          <w:lang w:eastAsia="zh-CN"/>
        </w:rPr>
        <w:t>二、人身保险服务项目建设背景及必要性分析</w:t>
      </w:r>
      <w:bookmarkEnd w:id="6"/>
    </w:p>
    <w:p>
      <w:pPr>
        <w:pStyle w:val="Heading2"/>
        <w:rPr>
          <w:rFonts w:ascii="仿宋" w:eastAsia="仿宋" w:hAnsi="仿宋" w:cs="仿宋" w:hint="eastAsia"/>
          <w:lang w:eastAsia="zh-CN"/>
        </w:rPr>
      </w:pPr>
      <w:bookmarkStart w:id="7" w:name="_Toc12832"/>
      <w:r>
        <w:rPr>
          <w:rFonts w:ascii="仿宋" w:eastAsia="仿宋" w:hAnsi="仿宋" w:cs="仿宋" w:hint="eastAsia"/>
          <w:lang w:eastAsia="zh-CN"/>
        </w:rPr>
        <w:t>(一)、人身保险服务项目背景分析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身保险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身保险服务项目在这个潮流中的定位。同时，我们将关注行业内涌现的新兴机遇，以便人身保险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身保险服务项目提供了强大的发展动力。我们将聚焦于行业内最新的技术发展趋势，包括但不限于人工智能、大数据分析、物联网等领域。通过深度的技术研究，我们将确保人身保险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身保险服务项目发展的源泉。我们将投入更多的精力对市场需求进行深入剖析，超越表面的需求，深入挖掘潜在的市场痛点和机遇。通过对市场需求的细致了解，人身保险服务项目将更有针对性地设计解决方案，满足市场的多样化需求，从而更好地促进人身保险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身保险服务项目战略至关重要。我们将对竞争态势进行更为深入的分析，包括但不限于市场份额、产品特点、客户满意度等多个维度。通过深度的竞争分析，人身保险服务项目将能够更准确地把握市场脉搏，制定具有竞争力的人身保险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身保险服务项目的发展具有直接的影响。我们将进行更为全面的法规和政策分析，了解行业发展中的潜在法律风险和合规挑战。通过充分了解和遵守相关法规，人身保险服务项目将确保在法律框架内合法合规运营，为人身保险服务项目的稳健发展提供有力支持。</w:t>
      </w:r>
    </w:p>
    <w:p>
      <w:pPr>
        <w:pStyle w:val="Heading2"/>
        <w:ind w:firstLine="560" w:firstLineChars="200"/>
        <w:rPr>
          <w:rFonts w:ascii="仿宋" w:eastAsia="仿宋" w:hAnsi="仿宋" w:cs="仿宋" w:hint="eastAsia"/>
          <w:sz w:val="28"/>
          <w:lang w:eastAsia="zh-CN"/>
        </w:rPr>
      </w:pPr>
      <w:bookmarkStart w:id="8" w:name="_Toc31348"/>
      <w:r>
        <w:rPr>
          <w:rFonts w:ascii="仿宋" w:eastAsia="仿宋" w:hAnsi="仿宋" w:cs="仿宋" w:hint="eastAsia"/>
          <w:sz w:val="28"/>
          <w:lang w:eastAsia="zh-CN"/>
        </w:rPr>
        <w:t>(二)、人身保险服务项目建设必要性分析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建设的迫切性源于对行业发展趋势的深刻洞察。我们正处于一个行业变革的时代，科技创新、数字化转型成为企业发展的关键动力。人身保险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建设不仅仅是为了跟上潮流，更是为了通过技术创新推动企业的持续发展。通过引入先进的技术和解决方案，人身保险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身保险服务项目的建设成为必然选择，通过提高产品质量、拓展服务领域，从而在竞争中获得更多的机会。人身保险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身保险服务项目建设的必要性体现在对客户需求更精准的满足。通过人身保险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身保险服务项目建设的背后是对企业持续创新的追求。只有通过不断创新，企业才能在竞争中立于不败之地。人身保险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646"/>
      <w:r>
        <w:rPr>
          <w:rFonts w:ascii="仿宋" w:eastAsia="仿宋" w:hAnsi="仿宋" w:cs="仿宋" w:hint="eastAsia"/>
          <w:sz w:val="28"/>
          <w:lang w:eastAsia="zh-CN"/>
        </w:rPr>
        <w:t>三、人身保险服务项目概论</w:t>
      </w:r>
      <w:bookmarkEnd w:id="9"/>
    </w:p>
    <w:p>
      <w:pPr>
        <w:pStyle w:val="Heading2"/>
        <w:rPr>
          <w:rFonts w:ascii="仿宋" w:eastAsia="仿宋" w:hAnsi="仿宋" w:cs="仿宋" w:hint="eastAsia"/>
          <w:lang w:eastAsia="zh-CN"/>
        </w:rPr>
      </w:pPr>
      <w:bookmarkStart w:id="10" w:name="_Toc22848"/>
      <w:r>
        <w:rPr>
          <w:rFonts w:ascii="仿宋" w:eastAsia="仿宋" w:hAnsi="仿宋" w:cs="仿宋" w:hint="eastAsia"/>
          <w:lang w:eastAsia="zh-CN"/>
        </w:rPr>
        <w:t>(一)、人身保险服务项目概况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起源追溯至对市场的深入洞察。市场的不断演变与变革为人身保险服务项目提供了难得的机遇。当前市场存在的需求缺口和变革的大环境共同构成了人身保险服务项目的背景。这个人身保险服务项目旨在充分利用市场机遇，填补行业中尚未满足的需求，为客户提供全新的解决方案。市场的变革和需求的增长使得这个人身保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人身保险服务项目名称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正式命名为人身保险服务。这个名称不仅仅是一个标识，更代表了人身保险服务项目的核心理念和愿景。它蕴含着人身保险服务项目所要解决问题的关键字，具有强烈的表达和辨识度，为人身保险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人身保险服务项目目标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核心目标是提供一种全新、高效的解决方案，满足客户日益增长的需求。人身保险服务项目追求的不仅仅是满足市场需求，更是在市场中获得卓越的竞争优势。通过不断提升产品或服务的质量和创新水平，人身保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人身保险服务项目范围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全面涵盖了产品研发、制造、市场推广和售后服务，确保从产品设计到最终用户体验的全方位关注。这一全面的人身保险服务项目范围是为了确保人身保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人身保险服务项目时间表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人身保险服务项目计划在未来18个月内完成，包括研发、测试、市场试点和正式推出等不同阶段。这个时间表的合理设计是为了确保人身保险服务项目各个阶段的顺利推进，以便按时交付高质量的成果。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人身保险服务项目预算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总预算估算为XX百万美元，主要分配在研发、市场推广、人员培训和运营等方面。这一充足的预算为人身保险服务项目提供了充足的资源，确保人身保险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人身保险服务项目风险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可能面临的风险包括市场接受度低、技术难题、竞争激烈等。人身保险服务项目团队已经制定了相应的风险应对计划，通过前瞻性的风险管理，确保人身保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人身保险服务项目团队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人身保险服务项目汇聚了一支经验丰富、多领域专业素养的核心团队，确保人身保险服务项目在各个方面都能拥有高水平的执行力。团队的协同作战是人身保险服务项目成功的关键因素之一。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人身保险服务项目背景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人身保险服务项目的背景根植于市场对更高效、创新产品的渴望，同时也受到科技发展对行业格局的深刻改变的影响。这为人身保险服务项目提供了广阔的发展空间和市场需求。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人身保险服务项目现状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截至目前，人身保险服务项目已完成市场调研和技术验证，取得了初步的成功。这为人身保险服务项目在未来的发展奠定了坚实的基础，为更远大的目标打下了坚实的基石。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10"/>
      <w:r>
        <w:rPr>
          <w:rFonts w:ascii="仿宋" w:eastAsia="仿宋" w:hAnsi="仿宋" w:cs="仿宋" w:hint="eastAsia"/>
          <w:sz w:val="28"/>
          <w:lang w:eastAsia="zh-CN"/>
        </w:rPr>
        <w:t>(二)、人身保险服务项目目标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keyword》人身保险服务项目首要业务目标是在市场中占据有利地位，实现产品/服务的成功推广和销售。通过不断提升产品质量、创新性，人身保险服务项目追求成为行业中的领导者，赢得更多客户的青睐。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在科技迅速发展的时代，人身保险服务项目着眼于技术创新。通过持续的研发和技术升级，人身保险服务项目旨在推出更具创新性的产品或服务，以满足市场对新鲜、先进解决方案的需求。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为了建立可持续的客户关系，人身保险服务项目设定了客户满意度目标。通过提供卓越的产品质量和优质的客户服务，人身保险服务项目追求赢得客户的信任和忠诚度，确保他们的满意度达到行业领先水平。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人身保险服务项目注重社会责任和可持续发展。通过实施环保、社会责任人身保险服务项目，人身保险服务项目致力于在经济发展的同时保护环境，促进社会公平，实现可持续经营。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人身保险服务项目的团队是实现目标的核心驱动力。因此，人身保险服务项目设定了团队发展目标，包括提升团队成员的专业技能、培养领导力，以及搭建协同高效的团队工作氛围。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616"/>
      <w:r>
        <w:rPr>
          <w:rFonts w:ascii="仿宋" w:eastAsia="仿宋" w:hAnsi="仿宋" w:cs="仿宋" w:hint="eastAsia"/>
          <w:sz w:val="28"/>
          <w:lang w:eastAsia="zh-CN"/>
        </w:rPr>
        <w:t>(三)、人身保险服务项目提出的理由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人身保险服务项目提出的理由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源于对市场机遇的深刻洞察。当前市场中存在的需求缺口和行业发展趋势表明，有巨大的商业机会等待被开发。通过准确捕捉市场机遇，人身保险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理念基于对技术创新的信仰。通过持续的研发和技术投入，人身保险服务项目有望推出更具创新性的产品或服务。在科技飞速发展的当下，人身保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人身保险服务项目的提出是为了增强企业的行业竞争力。通过提升产品或服务的质量和独特性，人身保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响应了消费者需求的变化。随着社会和科技的不断发展，消费者对产品和服务的需求也在发生变化。通过深入了解并及时回应消费者的新需求，人身保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人身保险服务项目的提出是企业战略发展规划的一部分。在面对日益激烈的市场竞争和不断变化的商业环境中，人身保险服务项目作为企业战略的一环，旨在为企业开辟新的增长领域，巩固企业在行业中的地位。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不仅仅是基于商业考量，还注重社会责任。通过推出环保、社会责任等方面的人身保险服务项目，人身保险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人身保险服务项目的提出反映了对利益相关者期望的关注。包括客户、员工、投资者等利益相关者在企业发展中都有着各自的期望，人身保险服务项目力求在满足这些期望的同时，取得更大的共赢。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2108"/>
      <w:r>
        <w:rPr>
          <w:rFonts w:ascii="仿宋" w:eastAsia="仿宋" w:hAnsi="仿宋" w:cs="仿宋" w:hint="eastAsia"/>
          <w:sz w:val="28"/>
          <w:lang w:eastAsia="zh-CN"/>
        </w:rPr>
        <w:t>(四)、人身保险服务项目意义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在实施人身保险服务项目的过程中，我们不仅仅是在追逐商业成功，更是为企业和社会的多个层面创造了深远的意义。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的首要意义在于提升企业的市场竞争力。通过持续的创新和对产品质量的高标准要求，人身保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身保险服务项目的推进将促使行业技术水平的提升。通过引入先进技术和创新性解决方案，人身保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身保险服务项目不仅创造了大量就业机会，提高了就业水平，还注重社会责任和环保。通过参与社会公益事业和推动环保人身保险服务项目，人身保险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综合而言，人身保险服务项目意义重大，不仅推动了企业的发展，也为行业和社会的进步贡献了积极力量。这是一个全面而深刻的影响，将在未来产生可持续的正面效应。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873"/>
      <w:r>
        <w:rPr>
          <w:rFonts w:ascii="仿宋" w:eastAsia="仿宋" w:hAnsi="仿宋" w:cs="仿宋" w:hint="eastAsia"/>
          <w:sz w:val="28"/>
          <w:lang w:eastAsia="zh-CN"/>
        </w:rPr>
        <w:t>(五)、人身保险服务项目背景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在当今迅猛发展的商业环境中，人身保险服务项目的动因根植于对多方面因素的审慎考量。这个人身保险服务项目的提出并非孤立的决策，而是对企业所处背景深入思考的产物。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身保险服务项目背后的首要原因。科技的迅速发展和全球市场的快速变化使得企业必须灵活应对。人身保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竞争的激烈程度也是人身保险服务项目背景中不可忽视的一环。企业需要在激烈竞争中脱颖而出，为此，人身保险服务项目致力于打破常规，提供独特的价值主张，以吸引客户并确保市场份额的增长。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技术的迅速发展为企业带来了机遇与挑战。作为人身保险服务项目启动的背景之一，对新兴技术的应用将有助于提升企业的技术水平，使其在不断演进的商业环境中保持竞争优势。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此外，社会对企业责任的期望也在逐渐升高。人身保险服务项目充分融入了社会责任的理念，通过可持续经营和社会公益人身保险服务项目，企图为社会贡献一份力量，在商业成功的同时关注社会价值。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274"/>
      <w:r>
        <w:rPr>
          <w:rFonts w:ascii="仿宋" w:eastAsia="仿宋" w:hAnsi="仿宋" w:cs="仿宋" w:hint="eastAsia"/>
          <w:sz w:val="28"/>
          <w:lang w:eastAsia="zh-CN"/>
        </w:rPr>
        <w:t>四、人身保险服务项目可持续发展</w:t>
      </w:r>
      <w:bookmarkEnd w:id="15"/>
    </w:p>
    <w:p>
      <w:pPr>
        <w:pStyle w:val="Heading2"/>
        <w:rPr>
          <w:rFonts w:ascii="仿宋" w:eastAsia="仿宋" w:hAnsi="仿宋" w:cs="仿宋" w:hint="eastAsia"/>
          <w:lang w:eastAsia="zh-CN"/>
        </w:rPr>
      </w:pPr>
      <w:bookmarkStart w:id="16" w:name="_Toc988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https://d.book118.com/037125056035006033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D39EA"/>
    <w:rsid w:val="2F5D3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250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2024-01-20T10:39:00Z</dcterms:created>
  <dcterms:modified xsi:type="dcterms:W3CDTF">2024-01-20T10:39:19Z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66B412E626D14F7E9875D7A5A4E822F7_11</vt:lpwstr>
  </property>
  <property fmtid="{D5CDD505-2E9C-101B-9397-08002B2CF9AE}" pid="3" name="KSOProductBuildVer">
    <vt:lpwstr>2052-12.1.0.16120</vt:lpwstr>
  </property>
</Properties>
</file>