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F56B03" w14:paraId="1DBA4E1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B03" w14:paraId="7E5F25FA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B03" w14:paraId="0B68677C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F56B03" w:rsidRPr="00F56B03" w14:paraId="2348CDC3" w14:textId="125A82D4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F56B03">
        <w:rPr>
          <w:rFonts w:ascii="宋体" w:eastAsia="宋体" w:hAnsi="宋体" w:hint="eastAsia"/>
          <w:b/>
          <w:sz w:val="60"/>
        </w:rPr>
        <w:t>仪表照明系统项目风险分析和评估报告</w:t>
      </w:r>
    </w:p>
    <w:p w:rsidR="00F56B03" w:rsidP="00F56B03" w14:paraId="75A98F22" w14:textId="284968DE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F56B03">
        <w:rPr>
          <w:rFonts w:ascii="仿宋" w:eastAsia="仿宋" w:hAnsi="仿宋" w:hint="eastAsia"/>
          <w:b/>
          <w:sz w:val="40"/>
        </w:rPr>
        <w:t>目录</w:t>
      </w:r>
    </w:p>
    <w:p w:rsidR="00F56B03" w14:paraId="0CC4F1D1" w14:textId="6D9C6550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_Toc158870570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B03" w14:paraId="7A7D99AB" w14:textId="1C63513B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一、事故原因分析及事故后果预测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B03" w14:paraId="3F7D1E8C" w14:textId="27AC744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(一)、事故案例及原因分析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F56B03" w14:paraId="3E09AA37" w14:textId="26DB702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(二)、事故后果预测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_Toc158870573 \h </w:instrText>
      </w:r>
      <w:r>
        <w:rPr>
          <w:noProof/>
        </w:rPr>
        <w:fldChar w:fldCharType="separate"/>
      </w:r>
      <w:r>
        <w:rPr>
          <w:noProof/>
        </w:rPr>
        <w:t>4</w:t>
      </w:r>
      <w:r>
        <w:rPr>
          <w:noProof/>
        </w:rPr>
        <w:fldChar w:fldCharType="end"/>
      </w:r>
    </w:p>
    <w:p w:rsidR="00F56B03" w14:paraId="13D3D327" w14:textId="30D57B03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二、环境评价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_Toc158870574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6B03" w14:paraId="40584A79" w14:textId="236E6EF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(一)、环境评价概述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6B03" w14:paraId="162DCC7E" w14:textId="191486B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(二)、评价仪表照明系统项目概况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_Toc158870576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F56B03" w14:paraId="760AAAA7" w14:textId="1F17C0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(三)、环评单位的基本情况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_Toc158870577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F56B03" w14:paraId="1241C14E" w14:textId="1F4E544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(四)、评价范围及目的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_Toc158870578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F56B03" w14:paraId="7FA191E4" w14:textId="1EA88C3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(五)、评价依据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_Toc158870579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6B03" w14:paraId="7466DFBF" w14:textId="77412F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(六)、国家环保法律法规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_Toc158870580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6B03" w14:paraId="29A28F69" w14:textId="14A481D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(七)、地方环保规定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_Toc158870581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6B03" w14:paraId="5C646DB5" w14:textId="4A09D55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(八)、相关标准和技术规范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_Toc158870582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F56B03" w14:paraId="13D1AC4C" w14:textId="1EB1BBB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(九)、评价程序与方法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_Toc158870583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6B03" w14:paraId="6DCB9688" w14:textId="4229838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(十)、环境评价程序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_Toc158870584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F56B03" w14:paraId="365ABEB7" w14:textId="06C7427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(十一)、评价方法与技术路线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_Toc158870585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F56B03" w14:paraId="52534E1E" w14:textId="524D557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三、对策措施与建议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_Toc158870586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6B03" w14:paraId="60E8B45B" w14:textId="276E0CD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(一)、事故隐患的整改措施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_Toc158870587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</w:p>
    <w:p w:rsidR="00F56B03" w14:paraId="5A5BF0A2" w14:textId="00B01B4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(二)、建议的安全对策措施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_Toc158870588 \h </w:instrText>
      </w:r>
      <w:r>
        <w:rPr>
          <w:noProof/>
        </w:rPr>
        <w:fldChar w:fldCharType="separate"/>
      </w:r>
      <w:r>
        <w:rPr>
          <w:noProof/>
        </w:rPr>
        <w:t>15</w:t>
      </w:r>
      <w:r>
        <w:rPr>
          <w:noProof/>
        </w:rPr>
        <w:fldChar w:fldCharType="end"/>
      </w:r>
    </w:p>
    <w:p w:rsidR="00F56B03" w14:paraId="142B4E12" w14:textId="01100F3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四、定性、定量安全评价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_Toc158870589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6B03" w14:paraId="5C5ECC7F" w14:textId="7F448478">
      <w:pPr>
        <w:pStyle w:val="TOC2"/>
        <w:tabs>
          <w:tab w:val="right" w:leader="dot" w:pos="8296"/>
        </w:tabs>
        <w:rPr>
          <w:noProof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>
        <w:rPr>
          <w:noProof/>
        </w:rPr>
        <w:t>(一)、安全管理单元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_Toc158870590 \h </w:instrText>
      </w:r>
      <w:r>
        <w:rPr>
          <w:noProof/>
        </w:rPr>
        <w:fldChar w:fldCharType="separate"/>
      </w:r>
      <w:r>
        <w:rPr>
          <w:noProof/>
        </w:rPr>
        <w:t>16</w:t>
      </w:r>
      <w:r>
        <w:rPr>
          <w:noProof/>
        </w:rPr>
        <w:fldChar w:fldCharType="end"/>
      </w:r>
    </w:p>
    <w:p w:rsidR="00F56B03" w14:paraId="3BD81AAD" w14:textId="4F15603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(二)、厂址条件、平面布置及建、构筑物单元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_Toc158870591 \h </w:instrText>
      </w:r>
      <w:r>
        <w:rPr>
          <w:noProof/>
        </w:rPr>
        <w:fldChar w:fldCharType="separate"/>
      </w:r>
      <w:r>
        <w:rPr>
          <w:noProof/>
        </w:rPr>
        <w:t>17</w:t>
      </w:r>
      <w:r>
        <w:rPr>
          <w:noProof/>
        </w:rPr>
        <w:fldChar w:fldCharType="end"/>
      </w:r>
    </w:p>
    <w:p w:rsidR="00F56B03" w14:paraId="6C841FF5" w14:textId="2C6A9A4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(三)、生产单元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_Toc158870592 \h </w:instrText>
      </w:r>
      <w:r>
        <w:rPr>
          <w:noProof/>
        </w:rPr>
        <w:fldChar w:fldCharType="separate"/>
      </w:r>
      <w:r>
        <w:rPr>
          <w:noProof/>
        </w:rPr>
        <w:t>18</w:t>
      </w:r>
      <w:r>
        <w:rPr>
          <w:noProof/>
        </w:rPr>
        <w:fldChar w:fldCharType="end"/>
      </w:r>
    </w:p>
    <w:p w:rsidR="00F56B03" w14:paraId="23CAF44A" w14:textId="18F26F3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(四)、公用工程及辅助设施单元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_Toc158870593 \h </w:instrText>
      </w:r>
      <w:r>
        <w:rPr>
          <w:noProof/>
        </w:rPr>
        <w:fldChar w:fldCharType="separate"/>
      </w:r>
      <w:r>
        <w:rPr>
          <w:noProof/>
        </w:rPr>
        <w:t>21</w:t>
      </w:r>
      <w:r>
        <w:rPr>
          <w:noProof/>
        </w:rPr>
        <w:fldChar w:fldCharType="end"/>
      </w:r>
    </w:p>
    <w:p w:rsidR="00F56B03" w14:paraId="3C0A7F25" w14:textId="74661B2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五、环境风险评估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_Toc158870594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6B03" w14:paraId="79BC741F" w14:textId="480686B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(一)、环境风险评估概述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_Toc158870595 \h </w:instrText>
      </w:r>
      <w:r>
        <w:rPr>
          <w:noProof/>
        </w:rPr>
        <w:fldChar w:fldCharType="separate"/>
      </w:r>
      <w:r>
        <w:rPr>
          <w:noProof/>
        </w:rPr>
        <w:t>25</w:t>
      </w:r>
      <w:r>
        <w:rPr>
          <w:noProof/>
        </w:rPr>
        <w:fldChar w:fldCharType="end"/>
      </w:r>
    </w:p>
    <w:p w:rsidR="00F56B03" w14:paraId="4DBFC69E" w14:textId="254F489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(二)、评价仪表照明系统项目风险分析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_Toc158870596 \h </w:instrText>
      </w:r>
      <w:r>
        <w:rPr>
          <w:noProof/>
        </w:rPr>
        <w:fldChar w:fldCharType="separate"/>
      </w:r>
      <w:r>
        <w:rPr>
          <w:noProof/>
        </w:rPr>
        <w:t>26</w:t>
      </w:r>
      <w:r>
        <w:rPr>
          <w:noProof/>
        </w:rPr>
        <w:fldChar w:fldCharType="end"/>
      </w:r>
    </w:p>
    <w:p w:rsidR="00F56B03" w14:paraId="513370E4" w14:textId="5713028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_Toc158870597 \h </w:instrText>
      </w:r>
      <w:r>
        <w:rPr>
          <w:noProof/>
        </w:rPr>
        <w:fldChar w:fldCharType="separate"/>
      </w:r>
      <w:r>
        <w:rPr>
          <w:noProof/>
        </w:rPr>
        <w:t>29</w:t>
      </w:r>
      <w:r>
        <w:rPr>
          <w:noProof/>
        </w:rPr>
        <w:fldChar w:fldCharType="end"/>
      </w:r>
    </w:p>
    <w:p w:rsidR="00F56B03" w14:paraId="3D7EBE55" w14:textId="0360465F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六、环境保护措施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_Toc158870598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6B03" w14:paraId="4258A51C" w14:textId="676634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_Toc158870599 \h </w:instrText>
      </w:r>
      <w:r>
        <w:rPr>
          <w:noProof/>
        </w:rPr>
        <w:fldChar w:fldCharType="separate"/>
      </w:r>
      <w:r>
        <w:rPr>
          <w:noProof/>
        </w:rPr>
        <w:t>31</w:t>
      </w:r>
      <w:r>
        <w:rPr>
          <w:noProof/>
        </w:rPr>
        <w:fldChar w:fldCharType="end"/>
      </w:r>
    </w:p>
    <w:p w:rsidR="00F56B03" w14:paraId="5DC30208" w14:textId="7211FD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_Toc158870600 \h </w:instrText>
      </w:r>
      <w:r>
        <w:rPr>
          <w:noProof/>
        </w:rPr>
        <w:fldChar w:fldCharType="separate"/>
      </w:r>
      <w:r>
        <w:rPr>
          <w:noProof/>
        </w:rPr>
        <w:t>32</w:t>
      </w:r>
      <w:r>
        <w:rPr>
          <w:noProof/>
        </w:rPr>
        <w:fldChar w:fldCharType="end"/>
      </w:r>
    </w:p>
    <w:p w:rsidR="00F56B03" w14:paraId="1D31C519" w14:textId="3F2328C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(三)、土壤环境保护措施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_Toc158870601 \h </w:instrText>
      </w:r>
      <w:r>
        <w:rPr>
          <w:noProof/>
        </w:rPr>
        <w:fldChar w:fldCharType="separate"/>
      </w:r>
      <w:r>
        <w:rPr>
          <w:noProof/>
        </w:rPr>
        <w:t>33</w:t>
      </w:r>
      <w:r>
        <w:rPr>
          <w:noProof/>
        </w:rPr>
        <w:fldChar w:fldCharType="end"/>
      </w:r>
    </w:p>
    <w:p w:rsidR="00F56B03" w14:paraId="196321E8" w14:textId="3D28797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_Toc158870602 \h </w:instrText>
      </w:r>
      <w:r>
        <w:rPr>
          <w:noProof/>
        </w:rPr>
        <w:fldChar w:fldCharType="separate"/>
      </w:r>
      <w:r>
        <w:rPr>
          <w:noProof/>
        </w:rPr>
        <w:t>35</w:t>
      </w:r>
      <w:r>
        <w:rPr>
          <w:noProof/>
        </w:rPr>
        <w:fldChar w:fldCharType="end"/>
      </w:r>
    </w:p>
    <w:p w:rsidR="00F56B03" w14:paraId="0B18823F" w14:textId="5457175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(五)、噪声环境保护措施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_Toc158870603 \h </w:instrText>
      </w:r>
      <w:r>
        <w:rPr>
          <w:noProof/>
        </w:rPr>
        <w:fldChar w:fldCharType="separate"/>
      </w:r>
      <w:r>
        <w:rPr>
          <w:noProof/>
        </w:rPr>
        <w:t>36</w:t>
      </w:r>
      <w:r>
        <w:rPr>
          <w:noProof/>
        </w:rPr>
        <w:fldChar w:fldCharType="end"/>
      </w:r>
    </w:p>
    <w:p w:rsidR="00F56B03" w14:paraId="464970DF" w14:textId="236B011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七、环境监测与管理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_Toc158870604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6B03" w14:paraId="0A7BE784" w14:textId="1085D71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(一)、环境监测计划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_Toc158870605 \h </w:instrText>
      </w:r>
      <w:r>
        <w:rPr>
          <w:noProof/>
        </w:rPr>
        <w:fldChar w:fldCharType="separate"/>
      </w:r>
      <w:r>
        <w:rPr>
          <w:noProof/>
        </w:rPr>
        <w:t>37</w:t>
      </w:r>
      <w:r>
        <w:rPr>
          <w:noProof/>
        </w:rPr>
        <w:fldChar w:fldCharType="end"/>
      </w:r>
    </w:p>
    <w:p w:rsidR="00F56B03" w14:paraId="4E6D77E3" w14:textId="5D05FFD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(二)、监测方法与指标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_Toc158870606 \h </w:instrText>
      </w:r>
      <w:r>
        <w:rPr>
          <w:noProof/>
        </w:rPr>
        <w:fldChar w:fldCharType="separate"/>
      </w:r>
      <w:r>
        <w:rPr>
          <w:noProof/>
        </w:rPr>
        <w:t>39</w:t>
      </w:r>
      <w:r>
        <w:rPr>
          <w:noProof/>
        </w:rPr>
        <w:fldChar w:fldCharType="end"/>
      </w:r>
    </w:p>
    <w:p w:rsidR="00F56B03" w14:paraId="589D1D80" w14:textId="49FD702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(三)、监测结果分析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_Toc158870607 \h </w:instrText>
      </w:r>
      <w:r>
        <w:rPr>
          <w:noProof/>
        </w:rPr>
        <w:fldChar w:fldCharType="separate"/>
      </w:r>
      <w:r>
        <w:rPr>
          <w:noProof/>
        </w:rPr>
        <w:t>40</w:t>
      </w:r>
      <w:r>
        <w:rPr>
          <w:noProof/>
        </w:rPr>
        <w:fldChar w:fldCharType="end"/>
      </w:r>
    </w:p>
    <w:p w:rsidR="00F56B03" w14:paraId="1E818FC5" w14:textId="6EAB1A9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(四)、环境管理措施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_Toc158870608 \h </w:instrText>
      </w:r>
      <w:r>
        <w:rPr>
          <w:noProof/>
        </w:rPr>
        <w:fldChar w:fldCharType="separate"/>
      </w:r>
      <w:r>
        <w:rPr>
          <w:noProof/>
        </w:rPr>
        <w:t>41</w:t>
      </w:r>
      <w:r>
        <w:rPr>
          <w:noProof/>
        </w:rPr>
        <w:fldChar w:fldCharType="end"/>
      </w:r>
    </w:p>
    <w:p w:rsidR="00F56B03" w14:paraId="6B752AFE" w14:textId="76B5E9D4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八、环境影响分析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_Toc158870609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6B03" w14:paraId="08FF357B" w14:textId="3E4BDDF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(一)、大气环境影响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_Toc158870610 \h </w:instrText>
      </w:r>
      <w:r>
        <w:rPr>
          <w:noProof/>
        </w:rPr>
        <w:fldChar w:fldCharType="separate"/>
      </w:r>
      <w:r>
        <w:rPr>
          <w:noProof/>
        </w:rPr>
        <w:t>42</w:t>
      </w:r>
      <w:r>
        <w:rPr>
          <w:noProof/>
        </w:rPr>
        <w:fldChar w:fldCharType="end"/>
      </w:r>
    </w:p>
    <w:p w:rsidR="00F56B03" w14:paraId="41B3760B" w14:textId="4129832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(二)、水环境影响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_Toc158870611 \h </w:instrText>
      </w:r>
      <w:r>
        <w:rPr>
          <w:noProof/>
        </w:rPr>
        <w:fldChar w:fldCharType="separate"/>
      </w:r>
      <w:r>
        <w:rPr>
          <w:noProof/>
        </w:rPr>
        <w:t>44</w:t>
      </w:r>
      <w:r>
        <w:rPr>
          <w:noProof/>
        </w:rPr>
        <w:fldChar w:fldCharType="end"/>
      </w:r>
    </w:p>
    <w:p w:rsidR="00F56B03" w14:paraId="1CC44CFB" w14:textId="7A1C64DD">
      <w:pPr>
        <w:pStyle w:val="TOC2"/>
        <w:tabs>
          <w:tab w:val="right" w:leader="dot" w:pos="8296"/>
        </w:tabs>
        <w:rPr>
          <w:noProof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>
        <w:rPr>
          <w:noProof/>
        </w:rPr>
        <w:t>(三)、土壤环境影响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_Toc158870612 \h </w:instrText>
      </w:r>
      <w:r>
        <w:rPr>
          <w:noProof/>
        </w:rPr>
        <w:fldChar w:fldCharType="separate"/>
      </w:r>
      <w:r>
        <w:rPr>
          <w:noProof/>
        </w:rPr>
        <w:t>45</w:t>
      </w:r>
      <w:r>
        <w:rPr>
          <w:noProof/>
        </w:rPr>
        <w:fldChar w:fldCharType="end"/>
      </w:r>
    </w:p>
    <w:p w:rsidR="00F56B03" w14:paraId="31C9E983" w14:textId="3B11A63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(四)、生态环境影响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_Toc158870613 \h </w:instrText>
      </w:r>
      <w:r>
        <w:rPr>
          <w:noProof/>
        </w:rPr>
        <w:fldChar w:fldCharType="separate"/>
      </w:r>
      <w:r>
        <w:rPr>
          <w:noProof/>
        </w:rPr>
        <w:t>47</w:t>
      </w:r>
      <w:r>
        <w:rPr>
          <w:noProof/>
        </w:rPr>
        <w:fldChar w:fldCharType="end"/>
      </w:r>
    </w:p>
    <w:p w:rsidR="00F56B03" w14:paraId="2A102680" w14:textId="4A9998C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(五)、噪声环境影响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_Toc158870614 \h </w:instrText>
      </w:r>
      <w:r>
        <w:rPr>
          <w:noProof/>
        </w:rPr>
        <w:fldChar w:fldCharType="separate"/>
      </w:r>
      <w:r>
        <w:rPr>
          <w:noProof/>
        </w:rPr>
        <w:t>49</w:t>
      </w:r>
      <w:r>
        <w:rPr>
          <w:noProof/>
        </w:rPr>
        <w:fldChar w:fldCharType="end"/>
      </w:r>
    </w:p>
    <w:p w:rsidR="00F56B03" w14:paraId="48A1C328" w14:textId="7EB2D052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九、环境风险应急预案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_Toc158870615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6B03" w14:paraId="00C8BA64" w14:textId="7756BA4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(一)、环境风险评估基础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_Toc158870616 \h </w:instrText>
      </w:r>
      <w:r>
        <w:rPr>
          <w:noProof/>
        </w:rPr>
        <w:fldChar w:fldCharType="separate"/>
      </w:r>
      <w:r>
        <w:rPr>
          <w:noProof/>
        </w:rPr>
        <w:t>50</w:t>
      </w:r>
      <w:r>
        <w:rPr>
          <w:noProof/>
        </w:rPr>
        <w:fldChar w:fldCharType="end"/>
      </w:r>
    </w:p>
    <w:p w:rsidR="00F56B03" w14:paraId="2FA32E2D" w14:textId="7F67F78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(二)、应急预案的制定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_Toc158870617 \h </w:instrText>
      </w:r>
      <w:r>
        <w:rPr>
          <w:noProof/>
        </w:rPr>
        <w:fldChar w:fldCharType="separate"/>
      </w:r>
      <w:r>
        <w:rPr>
          <w:noProof/>
        </w:rPr>
        <w:t>53</w:t>
      </w:r>
      <w:r>
        <w:rPr>
          <w:noProof/>
        </w:rPr>
        <w:fldChar w:fldCharType="end"/>
      </w:r>
    </w:p>
    <w:p w:rsidR="00F56B03" w14:paraId="222F2F65" w14:textId="63B087D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(三)、应急组织和协调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_Toc158870618 \h </w:instrText>
      </w:r>
      <w:r>
        <w:rPr>
          <w:noProof/>
        </w:rPr>
        <w:fldChar w:fldCharType="separate"/>
      </w:r>
      <w:r>
        <w:rPr>
          <w:noProof/>
        </w:rPr>
        <w:t>55</w:t>
      </w:r>
      <w:r>
        <w:rPr>
          <w:noProof/>
        </w:rPr>
        <w:fldChar w:fldCharType="end"/>
      </w:r>
    </w:p>
    <w:p w:rsidR="00F56B03" w14:paraId="0739F9C4" w14:textId="572D0EBA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(四)、应急物资和设备准备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_Toc158870619 \h </w:instrText>
      </w:r>
      <w:r>
        <w:rPr>
          <w:noProof/>
        </w:rPr>
        <w:fldChar w:fldCharType="separate"/>
      </w:r>
      <w:r>
        <w:rPr>
          <w:noProof/>
        </w:rPr>
        <w:t>57</w:t>
      </w:r>
      <w:r>
        <w:rPr>
          <w:noProof/>
        </w:rPr>
        <w:fldChar w:fldCharType="end"/>
      </w:r>
    </w:p>
    <w:p w:rsidR="00F56B03" w14:paraId="562F9BA5" w14:textId="3A2BE340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(五)、应急演练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_Toc158870620 \h </w:instrText>
      </w:r>
      <w:r>
        <w:rPr>
          <w:noProof/>
        </w:rPr>
        <w:fldChar w:fldCharType="separate"/>
      </w:r>
      <w:r>
        <w:rPr>
          <w:noProof/>
        </w:rPr>
        <w:t>59</w:t>
      </w:r>
      <w:r>
        <w:rPr>
          <w:noProof/>
        </w:rPr>
        <w:fldChar w:fldCharType="end"/>
      </w:r>
    </w:p>
    <w:p w:rsidR="00F56B03" w14:paraId="7B72FD6A" w14:textId="31DEF40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(六)、事故发生时的处置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_Toc158870621 \h </w:instrText>
      </w:r>
      <w:r>
        <w:rPr>
          <w:noProof/>
        </w:rPr>
        <w:fldChar w:fldCharType="separate"/>
      </w:r>
      <w:r>
        <w:rPr>
          <w:noProof/>
        </w:rPr>
        <w:t>60</w:t>
      </w:r>
      <w:r>
        <w:rPr>
          <w:noProof/>
        </w:rPr>
        <w:fldChar w:fldCharType="end"/>
      </w:r>
    </w:p>
    <w:p w:rsidR="00F56B03" w14:paraId="0570C665" w14:textId="53D24B0D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十、安全与环境信息披露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_Toc158870622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56B03" w14:paraId="5277BFF8" w14:textId="7A702E9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(一)、信息披露原则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_Toc158870623 \h </w:instrText>
      </w:r>
      <w:r>
        <w:rPr>
          <w:noProof/>
        </w:rPr>
        <w:fldChar w:fldCharType="separate"/>
      </w:r>
      <w:r>
        <w:rPr>
          <w:noProof/>
        </w:rPr>
        <w:t>62</w:t>
      </w:r>
      <w:r>
        <w:rPr>
          <w:noProof/>
        </w:rPr>
        <w:fldChar w:fldCharType="end"/>
      </w:r>
    </w:p>
    <w:p w:rsidR="00F56B03" w14:paraId="570C7E89" w14:textId="3ED811E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(二)、信息披露内容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_Toc158870624 \h </w:instrText>
      </w:r>
      <w:r>
        <w:rPr>
          <w:noProof/>
        </w:rPr>
        <w:fldChar w:fldCharType="separate"/>
      </w:r>
      <w:r>
        <w:rPr>
          <w:noProof/>
        </w:rPr>
        <w:t>64</w:t>
      </w:r>
      <w:r>
        <w:rPr>
          <w:noProof/>
        </w:rPr>
        <w:fldChar w:fldCharType="end"/>
      </w:r>
    </w:p>
    <w:p w:rsidR="00F56B03" w14:paraId="155F27C3" w14:textId="0FF112C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(三)、信息披露途径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_Toc158870625 \h </w:instrText>
      </w:r>
      <w:r>
        <w:rPr>
          <w:noProof/>
        </w:rPr>
        <w:fldChar w:fldCharType="separate"/>
      </w:r>
      <w:r>
        <w:rPr>
          <w:noProof/>
        </w:rPr>
        <w:t>65</w:t>
      </w:r>
      <w:r>
        <w:rPr>
          <w:noProof/>
        </w:rPr>
        <w:fldChar w:fldCharType="end"/>
      </w:r>
    </w:p>
    <w:p w:rsidR="00F56B03" w14:paraId="7E851D15" w14:textId="5A868C7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(四)、信息披露周期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_Toc158870626 \h </w:instrText>
      </w:r>
      <w:r>
        <w:rPr>
          <w:noProof/>
        </w:rPr>
        <w:fldChar w:fldCharType="separate"/>
      </w:r>
      <w:r>
        <w:rPr>
          <w:noProof/>
        </w:rPr>
        <w:t>67</w:t>
      </w:r>
      <w:r>
        <w:rPr>
          <w:noProof/>
        </w:rPr>
        <w:fldChar w:fldCharType="end"/>
      </w:r>
    </w:p>
    <w:p w:rsidR="00F56B03" w14:paraId="53B9A623" w14:textId="0EC73C3A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十一、仪表照明系统项目安全现状评价报告的审核与批准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_Toc158870627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56B03" w14:paraId="14278221" w14:textId="1745262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(一)、审核程序与内容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_Toc158870628 \h </w:instrText>
      </w:r>
      <w:r>
        <w:rPr>
          <w:noProof/>
        </w:rPr>
        <w:fldChar w:fldCharType="separate"/>
      </w:r>
      <w:r>
        <w:rPr>
          <w:noProof/>
        </w:rPr>
        <w:t>68</w:t>
      </w:r>
      <w:r>
        <w:rPr>
          <w:noProof/>
        </w:rPr>
        <w:fldChar w:fldCharType="end"/>
      </w:r>
    </w:p>
    <w:p w:rsidR="00F56B03" w14:paraId="4AB7F7AA" w14:textId="2DFE8FF5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(二)、审核人员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_Toc158870629 \h </w:instrText>
      </w:r>
      <w:r>
        <w:rPr>
          <w:noProof/>
        </w:rPr>
        <w:fldChar w:fldCharType="separate"/>
      </w:r>
      <w:r>
        <w:rPr>
          <w:noProof/>
        </w:rPr>
        <w:t>69</w:t>
      </w:r>
      <w:r>
        <w:rPr>
          <w:noProof/>
        </w:rPr>
        <w:fldChar w:fldCharType="end"/>
      </w:r>
    </w:p>
    <w:p w:rsidR="00F56B03" w14:paraId="0EA52022" w14:textId="2DF1FA6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(三)、审核结论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_Toc158870630 \h </w:instrText>
      </w:r>
      <w:r>
        <w:rPr>
          <w:noProof/>
        </w:rPr>
        <w:fldChar w:fldCharType="separate"/>
      </w:r>
      <w:r>
        <w:rPr>
          <w:noProof/>
        </w:rPr>
        <w:t>71</w:t>
      </w:r>
      <w:r>
        <w:rPr>
          <w:noProof/>
        </w:rPr>
        <w:fldChar w:fldCharType="end"/>
      </w:r>
    </w:p>
    <w:p w:rsidR="00F56B03" w14:paraId="6FCE76FD" w14:textId="6B5E6D28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(四)、报告批准程序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_Toc158870631 \h </w:instrText>
      </w:r>
      <w:r>
        <w:rPr>
          <w:noProof/>
        </w:rPr>
        <w:fldChar w:fldCharType="separate"/>
      </w:r>
      <w:r>
        <w:rPr>
          <w:noProof/>
        </w:rPr>
        <w:t>72</w:t>
      </w:r>
      <w:r>
        <w:rPr>
          <w:noProof/>
        </w:rPr>
        <w:fldChar w:fldCharType="end"/>
      </w:r>
    </w:p>
    <w:p w:rsidR="00F56B03" w14:paraId="5EB7C26B" w14:textId="65F1A43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十二、安全与环境投资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_Toc158870632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56B03" w14:paraId="4AAA5C1C" w14:textId="68A735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(一)、投资计划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_Toc158870633 \h </w:instrText>
      </w:r>
      <w:r>
        <w:rPr>
          <w:noProof/>
        </w:rPr>
        <w:fldChar w:fldCharType="separate"/>
      </w:r>
      <w:r>
        <w:rPr>
          <w:noProof/>
        </w:rPr>
        <w:t>74</w:t>
      </w:r>
      <w:r>
        <w:rPr>
          <w:noProof/>
        </w:rPr>
        <w:fldChar w:fldCharType="end"/>
      </w:r>
    </w:p>
    <w:p w:rsidR="00F56B03" w14:paraId="049C84D4" w14:textId="13C4BE33">
      <w:pPr>
        <w:pStyle w:val="TOC2"/>
        <w:tabs>
          <w:tab w:val="right" w:leader="dot" w:pos="8296"/>
        </w:tabs>
        <w:rPr>
          <w:noProof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>
        <w:rPr>
          <w:noProof/>
        </w:rPr>
        <w:t>(二)、资金筹措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_Toc158870634 \h </w:instrText>
      </w:r>
      <w:r>
        <w:rPr>
          <w:noProof/>
        </w:rPr>
        <w:fldChar w:fldCharType="separate"/>
      </w:r>
      <w:r>
        <w:rPr>
          <w:noProof/>
        </w:rPr>
        <w:t>76</w:t>
      </w:r>
      <w:r>
        <w:rPr>
          <w:noProof/>
        </w:rPr>
        <w:fldChar w:fldCharType="end"/>
      </w:r>
    </w:p>
    <w:p w:rsidR="00F56B03" w14:paraId="03A066A7" w14:textId="451DE0E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(三)、投资效益评估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_Toc158870635 \h </w:instrText>
      </w:r>
      <w:r>
        <w:rPr>
          <w:noProof/>
        </w:rPr>
        <w:fldChar w:fldCharType="separate"/>
      </w:r>
      <w:r>
        <w:rPr>
          <w:noProof/>
        </w:rPr>
        <w:t>79</w:t>
      </w:r>
      <w:r>
        <w:rPr>
          <w:noProof/>
        </w:rPr>
        <w:fldChar w:fldCharType="end"/>
      </w:r>
    </w:p>
    <w:p w:rsidR="00F56B03" w14:paraId="3B8EB989" w14:textId="0D0B753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十三、仪表照明系统项目安全现状评价报告的存档与发布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_Toc158870636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56B03" w14:paraId="6D707E54" w14:textId="2F910FC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(一)、存档程序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_Toc158870637 \h </w:instrText>
      </w:r>
      <w:r>
        <w:rPr>
          <w:noProof/>
        </w:rPr>
        <w:fldChar w:fldCharType="separate"/>
      </w:r>
      <w:r>
        <w:rPr>
          <w:noProof/>
        </w:rPr>
        <w:t>80</w:t>
      </w:r>
      <w:r>
        <w:rPr>
          <w:noProof/>
        </w:rPr>
        <w:fldChar w:fldCharType="end"/>
      </w:r>
    </w:p>
    <w:p w:rsidR="00F56B03" w14:paraId="0FAB5A40" w14:textId="44091F5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(二)、存档内容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_Toc158870638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56B03" w14:paraId="3BB1F4EF" w14:textId="17E92CBD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(三)、存档地点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_Toc158870639 \h </w:instrText>
      </w:r>
      <w:r>
        <w:rPr>
          <w:noProof/>
        </w:rPr>
        <w:fldChar w:fldCharType="separate"/>
      </w:r>
      <w:r>
        <w:rPr>
          <w:noProof/>
        </w:rPr>
        <w:t>82</w:t>
      </w:r>
      <w:r>
        <w:rPr>
          <w:noProof/>
        </w:rPr>
        <w:fldChar w:fldCharType="end"/>
      </w:r>
    </w:p>
    <w:p w:rsidR="00F56B03" w14:paraId="350E4AB1" w14:textId="115FEE6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(四)、报告发布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_Toc158870640 \h </w:instrText>
      </w:r>
      <w:r>
        <w:rPr>
          <w:noProof/>
        </w:rPr>
        <w:fldChar w:fldCharType="separate"/>
      </w:r>
      <w:r>
        <w:rPr>
          <w:noProof/>
        </w:rPr>
        <w:t>83</w:t>
      </w:r>
      <w:r>
        <w:rPr>
          <w:noProof/>
        </w:rPr>
        <w:fldChar w:fldCharType="end"/>
      </w:r>
    </w:p>
    <w:p w:rsidR="00F56B03" w:rsidP="00F56B03" w14:paraId="79615A40" w14:textId="0054484A">
      <w:pPr>
        <w:widowControl/>
        <w:jc w:val="center"/>
        <w:rPr>
          <w:b/>
          <w:bCs/>
          <w:kern w:val="44"/>
          <w:sz w:val="44"/>
          <w:szCs w:val="44"/>
        </w:rPr>
      </w:pPr>
      <w:r>
        <w:fldChar w:fldCharType="end"/>
      </w:r>
      <w:r>
        <w:rPr>
          <w:b/>
          <w:bCs/>
          <w:kern w:val="44"/>
          <w:sz w:val="44"/>
          <w:szCs w:val="44"/>
        </w:rPr>
        <w:br/>
      </w:r>
      <w:r>
        <w:rPr>
          <w:b/>
          <w:bCs/>
          <w:kern w:val="44"/>
          <w:sz w:val="44"/>
          <w:szCs w:val="44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28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https://d.book118.com/037125161054006044</w:t>
        </w:r>
      </w:hyperlink>
    </w:p>
    <w:p w:rsidR="00F56B03" w:rsidP="00F56B03">
      <w:pPr>
        <w:widowControl/>
        <w:jc w:val="center"/>
        <w:rPr>
          <w:b/>
          <w:bCs/>
          <w:kern w:val="44"/>
          <w:sz w:val="44"/>
          <w:szCs w:val="44"/>
        </w:rPr>
      </w:pPr>
    </w:p>
    <w:sectPr>
      <w:headerReference w:type="even" r:id="rId29"/>
      <w:headerReference w:type="default" r:id="rId30"/>
      <w:footerReference w:type="even" r:id="rId31"/>
      <w:footerReference w:type="default" r:id="rId32"/>
      <w:headerReference w:type="first" r:id="rId33"/>
      <w:footerReference w:type="first" r:id="rId34"/>
      <w:type w:val="nextPage"/>
      <w:pgSz w:w="11906" w:h="16838"/>
      <w:pgMar w:top="1440" w:right="1800" w:bottom="1440" w:left="1800" w:header="851" w:footer="992" w:gutter="0"/>
      <w:pgNumType w:start="5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paraId="49EF7CC7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B03" w14:paraId="77558233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paraId="0392C3D3" w14:textId="343EC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F56B03" w14:paraId="502C5F90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paraId="237DDA02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343EC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343EC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343EC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P="007926AC" w14:textId="343EC083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F56B03" w14:textId="77777777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paraId="509B920E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RPr="00F56B03" w:rsidP="00F56B03" w14:paraId="3D094449" w14:textId="2E2152F3">
    <w:pPr>
      <w:pStyle w:val="Header"/>
      <w:rPr>
        <w:rFonts w:ascii="仿宋" w:eastAsia="仿宋" w:hAnsi="仿宋"/>
      </w:rPr>
    </w:pPr>
    <w:r w:rsidRPr="00F56B03">
      <w:rPr>
        <w:rFonts w:ascii="仿宋" w:eastAsia="仿宋" w:hAnsi="仿宋" w:hint="eastAsia"/>
      </w:rPr>
      <w:t>仪表照明系统项目风险分析和评估报告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paraId="2AB10205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RPr="00F56B03" w:rsidP="00F56B03" w14:textId="2E2152F3">
    <w:pPr>
      <w:pStyle w:val="Header"/>
      <w:rPr>
        <w:rFonts w:ascii="仿宋" w:eastAsia="仿宋" w:hAnsi="仿宋"/>
      </w:rPr>
    </w:pPr>
    <w:r w:rsidRPr="00F56B03">
      <w:rPr>
        <w:rFonts w:ascii="仿宋" w:eastAsia="仿宋" w:hAnsi="仿宋" w:hint="eastAsia"/>
      </w:rPr>
      <w:t>仪表照明系统项目风险分析和评估报告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RPr="00F56B03" w:rsidP="00F56B03" w14:textId="2E2152F3">
    <w:pPr>
      <w:pStyle w:val="Header"/>
      <w:rPr>
        <w:rFonts w:ascii="仿宋" w:eastAsia="仿宋" w:hAnsi="仿宋"/>
      </w:rPr>
    </w:pPr>
    <w:r w:rsidRPr="00F56B03">
      <w:rPr>
        <w:rFonts w:ascii="仿宋" w:eastAsia="仿宋" w:hAnsi="仿宋" w:hint="eastAsia"/>
      </w:rPr>
      <w:t>仪表照明系统项目风险分析和评估报告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RPr="00F56B03" w:rsidP="00F56B03" w14:textId="2E2152F3">
    <w:pPr>
      <w:pStyle w:val="Header"/>
      <w:rPr>
        <w:rFonts w:ascii="仿宋" w:eastAsia="仿宋" w:hAnsi="仿宋"/>
      </w:rPr>
    </w:pPr>
    <w:r w:rsidRPr="00F56B03">
      <w:rPr>
        <w:rFonts w:ascii="仿宋" w:eastAsia="仿宋" w:hAnsi="仿宋" w:hint="eastAsia"/>
      </w:rPr>
      <w:t>仪表照明系统项目风险分析和评估报告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:rsidRPr="00F56B03" w:rsidP="00F56B03" w14:textId="2E2152F3">
    <w:pPr>
      <w:pStyle w:val="Header"/>
      <w:rPr>
        <w:rFonts w:ascii="仿宋" w:eastAsia="仿宋" w:hAnsi="仿宋"/>
      </w:rPr>
    </w:pPr>
    <w:r w:rsidRPr="00F56B03">
      <w:rPr>
        <w:rFonts w:ascii="仿宋" w:eastAsia="仿宋" w:hAnsi="仿宋" w:hint="eastAsia"/>
      </w:rPr>
      <w:t>仪表照明系统项目风险分析和评估报告</w:t>
    </w: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F56B03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56B03"/>
    <w:rsid w:val="007926AC"/>
    <w:rsid w:val="00F56B0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276FE191"/>
  <w15:chartTrackingRefBased/>
  <w15:docId w15:val="{8B74A64A-31DC-41B8-ABDA-9C03D65EFA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F56B03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F56B03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F56B03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F56B03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F56B03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F56B03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F56B0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F56B03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F56B03"/>
  </w:style>
  <w:style w:type="paragraph" w:styleId="TOC1">
    <w:name w:val="toc 1"/>
    <w:basedOn w:val="Normal"/>
    <w:next w:val="Normal"/>
    <w:autoRedefine/>
    <w:uiPriority w:val="39"/>
    <w:unhideWhenUsed/>
    <w:rsid w:val="00F56B03"/>
  </w:style>
  <w:style w:type="paragraph" w:styleId="TOC2">
    <w:name w:val="toc 2"/>
    <w:basedOn w:val="Normal"/>
    <w:next w:val="Normal"/>
    <w:autoRedefine/>
    <w:uiPriority w:val="39"/>
    <w:unhideWhenUsed/>
    <w:rsid w:val="00F56B03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yperlink" Target="https://d.book118.com/037125161054006044" TargetMode="External" /><Relationship Id="rId29" Type="http://schemas.openxmlformats.org/officeDocument/2006/relationships/header" Target="header13.xml" /><Relationship Id="rId3" Type="http://schemas.openxmlformats.org/officeDocument/2006/relationships/fontTable" Target="fontTable.xml" /><Relationship Id="rId30" Type="http://schemas.openxmlformats.org/officeDocument/2006/relationships/header" Target="header14.xml" /><Relationship Id="rId31" Type="http://schemas.openxmlformats.org/officeDocument/2006/relationships/footer" Target="footer13.xml" /><Relationship Id="rId32" Type="http://schemas.openxmlformats.org/officeDocument/2006/relationships/footer" Target="footer14.xml" /><Relationship Id="rId33" Type="http://schemas.openxmlformats.org/officeDocument/2006/relationships/header" Target="header15.xml" /><Relationship Id="rId34" Type="http://schemas.openxmlformats.org/officeDocument/2006/relationships/footer" Target="footer15.xml" /><Relationship Id="rId35" Type="http://schemas.openxmlformats.org/officeDocument/2006/relationships/theme" Target="theme/theme1.xml" /><Relationship Id="rId36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</Pages>
  <Words>6280</Words>
  <Characters>35800</Characters>
  <Application>Microsoft Office Word</Application>
  <DocSecurity>0</DocSecurity>
  <Lines>298</Lines>
  <Paragraphs>83</Paragraphs>
  <ScaleCrop>false</ScaleCrop>
  <Company/>
  <LinksUpToDate>false</LinksUpToDate>
  <CharactersWithSpaces>41997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1</cp:revision>
  <dcterms:created xsi:type="dcterms:W3CDTF">2024-02-14T22:21:00Z</dcterms:created>
  <dcterms:modified xsi:type="dcterms:W3CDTF">2024-02-14T22:22:00Z</dcterms:modified>
</cp:coreProperties>
</file>