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电力控制设备项目计划设计方案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26" w:history="1">
        <w:r>
          <w:rPr>
            <w:rFonts w:ascii="仿宋" w:eastAsia="仿宋" w:hAnsi="仿宋" w:cs="仿宋" w:hint="eastAsia"/>
            <w:lang w:eastAsia="zh-CN"/>
          </w:rPr>
          <w:t>概论</w:t>
        </w:r>
        <w:r>
          <w:tab/>
        </w:r>
        <w:r>
          <w:fldChar w:fldCharType="begin"/>
        </w:r>
        <w:r>
          <w:instrText xml:space="preserve"> PAGEREF _Toc4426 \h </w:instrText>
        </w:r>
        <w:r>
          <w:fldChar w:fldCharType="separate"/>
        </w:r>
        <w:r>
          <w:t>3</w:t>
        </w:r>
        <w:r>
          <w:fldChar w:fldCharType="end"/>
        </w:r>
      </w:hyperlink>
    </w:p>
    <w:p>
      <w:pPr>
        <w:pStyle w:val="TOC1"/>
        <w:tabs>
          <w:tab w:val="right" w:leader="dot" w:pos="8306"/>
        </w:tabs>
      </w:pPr>
      <w:hyperlink w:anchor="_Toc26848" w:history="1">
        <w:r>
          <w:rPr>
            <w:rFonts w:ascii="仿宋" w:eastAsia="仿宋" w:hAnsi="仿宋" w:cs="仿宋" w:hint="eastAsia"/>
            <w:lang w:eastAsia="zh-CN"/>
          </w:rPr>
          <w:t>一、工艺说明</w:t>
        </w:r>
        <w:r>
          <w:tab/>
        </w:r>
        <w:r>
          <w:fldChar w:fldCharType="begin"/>
        </w:r>
        <w:r>
          <w:instrText xml:space="preserve"> PAGEREF _Toc26848 \h </w:instrText>
        </w:r>
        <w:r>
          <w:fldChar w:fldCharType="separate"/>
        </w:r>
        <w:r>
          <w:t>3</w:t>
        </w:r>
        <w:r>
          <w:fldChar w:fldCharType="end"/>
        </w:r>
      </w:hyperlink>
    </w:p>
    <w:p>
      <w:pPr>
        <w:pStyle w:val="TOC2"/>
        <w:tabs>
          <w:tab w:val="right" w:leader="dot" w:pos="8306"/>
        </w:tabs>
      </w:pPr>
      <w:hyperlink w:anchor="_Toc26921" w:history="1">
        <w:r>
          <w:rPr>
            <w:rFonts w:ascii="仿宋" w:eastAsia="仿宋" w:hAnsi="仿宋" w:cs="仿宋" w:hint="eastAsia"/>
            <w:lang w:eastAsia="zh-CN"/>
          </w:rPr>
          <w:t>(一)、技术管理特点</w:t>
        </w:r>
        <w:r>
          <w:tab/>
        </w:r>
        <w:r>
          <w:fldChar w:fldCharType="begin"/>
        </w:r>
        <w:r>
          <w:instrText xml:space="preserve"> PAGEREF _Toc26921 \h </w:instrText>
        </w:r>
        <w:r>
          <w:fldChar w:fldCharType="separate"/>
        </w:r>
        <w:r>
          <w:t>3</w:t>
        </w:r>
        <w:r>
          <w:fldChar w:fldCharType="end"/>
        </w:r>
      </w:hyperlink>
    </w:p>
    <w:p>
      <w:pPr>
        <w:pStyle w:val="TOC2"/>
        <w:tabs>
          <w:tab w:val="right" w:leader="dot" w:pos="8306"/>
        </w:tabs>
      </w:pPr>
      <w:hyperlink w:anchor="_Toc20834" w:history="1">
        <w:r>
          <w:rPr>
            <w:rFonts w:ascii="仿宋" w:eastAsia="仿宋" w:hAnsi="仿宋" w:cs="仿宋" w:hint="eastAsia"/>
            <w:lang w:eastAsia="zh-CN"/>
          </w:rPr>
          <w:t>(二)、电力控制设备项目工艺技术设计方案</w:t>
        </w:r>
        <w:r>
          <w:tab/>
        </w:r>
        <w:r>
          <w:fldChar w:fldCharType="begin"/>
        </w:r>
        <w:r>
          <w:instrText xml:space="preserve"> PAGEREF _Toc20834 \h </w:instrText>
        </w:r>
        <w:r>
          <w:fldChar w:fldCharType="separate"/>
        </w:r>
        <w:r>
          <w:t>4</w:t>
        </w:r>
        <w:r>
          <w:fldChar w:fldCharType="end"/>
        </w:r>
      </w:hyperlink>
    </w:p>
    <w:p>
      <w:pPr>
        <w:pStyle w:val="TOC2"/>
        <w:tabs>
          <w:tab w:val="right" w:leader="dot" w:pos="8306"/>
        </w:tabs>
      </w:pPr>
      <w:hyperlink w:anchor="_Toc8943" w:history="1">
        <w:r>
          <w:rPr>
            <w:rFonts w:ascii="仿宋" w:eastAsia="仿宋" w:hAnsi="仿宋" w:cs="仿宋" w:hint="eastAsia"/>
            <w:lang w:eastAsia="zh-CN"/>
          </w:rPr>
          <w:t>(三)、设备选型方案</w:t>
        </w:r>
        <w:r>
          <w:tab/>
        </w:r>
        <w:r>
          <w:fldChar w:fldCharType="begin"/>
        </w:r>
        <w:r>
          <w:instrText xml:space="preserve"> PAGEREF _Toc8943 \h </w:instrText>
        </w:r>
        <w:r>
          <w:fldChar w:fldCharType="separate"/>
        </w:r>
        <w:r>
          <w:t>5</w:t>
        </w:r>
        <w:r>
          <w:fldChar w:fldCharType="end"/>
        </w:r>
      </w:hyperlink>
    </w:p>
    <w:p>
      <w:pPr>
        <w:pStyle w:val="TOC1"/>
        <w:tabs>
          <w:tab w:val="right" w:leader="dot" w:pos="8306"/>
        </w:tabs>
      </w:pPr>
      <w:hyperlink w:anchor="_Toc32591" w:history="1">
        <w:r>
          <w:rPr>
            <w:rFonts w:ascii="仿宋" w:eastAsia="仿宋" w:hAnsi="仿宋" w:cs="仿宋" w:hint="eastAsia"/>
            <w:lang w:eastAsia="zh-CN"/>
          </w:rPr>
          <w:t>二、电力控制设备项目建设背景及必要性分析</w:t>
        </w:r>
        <w:r>
          <w:tab/>
        </w:r>
        <w:r>
          <w:fldChar w:fldCharType="begin"/>
        </w:r>
        <w:r>
          <w:instrText xml:space="preserve"> PAGEREF _Toc32591 \h </w:instrText>
        </w:r>
        <w:r>
          <w:fldChar w:fldCharType="separate"/>
        </w:r>
        <w:r>
          <w:t>7</w:t>
        </w:r>
        <w:r>
          <w:fldChar w:fldCharType="end"/>
        </w:r>
      </w:hyperlink>
    </w:p>
    <w:p>
      <w:pPr>
        <w:pStyle w:val="TOC2"/>
        <w:tabs>
          <w:tab w:val="right" w:leader="dot" w:pos="8306"/>
        </w:tabs>
      </w:pPr>
      <w:hyperlink w:anchor="_Toc26633" w:history="1">
        <w:r>
          <w:rPr>
            <w:rFonts w:ascii="仿宋" w:eastAsia="仿宋" w:hAnsi="仿宋" w:cs="仿宋" w:hint="eastAsia"/>
            <w:lang w:eastAsia="zh-CN"/>
          </w:rPr>
          <w:t>(一)、电力控制设备项目背景分析</w:t>
        </w:r>
        <w:r>
          <w:tab/>
        </w:r>
        <w:r>
          <w:fldChar w:fldCharType="begin"/>
        </w:r>
        <w:r>
          <w:instrText xml:space="preserve"> PAGEREF _Toc26633 \h </w:instrText>
        </w:r>
        <w:r>
          <w:fldChar w:fldCharType="separate"/>
        </w:r>
        <w:r>
          <w:t>7</w:t>
        </w:r>
        <w:r>
          <w:fldChar w:fldCharType="end"/>
        </w:r>
      </w:hyperlink>
    </w:p>
    <w:p>
      <w:pPr>
        <w:pStyle w:val="TOC2"/>
        <w:tabs>
          <w:tab w:val="right" w:leader="dot" w:pos="8306"/>
        </w:tabs>
      </w:pPr>
      <w:hyperlink w:anchor="_Toc8573" w:history="1">
        <w:r>
          <w:rPr>
            <w:rFonts w:ascii="仿宋" w:eastAsia="仿宋" w:hAnsi="仿宋" w:cs="仿宋" w:hint="eastAsia"/>
            <w:lang w:eastAsia="zh-CN"/>
          </w:rPr>
          <w:t>(二)、电力控制设备项目建设必要性分析</w:t>
        </w:r>
        <w:r>
          <w:tab/>
        </w:r>
        <w:r>
          <w:fldChar w:fldCharType="begin"/>
        </w:r>
        <w:r>
          <w:instrText xml:space="preserve"> PAGEREF _Toc8573 \h </w:instrText>
        </w:r>
        <w:r>
          <w:fldChar w:fldCharType="separate"/>
        </w:r>
        <w:r>
          <w:t>8</w:t>
        </w:r>
        <w:r>
          <w:fldChar w:fldCharType="end"/>
        </w:r>
      </w:hyperlink>
    </w:p>
    <w:p>
      <w:pPr>
        <w:pStyle w:val="TOC1"/>
        <w:tabs>
          <w:tab w:val="right" w:leader="dot" w:pos="8306"/>
        </w:tabs>
      </w:pPr>
      <w:hyperlink w:anchor="_Toc4775" w:history="1">
        <w:r>
          <w:rPr>
            <w:rFonts w:ascii="仿宋" w:eastAsia="仿宋" w:hAnsi="仿宋" w:cs="仿宋" w:hint="eastAsia"/>
            <w:lang w:eastAsia="zh-CN"/>
          </w:rPr>
          <w:t>三、电力控制设备项目危机管理</w:t>
        </w:r>
        <w:r>
          <w:tab/>
        </w:r>
        <w:r>
          <w:fldChar w:fldCharType="begin"/>
        </w:r>
        <w:r>
          <w:instrText xml:space="preserve"> PAGEREF _Toc4775 \h </w:instrText>
        </w:r>
        <w:r>
          <w:fldChar w:fldCharType="separate"/>
        </w:r>
        <w:r>
          <w:t>10</w:t>
        </w:r>
        <w:r>
          <w:fldChar w:fldCharType="end"/>
        </w:r>
      </w:hyperlink>
    </w:p>
    <w:p>
      <w:pPr>
        <w:pStyle w:val="TOC2"/>
        <w:tabs>
          <w:tab w:val="right" w:leader="dot" w:pos="8306"/>
        </w:tabs>
      </w:pPr>
      <w:hyperlink w:anchor="_Toc15687" w:history="1">
        <w:r>
          <w:rPr>
            <w:rFonts w:ascii="仿宋" w:eastAsia="仿宋" w:hAnsi="仿宋" w:cs="仿宋" w:hint="eastAsia"/>
            <w:lang w:eastAsia="zh-CN"/>
          </w:rPr>
          <w:t>(一)、危机预警与识别</w:t>
        </w:r>
        <w:r>
          <w:tab/>
        </w:r>
        <w:r>
          <w:fldChar w:fldCharType="begin"/>
        </w:r>
        <w:r>
          <w:instrText xml:space="preserve"> PAGEREF _Toc15687 \h </w:instrText>
        </w:r>
        <w:r>
          <w:fldChar w:fldCharType="separate"/>
        </w:r>
        <w:r>
          <w:t>10</w:t>
        </w:r>
        <w:r>
          <w:fldChar w:fldCharType="end"/>
        </w:r>
      </w:hyperlink>
    </w:p>
    <w:p>
      <w:pPr>
        <w:pStyle w:val="TOC2"/>
        <w:tabs>
          <w:tab w:val="right" w:leader="dot" w:pos="8306"/>
        </w:tabs>
      </w:pPr>
      <w:hyperlink w:anchor="_Toc32509" w:history="1">
        <w:r>
          <w:rPr>
            <w:rFonts w:ascii="仿宋" w:eastAsia="仿宋" w:hAnsi="仿宋" w:cs="仿宋" w:hint="eastAsia"/>
            <w:lang w:eastAsia="zh-CN"/>
          </w:rPr>
          <w:t>(二)、危机应对与恢复</w:t>
        </w:r>
        <w:r>
          <w:tab/>
        </w:r>
        <w:r>
          <w:fldChar w:fldCharType="begin"/>
        </w:r>
        <w:r>
          <w:instrText xml:space="preserve"> PAGEREF _Toc32509 \h </w:instrText>
        </w:r>
        <w:r>
          <w:fldChar w:fldCharType="separate"/>
        </w:r>
        <w:r>
          <w:t>11</w:t>
        </w:r>
        <w:r>
          <w:fldChar w:fldCharType="end"/>
        </w:r>
      </w:hyperlink>
    </w:p>
    <w:p>
      <w:pPr>
        <w:pStyle w:val="TOC1"/>
        <w:tabs>
          <w:tab w:val="right" w:leader="dot" w:pos="8306"/>
        </w:tabs>
      </w:pPr>
      <w:hyperlink w:anchor="_Toc332" w:history="1">
        <w:r>
          <w:rPr>
            <w:rFonts w:ascii="仿宋" w:eastAsia="仿宋" w:hAnsi="仿宋" w:cs="仿宋" w:hint="eastAsia"/>
            <w:lang w:eastAsia="zh-CN"/>
          </w:rPr>
          <w:t>四、产品规划分析</w:t>
        </w:r>
        <w:r>
          <w:tab/>
        </w:r>
        <w:r>
          <w:fldChar w:fldCharType="begin"/>
        </w:r>
        <w:r>
          <w:instrText xml:space="preserve"> PAGEREF _Toc332 \h </w:instrText>
        </w:r>
        <w:r>
          <w:fldChar w:fldCharType="separate"/>
        </w:r>
        <w:r>
          <w:t>12</w:t>
        </w:r>
        <w:r>
          <w:fldChar w:fldCharType="end"/>
        </w:r>
      </w:hyperlink>
    </w:p>
    <w:p>
      <w:pPr>
        <w:pStyle w:val="TOC2"/>
        <w:tabs>
          <w:tab w:val="right" w:leader="dot" w:pos="8306"/>
        </w:tabs>
      </w:pPr>
      <w:hyperlink w:anchor="_Toc16253" w:history="1">
        <w:r>
          <w:rPr>
            <w:rFonts w:ascii="仿宋" w:eastAsia="仿宋" w:hAnsi="仿宋" w:cs="仿宋" w:hint="eastAsia"/>
            <w:lang w:eastAsia="zh-CN"/>
          </w:rPr>
          <w:t>(一)、产品规划</w:t>
        </w:r>
        <w:r>
          <w:tab/>
        </w:r>
        <w:r>
          <w:fldChar w:fldCharType="begin"/>
        </w:r>
        <w:r>
          <w:instrText xml:space="preserve"> PAGEREF _Toc16253 \h </w:instrText>
        </w:r>
        <w:r>
          <w:fldChar w:fldCharType="separate"/>
        </w:r>
        <w:r>
          <w:t>12</w:t>
        </w:r>
        <w:r>
          <w:fldChar w:fldCharType="end"/>
        </w:r>
      </w:hyperlink>
    </w:p>
    <w:p>
      <w:pPr>
        <w:pStyle w:val="TOC2"/>
        <w:tabs>
          <w:tab w:val="right" w:leader="dot" w:pos="8306"/>
        </w:tabs>
      </w:pPr>
      <w:hyperlink w:anchor="_Toc9019" w:history="1">
        <w:r>
          <w:rPr>
            <w:rFonts w:ascii="仿宋" w:eastAsia="仿宋" w:hAnsi="仿宋" w:cs="仿宋" w:hint="eastAsia"/>
            <w:lang w:eastAsia="zh-CN"/>
          </w:rPr>
          <w:t>(二)、建设规模</w:t>
        </w:r>
        <w:r>
          <w:tab/>
        </w:r>
        <w:r>
          <w:fldChar w:fldCharType="begin"/>
        </w:r>
        <w:r>
          <w:instrText xml:space="preserve"> PAGEREF _Toc9019 \h </w:instrText>
        </w:r>
        <w:r>
          <w:fldChar w:fldCharType="separate"/>
        </w:r>
        <w:r>
          <w:t>13</w:t>
        </w:r>
        <w:r>
          <w:fldChar w:fldCharType="end"/>
        </w:r>
      </w:hyperlink>
    </w:p>
    <w:p>
      <w:pPr>
        <w:pStyle w:val="TOC1"/>
        <w:tabs>
          <w:tab w:val="right" w:leader="dot" w:pos="8306"/>
        </w:tabs>
      </w:pPr>
      <w:hyperlink w:anchor="_Toc5118" w:history="1">
        <w:r>
          <w:rPr>
            <w:rFonts w:ascii="仿宋" w:eastAsia="仿宋" w:hAnsi="仿宋" w:cs="仿宋" w:hint="eastAsia"/>
            <w:lang w:eastAsia="zh-CN"/>
          </w:rPr>
          <w:t>五、电力控制设备项目绩效评估</w:t>
        </w:r>
        <w:r>
          <w:tab/>
        </w:r>
        <w:r>
          <w:fldChar w:fldCharType="begin"/>
        </w:r>
        <w:r>
          <w:instrText xml:space="preserve"> PAGEREF _Toc5118 \h </w:instrText>
        </w:r>
        <w:r>
          <w:fldChar w:fldCharType="separate"/>
        </w:r>
        <w:r>
          <w:t>14</w:t>
        </w:r>
        <w:r>
          <w:fldChar w:fldCharType="end"/>
        </w:r>
      </w:hyperlink>
    </w:p>
    <w:p>
      <w:pPr>
        <w:pStyle w:val="TOC2"/>
        <w:tabs>
          <w:tab w:val="right" w:leader="dot" w:pos="8306"/>
        </w:tabs>
      </w:pPr>
      <w:hyperlink w:anchor="_Toc18669" w:history="1">
        <w:r>
          <w:rPr>
            <w:rFonts w:ascii="仿宋" w:eastAsia="仿宋" w:hAnsi="仿宋" w:cs="仿宋" w:hint="eastAsia"/>
            <w:lang w:eastAsia="zh-CN"/>
          </w:rPr>
          <w:t>(一)、绩效评估指标</w:t>
        </w:r>
        <w:r>
          <w:tab/>
        </w:r>
        <w:r>
          <w:fldChar w:fldCharType="begin"/>
        </w:r>
        <w:r>
          <w:instrText xml:space="preserve"> PAGEREF _Toc18669 \h </w:instrText>
        </w:r>
        <w:r>
          <w:fldChar w:fldCharType="separate"/>
        </w:r>
        <w:r>
          <w:t>14</w:t>
        </w:r>
        <w:r>
          <w:fldChar w:fldCharType="end"/>
        </w:r>
      </w:hyperlink>
    </w:p>
    <w:p>
      <w:pPr>
        <w:pStyle w:val="TOC2"/>
        <w:tabs>
          <w:tab w:val="right" w:leader="dot" w:pos="8306"/>
        </w:tabs>
      </w:pPr>
      <w:hyperlink w:anchor="_Toc17126" w:history="1">
        <w:r>
          <w:rPr>
            <w:rFonts w:ascii="仿宋" w:eastAsia="仿宋" w:hAnsi="仿宋" w:cs="仿宋" w:hint="eastAsia"/>
            <w:lang w:eastAsia="zh-CN"/>
          </w:rPr>
          <w:t>(二)、绩效评估方法</w:t>
        </w:r>
        <w:r>
          <w:tab/>
        </w:r>
        <w:r>
          <w:fldChar w:fldCharType="begin"/>
        </w:r>
        <w:r>
          <w:instrText xml:space="preserve"> PAGEREF _Toc17126 \h </w:instrText>
        </w:r>
        <w:r>
          <w:fldChar w:fldCharType="separate"/>
        </w:r>
        <w:r>
          <w:t>15</w:t>
        </w:r>
        <w:r>
          <w:fldChar w:fldCharType="end"/>
        </w:r>
      </w:hyperlink>
    </w:p>
    <w:p>
      <w:pPr>
        <w:pStyle w:val="TOC2"/>
        <w:tabs>
          <w:tab w:val="right" w:leader="dot" w:pos="8306"/>
        </w:tabs>
      </w:pPr>
      <w:hyperlink w:anchor="_Toc16218" w:history="1">
        <w:r>
          <w:rPr>
            <w:rFonts w:ascii="仿宋" w:eastAsia="仿宋" w:hAnsi="仿宋" w:cs="仿宋" w:hint="eastAsia"/>
            <w:lang w:eastAsia="zh-CN"/>
          </w:rPr>
          <w:t>(三)、绩效评估周期</w:t>
        </w:r>
        <w:r>
          <w:tab/>
        </w:r>
        <w:r>
          <w:fldChar w:fldCharType="begin"/>
        </w:r>
        <w:r>
          <w:instrText xml:space="preserve"> PAGEREF _Toc16218 \h </w:instrText>
        </w:r>
        <w:r>
          <w:fldChar w:fldCharType="separate"/>
        </w:r>
        <w:r>
          <w:t>16</w:t>
        </w:r>
        <w:r>
          <w:fldChar w:fldCharType="end"/>
        </w:r>
      </w:hyperlink>
    </w:p>
    <w:p>
      <w:pPr>
        <w:pStyle w:val="TOC1"/>
        <w:tabs>
          <w:tab w:val="right" w:leader="dot" w:pos="8306"/>
        </w:tabs>
      </w:pPr>
      <w:hyperlink w:anchor="_Toc11471" w:history="1">
        <w:r>
          <w:rPr>
            <w:rFonts w:ascii="仿宋" w:eastAsia="仿宋" w:hAnsi="仿宋" w:cs="仿宋" w:hint="eastAsia"/>
            <w:lang w:eastAsia="zh-CN"/>
          </w:rPr>
          <w:t>六、电力控制设备项目选址可行性分析</w:t>
        </w:r>
        <w:r>
          <w:tab/>
        </w:r>
        <w:r>
          <w:fldChar w:fldCharType="begin"/>
        </w:r>
        <w:r>
          <w:instrText xml:space="preserve"> PAGEREF _Toc11471 \h </w:instrText>
        </w:r>
        <w:r>
          <w:fldChar w:fldCharType="separate"/>
        </w:r>
        <w:r>
          <w:t>17</w:t>
        </w:r>
        <w:r>
          <w:fldChar w:fldCharType="end"/>
        </w:r>
      </w:hyperlink>
    </w:p>
    <w:p>
      <w:pPr>
        <w:pStyle w:val="TOC2"/>
        <w:tabs>
          <w:tab w:val="right" w:leader="dot" w:pos="8306"/>
        </w:tabs>
      </w:pPr>
      <w:hyperlink w:anchor="_Toc5679" w:history="1">
        <w:r>
          <w:rPr>
            <w:rFonts w:ascii="仿宋" w:eastAsia="仿宋" w:hAnsi="仿宋" w:cs="仿宋" w:hint="eastAsia"/>
            <w:lang w:eastAsia="zh-CN"/>
          </w:rPr>
          <w:t>(一)、电力控制设备项目选址</w:t>
        </w:r>
        <w:r>
          <w:tab/>
        </w:r>
        <w:r>
          <w:fldChar w:fldCharType="begin"/>
        </w:r>
        <w:r>
          <w:instrText xml:space="preserve"> PAGEREF _Toc5679 \h </w:instrText>
        </w:r>
        <w:r>
          <w:fldChar w:fldCharType="separate"/>
        </w:r>
        <w:r>
          <w:t>17</w:t>
        </w:r>
        <w:r>
          <w:fldChar w:fldCharType="end"/>
        </w:r>
      </w:hyperlink>
    </w:p>
    <w:p>
      <w:pPr>
        <w:pStyle w:val="TOC2"/>
        <w:tabs>
          <w:tab w:val="right" w:leader="dot" w:pos="8306"/>
        </w:tabs>
      </w:pPr>
      <w:hyperlink w:anchor="_Toc30279" w:history="1">
        <w:r>
          <w:rPr>
            <w:rFonts w:ascii="仿宋" w:eastAsia="仿宋" w:hAnsi="仿宋" w:cs="仿宋" w:hint="eastAsia"/>
            <w:lang w:eastAsia="zh-CN"/>
          </w:rPr>
          <w:t>(二)、用地控制指标</w:t>
        </w:r>
        <w:r>
          <w:tab/>
        </w:r>
        <w:r>
          <w:fldChar w:fldCharType="begin"/>
        </w:r>
        <w:r>
          <w:instrText xml:space="preserve"> PAGEREF _Toc30279 \h </w:instrText>
        </w:r>
        <w:r>
          <w:fldChar w:fldCharType="separate"/>
        </w:r>
        <w:r>
          <w:t>18</w:t>
        </w:r>
        <w:r>
          <w:fldChar w:fldCharType="end"/>
        </w:r>
      </w:hyperlink>
    </w:p>
    <w:p>
      <w:pPr>
        <w:pStyle w:val="TOC2"/>
        <w:tabs>
          <w:tab w:val="right" w:leader="dot" w:pos="8306"/>
        </w:tabs>
      </w:pPr>
      <w:hyperlink w:anchor="_Toc11527" w:history="1">
        <w:r>
          <w:rPr>
            <w:rFonts w:ascii="仿宋" w:eastAsia="仿宋" w:hAnsi="仿宋" w:cs="仿宋" w:hint="eastAsia"/>
            <w:lang w:eastAsia="zh-CN"/>
          </w:rPr>
          <w:t>(三)、节约用地措施</w:t>
        </w:r>
        <w:r>
          <w:tab/>
        </w:r>
        <w:r>
          <w:fldChar w:fldCharType="begin"/>
        </w:r>
        <w:r>
          <w:instrText xml:space="preserve"> PAGEREF _Toc11527 \h </w:instrText>
        </w:r>
        <w:r>
          <w:fldChar w:fldCharType="separate"/>
        </w:r>
        <w:r>
          <w:t>19</w:t>
        </w:r>
        <w:r>
          <w:fldChar w:fldCharType="end"/>
        </w:r>
      </w:hyperlink>
    </w:p>
    <w:p>
      <w:pPr>
        <w:pStyle w:val="TOC2"/>
        <w:tabs>
          <w:tab w:val="right" w:leader="dot" w:pos="8306"/>
        </w:tabs>
      </w:pPr>
      <w:hyperlink w:anchor="_Toc16537" w:history="1">
        <w:r>
          <w:rPr>
            <w:rFonts w:ascii="仿宋" w:eastAsia="仿宋" w:hAnsi="仿宋" w:cs="仿宋" w:hint="eastAsia"/>
            <w:lang w:eastAsia="zh-CN"/>
          </w:rPr>
          <w:t>(四)、总图布置方案</w:t>
        </w:r>
        <w:r>
          <w:tab/>
        </w:r>
        <w:r>
          <w:fldChar w:fldCharType="begin"/>
        </w:r>
        <w:r>
          <w:instrText xml:space="preserve"> PAGEREF _Toc16537 \h </w:instrText>
        </w:r>
        <w:r>
          <w:fldChar w:fldCharType="separate"/>
        </w:r>
        <w:r>
          <w:t>21</w:t>
        </w:r>
        <w:r>
          <w:fldChar w:fldCharType="end"/>
        </w:r>
      </w:hyperlink>
    </w:p>
    <w:p>
      <w:pPr>
        <w:pStyle w:val="TOC2"/>
        <w:tabs>
          <w:tab w:val="right" w:leader="dot" w:pos="8306"/>
        </w:tabs>
      </w:pPr>
      <w:hyperlink w:anchor="_Toc26531" w:history="1">
        <w:r>
          <w:rPr>
            <w:rFonts w:ascii="仿宋" w:eastAsia="仿宋" w:hAnsi="仿宋" w:cs="仿宋" w:hint="eastAsia"/>
            <w:lang w:eastAsia="zh-CN"/>
          </w:rPr>
          <w:t>(五)、选址综合评价</w:t>
        </w:r>
        <w:r>
          <w:tab/>
        </w:r>
        <w:r>
          <w:fldChar w:fldCharType="begin"/>
        </w:r>
        <w:r>
          <w:instrText xml:space="preserve"> PAGEREF _Toc26531 \h </w:instrText>
        </w:r>
        <w:r>
          <w:fldChar w:fldCharType="separate"/>
        </w:r>
        <w:r>
          <w:t>22</w:t>
        </w:r>
        <w:r>
          <w:fldChar w:fldCharType="end"/>
        </w:r>
      </w:hyperlink>
    </w:p>
    <w:p>
      <w:pPr>
        <w:pStyle w:val="TOC1"/>
        <w:tabs>
          <w:tab w:val="right" w:leader="dot" w:pos="8306"/>
        </w:tabs>
      </w:pPr>
      <w:hyperlink w:anchor="_Toc29112" w:history="1">
        <w:r>
          <w:rPr>
            <w:rFonts w:ascii="仿宋" w:eastAsia="仿宋" w:hAnsi="仿宋" w:cs="仿宋" w:hint="eastAsia"/>
            <w:lang w:eastAsia="zh-CN"/>
          </w:rPr>
          <w:t>七、电力控制设备项目创新与研发</w:t>
        </w:r>
        <w:r>
          <w:tab/>
        </w:r>
        <w:r>
          <w:fldChar w:fldCharType="begin"/>
        </w:r>
        <w:r>
          <w:instrText xml:space="preserve"> PAGEREF _Toc29112 \h </w:instrText>
        </w:r>
        <w:r>
          <w:fldChar w:fldCharType="separate"/>
        </w:r>
        <w:r>
          <w:t>23</w:t>
        </w:r>
        <w:r>
          <w:fldChar w:fldCharType="end"/>
        </w:r>
      </w:hyperlink>
    </w:p>
    <w:p>
      <w:pPr>
        <w:pStyle w:val="TOC2"/>
        <w:tabs>
          <w:tab w:val="right" w:leader="dot" w:pos="8306"/>
        </w:tabs>
      </w:pPr>
      <w:hyperlink w:anchor="_Toc10378" w:history="1">
        <w:r>
          <w:rPr>
            <w:rFonts w:ascii="仿宋" w:eastAsia="仿宋" w:hAnsi="仿宋" w:cs="仿宋" w:hint="eastAsia"/>
            <w:lang w:eastAsia="zh-CN"/>
          </w:rPr>
          <w:t>(一)、创新策略与方向</w:t>
        </w:r>
        <w:r>
          <w:tab/>
        </w:r>
        <w:r>
          <w:fldChar w:fldCharType="begin"/>
        </w:r>
        <w:r>
          <w:instrText xml:space="preserve"> PAGEREF _Toc10378 \h </w:instrText>
        </w:r>
        <w:r>
          <w:fldChar w:fldCharType="separate"/>
        </w:r>
        <w:r>
          <w:t>23</w:t>
        </w:r>
        <w:r>
          <w:fldChar w:fldCharType="end"/>
        </w:r>
      </w:hyperlink>
    </w:p>
    <w:p>
      <w:pPr>
        <w:pStyle w:val="TOC2"/>
        <w:tabs>
          <w:tab w:val="right" w:leader="dot" w:pos="8306"/>
        </w:tabs>
      </w:pPr>
      <w:hyperlink w:anchor="_Toc19666" w:history="1">
        <w:r>
          <w:rPr>
            <w:rFonts w:ascii="仿宋" w:eastAsia="仿宋" w:hAnsi="仿宋" w:cs="仿宋" w:hint="eastAsia"/>
            <w:lang w:eastAsia="zh-CN"/>
          </w:rPr>
          <w:t>(二)、研发规划与投入</w:t>
        </w:r>
        <w:r>
          <w:tab/>
        </w:r>
        <w:r>
          <w:fldChar w:fldCharType="begin"/>
        </w:r>
        <w:r>
          <w:instrText xml:space="preserve"> PAGEREF _Toc19666 \h </w:instrText>
        </w:r>
        <w:r>
          <w:fldChar w:fldCharType="separate"/>
        </w:r>
        <w:r>
          <w:t>24</w:t>
        </w:r>
        <w:r>
          <w:fldChar w:fldCharType="end"/>
        </w:r>
      </w:hyperlink>
    </w:p>
    <w:p>
      <w:pPr>
        <w:pStyle w:val="TOC1"/>
        <w:tabs>
          <w:tab w:val="right" w:leader="dot" w:pos="8306"/>
        </w:tabs>
      </w:pPr>
      <w:hyperlink w:anchor="_Toc28150" w:history="1">
        <w:r>
          <w:rPr>
            <w:rFonts w:ascii="仿宋" w:eastAsia="仿宋" w:hAnsi="仿宋" w:cs="仿宋" w:hint="eastAsia"/>
            <w:lang w:eastAsia="zh-CN"/>
          </w:rPr>
          <w:t>八、生产安全保护</w:t>
        </w:r>
        <w:r>
          <w:tab/>
        </w:r>
        <w:r>
          <w:fldChar w:fldCharType="begin"/>
        </w:r>
        <w:r>
          <w:instrText xml:space="preserve"> PAGEREF _Toc28150 \h </w:instrText>
        </w:r>
        <w:r>
          <w:fldChar w:fldCharType="separate"/>
        </w:r>
        <w:r>
          <w:t>26</w:t>
        </w:r>
        <w:r>
          <w:fldChar w:fldCharType="end"/>
        </w:r>
      </w:hyperlink>
    </w:p>
    <w:p>
      <w:pPr>
        <w:pStyle w:val="TOC2"/>
        <w:tabs>
          <w:tab w:val="right" w:leader="dot" w:pos="8306"/>
        </w:tabs>
      </w:pPr>
      <w:hyperlink w:anchor="_Toc26632" w:history="1">
        <w:r>
          <w:rPr>
            <w:rFonts w:ascii="仿宋" w:eastAsia="仿宋" w:hAnsi="仿宋" w:cs="仿宋" w:hint="eastAsia"/>
            <w:lang w:eastAsia="zh-CN"/>
          </w:rPr>
          <w:t>(一)、消防安全</w:t>
        </w:r>
        <w:r>
          <w:tab/>
        </w:r>
        <w:r>
          <w:fldChar w:fldCharType="begin"/>
        </w:r>
        <w:r>
          <w:instrText xml:space="preserve"> PAGEREF _Toc26632 \h </w:instrText>
        </w:r>
        <w:r>
          <w:fldChar w:fldCharType="separate"/>
        </w:r>
        <w:r>
          <w:t>26</w:t>
        </w:r>
        <w:r>
          <w:fldChar w:fldCharType="end"/>
        </w:r>
      </w:hyperlink>
    </w:p>
    <w:p>
      <w:pPr>
        <w:pStyle w:val="TOC2"/>
        <w:tabs>
          <w:tab w:val="right" w:leader="dot" w:pos="8306"/>
        </w:tabs>
      </w:pPr>
      <w:hyperlink w:anchor="_Toc2821" w:history="1">
        <w:r>
          <w:rPr>
            <w:rFonts w:ascii="仿宋" w:eastAsia="仿宋" w:hAnsi="仿宋" w:cs="仿宋" w:hint="eastAsia"/>
            <w:lang w:eastAsia="zh-CN"/>
          </w:rPr>
          <w:t>(二)、防火防爆总图布置措施</w:t>
        </w:r>
        <w:r>
          <w:tab/>
        </w:r>
        <w:r>
          <w:fldChar w:fldCharType="begin"/>
        </w:r>
        <w:r>
          <w:instrText xml:space="preserve"> PAGEREF _Toc2821 \h </w:instrText>
        </w:r>
        <w:r>
          <w:fldChar w:fldCharType="separate"/>
        </w:r>
        <w:r>
          <w:t>27</w:t>
        </w:r>
        <w:r>
          <w:fldChar w:fldCharType="end"/>
        </w:r>
      </w:hyperlink>
    </w:p>
    <w:p>
      <w:pPr>
        <w:pStyle w:val="TOC2"/>
        <w:tabs>
          <w:tab w:val="right" w:leader="dot" w:pos="8306"/>
        </w:tabs>
      </w:pPr>
      <w:hyperlink w:anchor="_Toc12642" w:history="1">
        <w:r>
          <w:rPr>
            <w:rFonts w:ascii="仿宋" w:eastAsia="仿宋" w:hAnsi="仿宋" w:cs="仿宋" w:hint="eastAsia"/>
            <w:lang w:eastAsia="zh-CN"/>
          </w:rPr>
          <w:t>(三)、自然灾害防范措施</w:t>
        </w:r>
        <w:r>
          <w:tab/>
        </w:r>
        <w:r>
          <w:fldChar w:fldCharType="begin"/>
        </w:r>
        <w:r>
          <w:instrText xml:space="preserve"> PAGEREF _Toc12642 \h </w:instrText>
        </w:r>
        <w:r>
          <w:fldChar w:fldCharType="separate"/>
        </w:r>
        <w:r>
          <w:t>28</w:t>
        </w:r>
        <w:r>
          <w:fldChar w:fldCharType="end"/>
        </w:r>
      </w:hyperlink>
    </w:p>
    <w:p>
      <w:pPr>
        <w:pStyle w:val="TOC2"/>
        <w:tabs>
          <w:tab w:val="right" w:leader="dot" w:pos="8306"/>
        </w:tabs>
      </w:pPr>
      <w:hyperlink w:anchor="_Toc1917" w:history="1">
        <w:r>
          <w:rPr>
            <w:rFonts w:ascii="仿宋" w:eastAsia="仿宋" w:hAnsi="仿宋" w:cs="仿宋" w:hint="eastAsia"/>
            <w:lang w:eastAsia="zh-CN"/>
          </w:rPr>
          <w:t>(四)、安全色及安全标志使用要求</w:t>
        </w:r>
        <w:r>
          <w:tab/>
        </w:r>
        <w:r>
          <w:fldChar w:fldCharType="begin"/>
        </w:r>
        <w:r>
          <w:instrText xml:space="preserve"> PAGEREF _Toc1917 \h </w:instrText>
        </w:r>
        <w:r>
          <w:fldChar w:fldCharType="separate"/>
        </w:r>
        <w:r>
          <w:t>29</w:t>
        </w:r>
        <w:r>
          <w:fldChar w:fldCharType="end"/>
        </w:r>
      </w:hyperlink>
    </w:p>
    <w:p>
      <w:pPr>
        <w:pStyle w:val="TOC2"/>
        <w:tabs>
          <w:tab w:val="right" w:leader="dot" w:pos="8306"/>
        </w:tabs>
      </w:pPr>
      <w:hyperlink w:anchor="_Toc1025" w:history="1">
        <w:r>
          <w:rPr>
            <w:rFonts w:ascii="仿宋" w:eastAsia="仿宋" w:hAnsi="仿宋" w:cs="仿宋" w:hint="eastAsia"/>
            <w:lang w:eastAsia="zh-CN"/>
          </w:rPr>
          <w:t>(五)、防尘防毒措施</w:t>
        </w:r>
        <w:r>
          <w:tab/>
        </w:r>
        <w:r>
          <w:fldChar w:fldCharType="begin"/>
        </w:r>
        <w:r>
          <w:instrText xml:space="preserve"> PAGEREF _Toc1025 \h </w:instrText>
        </w:r>
        <w:r>
          <w:fldChar w:fldCharType="separate"/>
        </w:r>
        <w:r>
          <w:t>30</w:t>
        </w:r>
        <w:r>
          <w:fldChar w:fldCharType="end"/>
        </w:r>
      </w:hyperlink>
    </w:p>
    <w:p>
      <w:pPr>
        <w:pStyle w:val="TOC2"/>
        <w:tabs>
          <w:tab w:val="right" w:leader="dot" w:pos="8306"/>
        </w:tabs>
      </w:pPr>
      <w:hyperlink w:anchor="_Toc17065" w:history="1">
        <w:r>
          <w:rPr>
            <w:rFonts w:ascii="仿宋" w:eastAsia="仿宋" w:hAnsi="仿宋" w:cs="仿宋" w:hint="eastAsia"/>
            <w:lang w:eastAsia="zh-CN"/>
          </w:rPr>
          <w:t>(六)、防静电、触电防护及防雷措施</w:t>
        </w:r>
        <w:r>
          <w:tab/>
        </w:r>
        <w:r>
          <w:fldChar w:fldCharType="begin"/>
        </w:r>
        <w:r>
          <w:instrText xml:space="preserve"> PAGEREF _Toc17065 \h </w:instrText>
        </w:r>
        <w:r>
          <w:fldChar w:fldCharType="separate"/>
        </w:r>
        <w:r>
          <w:t>31</w:t>
        </w:r>
        <w:r>
          <w:fldChar w:fldCharType="end"/>
        </w:r>
      </w:hyperlink>
    </w:p>
    <w:p>
      <w:pPr>
        <w:pStyle w:val="TOC2"/>
        <w:tabs>
          <w:tab w:val="right" w:leader="dot" w:pos="8306"/>
        </w:tabs>
      </w:pPr>
      <w:hyperlink w:anchor="_Toc6153" w:history="1">
        <w:r>
          <w:rPr>
            <w:rFonts w:ascii="仿宋" w:eastAsia="仿宋" w:hAnsi="仿宋" w:cs="仿宋" w:hint="eastAsia"/>
            <w:lang w:eastAsia="zh-CN"/>
          </w:rPr>
          <w:t>(七)、机械设备安全保障措施</w:t>
        </w:r>
        <w:r>
          <w:tab/>
        </w:r>
        <w:r>
          <w:fldChar w:fldCharType="begin"/>
        </w:r>
        <w:r>
          <w:instrText xml:space="preserve"> PAGEREF _Toc6153 \h </w:instrText>
        </w:r>
        <w:r>
          <w:fldChar w:fldCharType="separate"/>
        </w:r>
        <w:r>
          <w:t>33</w:t>
        </w:r>
        <w:r>
          <w:fldChar w:fldCharType="end"/>
        </w:r>
      </w:hyperlink>
    </w:p>
    <w:p>
      <w:pPr>
        <w:pStyle w:val="TOC1"/>
        <w:tabs>
          <w:tab w:val="right" w:leader="dot" w:pos="8306"/>
        </w:tabs>
      </w:pPr>
      <w:hyperlink w:anchor="_Toc6674" w:history="1">
        <w:r>
          <w:rPr>
            <w:rFonts w:ascii="仿宋" w:eastAsia="仿宋" w:hAnsi="仿宋" w:cs="仿宋" w:hint="eastAsia"/>
            <w:lang w:eastAsia="zh-CN"/>
          </w:rPr>
          <w:t>九、电力控制设备项目人力资源管理</w:t>
        </w:r>
        <w:r>
          <w:tab/>
        </w:r>
        <w:r>
          <w:fldChar w:fldCharType="begin"/>
        </w:r>
        <w:r>
          <w:instrText xml:space="preserve"> PAGEREF _Toc6674 \h </w:instrText>
        </w:r>
        <w:r>
          <w:fldChar w:fldCharType="separate"/>
        </w:r>
        <w:r>
          <w:t>34</w:t>
        </w:r>
        <w:r>
          <w:fldChar w:fldCharType="end"/>
        </w:r>
      </w:hyperlink>
    </w:p>
    <w:p>
      <w:pPr>
        <w:pStyle w:val="TOC2"/>
        <w:tabs>
          <w:tab w:val="right" w:leader="dot" w:pos="8306"/>
        </w:tabs>
      </w:pPr>
      <w:hyperlink w:anchor="_Toc10989" w:history="1">
        <w:r>
          <w:rPr>
            <w:rFonts w:ascii="仿宋" w:eastAsia="仿宋" w:hAnsi="仿宋" w:cs="仿宋" w:hint="eastAsia"/>
            <w:lang w:eastAsia="zh-CN"/>
          </w:rPr>
          <w:t>(一)、建立健全的预算管理制度</w:t>
        </w:r>
        <w:r>
          <w:tab/>
        </w:r>
        <w:r>
          <w:fldChar w:fldCharType="begin"/>
        </w:r>
        <w:r>
          <w:instrText xml:space="preserve"> PAGEREF _Toc10989 \h </w:instrText>
        </w:r>
        <w:r>
          <w:fldChar w:fldCharType="separate"/>
        </w:r>
        <w:r>
          <w:t>34</w:t>
        </w:r>
        <w:r>
          <w:fldChar w:fldCharType="end"/>
        </w:r>
      </w:hyperlink>
    </w:p>
    <w:p>
      <w:pPr>
        <w:pStyle w:val="TOC2"/>
        <w:tabs>
          <w:tab w:val="right" w:leader="dot" w:pos="8306"/>
        </w:tabs>
      </w:pPr>
      <w:hyperlink w:anchor="_Toc6953" w:history="1">
        <w:r>
          <w:rPr>
            <w:rFonts w:ascii="仿宋" w:eastAsia="仿宋" w:hAnsi="仿宋" w:cs="仿宋" w:hint="eastAsia"/>
            <w:lang w:eastAsia="zh-CN"/>
          </w:rPr>
          <w:t>(二)、加强资金流动监控</w:t>
        </w:r>
        <w:r>
          <w:tab/>
        </w:r>
        <w:r>
          <w:fldChar w:fldCharType="begin"/>
        </w:r>
        <w:r>
          <w:instrText xml:space="preserve"> PAGEREF _Toc6953 \h </w:instrText>
        </w:r>
        <w:r>
          <w:fldChar w:fldCharType="separate"/>
        </w:r>
        <w:r>
          <w:t>36</w:t>
        </w:r>
        <w:r>
          <w:fldChar w:fldCharType="end"/>
        </w:r>
      </w:hyperlink>
    </w:p>
    <w:p>
      <w:pPr>
        <w:pStyle w:val="TOC2"/>
        <w:tabs>
          <w:tab w:val="right" w:leader="dot" w:pos="8306"/>
        </w:tabs>
      </w:pPr>
      <w:hyperlink w:anchor="_Toc27387" w:history="1">
        <w:r>
          <w:rPr>
            <w:rFonts w:ascii="仿宋" w:eastAsia="仿宋" w:hAnsi="仿宋" w:cs="仿宋" w:hint="eastAsia"/>
            <w:lang w:eastAsia="zh-CN"/>
          </w:rPr>
          <w:t>(三)、制定完善的风险控制机制</w:t>
        </w:r>
        <w:r>
          <w:tab/>
        </w:r>
        <w:r>
          <w:fldChar w:fldCharType="begin"/>
        </w:r>
        <w:r>
          <w:instrText xml:space="preserve"> PAGEREF _Toc27387 \h </w:instrText>
        </w:r>
        <w:r>
          <w:fldChar w:fldCharType="separate"/>
        </w:r>
        <w:r>
          <w:t>37</w:t>
        </w:r>
        <w:r>
          <w:fldChar w:fldCharType="end"/>
        </w:r>
      </w:hyperlink>
    </w:p>
    <w:p>
      <w:pPr>
        <w:pStyle w:val="TOC2"/>
        <w:tabs>
          <w:tab w:val="right" w:leader="dot" w:pos="8306"/>
        </w:tabs>
      </w:pPr>
      <w:hyperlink w:anchor="_Toc16159" w:history="1">
        <w:r>
          <w:rPr>
            <w:rFonts w:ascii="仿宋" w:eastAsia="仿宋" w:hAnsi="仿宋" w:cs="仿宋" w:hint="eastAsia"/>
            <w:lang w:eastAsia="zh-CN"/>
          </w:rPr>
          <w:t>(四)、优化成本管理</w:t>
        </w:r>
        <w:r>
          <w:tab/>
        </w:r>
        <w:r>
          <w:fldChar w:fldCharType="begin"/>
        </w:r>
        <w:r>
          <w:instrText xml:space="preserve"> PAGEREF _Toc16159 \h </w:instrText>
        </w:r>
        <w:r>
          <w:fldChar w:fldCharType="separate"/>
        </w:r>
        <w:r>
          <w:t>38</w:t>
        </w:r>
        <w:r>
          <w:fldChar w:fldCharType="end"/>
        </w:r>
      </w:hyperlink>
    </w:p>
    <w:p>
      <w:pPr>
        <w:pStyle w:val="TOC1"/>
        <w:tabs>
          <w:tab w:val="right" w:leader="dot" w:pos="8306"/>
        </w:tabs>
      </w:pPr>
      <w:hyperlink w:anchor="_Toc18521" w:history="1">
        <w:r>
          <w:rPr>
            <w:rFonts w:ascii="仿宋" w:eastAsia="仿宋" w:hAnsi="仿宋" w:cs="仿宋" w:hint="eastAsia"/>
            <w:lang w:eastAsia="zh-CN"/>
          </w:rPr>
          <w:t>十、电力控制设备项目风险管理</w:t>
        </w:r>
        <w:r>
          <w:tab/>
        </w:r>
        <w:r>
          <w:fldChar w:fldCharType="begin"/>
        </w:r>
        <w:r>
          <w:instrText xml:space="preserve"> PAGEREF _Toc18521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47" w:history="1">
        <w:r>
          <w:rPr>
            <w:rFonts w:ascii="仿宋" w:eastAsia="仿宋" w:hAnsi="仿宋" w:cs="仿宋" w:hint="eastAsia"/>
            <w:lang w:eastAsia="zh-CN"/>
          </w:rPr>
          <w:t>(一)、风险识别与评估</w:t>
        </w:r>
        <w:r>
          <w:tab/>
        </w:r>
        <w:r>
          <w:fldChar w:fldCharType="begin"/>
        </w:r>
        <w:r>
          <w:instrText xml:space="preserve"> PAGEREF _Toc27247 \h </w:instrText>
        </w:r>
        <w:r>
          <w:fldChar w:fldCharType="separate"/>
        </w:r>
        <w:r>
          <w:t>40</w:t>
        </w:r>
        <w:r>
          <w:fldChar w:fldCharType="end"/>
        </w:r>
      </w:hyperlink>
    </w:p>
    <w:p>
      <w:pPr>
        <w:pStyle w:val="TOC2"/>
        <w:tabs>
          <w:tab w:val="right" w:leader="dot" w:pos="8306"/>
        </w:tabs>
      </w:pPr>
      <w:hyperlink w:anchor="_Toc7886" w:history="1">
        <w:r>
          <w:rPr>
            <w:rFonts w:ascii="仿宋" w:eastAsia="仿宋" w:hAnsi="仿宋" w:cs="仿宋" w:hint="eastAsia"/>
            <w:lang w:eastAsia="zh-CN"/>
          </w:rPr>
          <w:t>(二)、风险应对策略</w:t>
        </w:r>
        <w:r>
          <w:tab/>
        </w:r>
        <w:r>
          <w:fldChar w:fldCharType="begin"/>
        </w:r>
        <w:r>
          <w:instrText xml:space="preserve"> PAGEREF _Toc7886 \h </w:instrText>
        </w:r>
        <w:r>
          <w:fldChar w:fldCharType="separate"/>
        </w:r>
        <w:r>
          <w:t>41</w:t>
        </w:r>
        <w:r>
          <w:fldChar w:fldCharType="end"/>
        </w:r>
      </w:hyperlink>
    </w:p>
    <w:p>
      <w:pPr>
        <w:pStyle w:val="TOC2"/>
        <w:tabs>
          <w:tab w:val="right" w:leader="dot" w:pos="8306"/>
        </w:tabs>
      </w:pPr>
      <w:hyperlink w:anchor="_Toc30200" w:history="1">
        <w:r>
          <w:rPr>
            <w:rFonts w:ascii="仿宋" w:eastAsia="仿宋" w:hAnsi="仿宋" w:cs="仿宋" w:hint="eastAsia"/>
            <w:lang w:eastAsia="zh-CN"/>
          </w:rPr>
          <w:t>(三)、风险监控与控制</w:t>
        </w:r>
        <w:r>
          <w:tab/>
        </w:r>
        <w:r>
          <w:fldChar w:fldCharType="begin"/>
        </w:r>
        <w:r>
          <w:instrText xml:space="preserve"> PAGEREF _Toc30200 \h </w:instrText>
        </w:r>
        <w:r>
          <w:fldChar w:fldCharType="separate"/>
        </w:r>
        <w:r>
          <w:t>43</w:t>
        </w:r>
        <w:r>
          <w:fldChar w:fldCharType="end"/>
        </w:r>
      </w:hyperlink>
    </w:p>
    <w:p>
      <w:pPr>
        <w:pStyle w:val="TOC1"/>
        <w:tabs>
          <w:tab w:val="right" w:leader="dot" w:pos="8306"/>
        </w:tabs>
      </w:pPr>
      <w:hyperlink w:anchor="_Toc1816" w:history="1">
        <w:r>
          <w:rPr>
            <w:rFonts w:ascii="仿宋" w:eastAsia="仿宋" w:hAnsi="仿宋" w:cs="仿宋" w:hint="eastAsia"/>
            <w:lang w:eastAsia="zh-CN"/>
          </w:rPr>
          <w:t>十一、电力控制设备项目计划安排</w:t>
        </w:r>
        <w:r>
          <w:tab/>
        </w:r>
        <w:r>
          <w:fldChar w:fldCharType="begin"/>
        </w:r>
        <w:r>
          <w:instrText xml:space="preserve"> PAGEREF _Toc1816 \h </w:instrText>
        </w:r>
        <w:r>
          <w:fldChar w:fldCharType="separate"/>
        </w:r>
        <w:r>
          <w:t>44</w:t>
        </w:r>
        <w:r>
          <w:fldChar w:fldCharType="end"/>
        </w:r>
      </w:hyperlink>
    </w:p>
    <w:p>
      <w:pPr>
        <w:pStyle w:val="TOC2"/>
        <w:tabs>
          <w:tab w:val="right" w:leader="dot" w:pos="8306"/>
        </w:tabs>
      </w:pPr>
      <w:hyperlink w:anchor="_Toc30095" w:history="1">
        <w:r>
          <w:rPr>
            <w:rFonts w:ascii="仿宋" w:eastAsia="仿宋" w:hAnsi="仿宋" w:cs="仿宋" w:hint="eastAsia"/>
            <w:lang w:eastAsia="zh-CN"/>
          </w:rPr>
          <w:t>(一)、建设周期</w:t>
        </w:r>
        <w:r>
          <w:tab/>
        </w:r>
        <w:r>
          <w:fldChar w:fldCharType="begin"/>
        </w:r>
        <w:r>
          <w:instrText xml:space="preserve"> PAGEREF _Toc30095 \h </w:instrText>
        </w:r>
        <w:r>
          <w:fldChar w:fldCharType="separate"/>
        </w:r>
        <w:r>
          <w:t>44</w:t>
        </w:r>
        <w:r>
          <w:fldChar w:fldCharType="end"/>
        </w:r>
      </w:hyperlink>
    </w:p>
    <w:p>
      <w:pPr>
        <w:pStyle w:val="TOC2"/>
        <w:tabs>
          <w:tab w:val="right" w:leader="dot" w:pos="8306"/>
        </w:tabs>
      </w:pPr>
      <w:hyperlink w:anchor="_Toc21398" w:history="1">
        <w:r>
          <w:rPr>
            <w:rFonts w:ascii="仿宋" w:eastAsia="仿宋" w:hAnsi="仿宋" w:cs="仿宋" w:hint="eastAsia"/>
            <w:lang w:eastAsia="zh-CN"/>
          </w:rPr>
          <w:t>(二)、建设进度</w:t>
        </w:r>
        <w:r>
          <w:tab/>
        </w:r>
        <w:r>
          <w:fldChar w:fldCharType="begin"/>
        </w:r>
        <w:r>
          <w:instrText xml:space="preserve"> PAGEREF _Toc21398 \h </w:instrText>
        </w:r>
        <w:r>
          <w:fldChar w:fldCharType="separate"/>
        </w:r>
        <w:r>
          <w:t>44</w:t>
        </w:r>
        <w:r>
          <w:fldChar w:fldCharType="end"/>
        </w:r>
      </w:hyperlink>
    </w:p>
    <w:p>
      <w:pPr>
        <w:pStyle w:val="TOC2"/>
        <w:tabs>
          <w:tab w:val="right" w:leader="dot" w:pos="8306"/>
        </w:tabs>
      </w:pPr>
      <w:hyperlink w:anchor="_Toc20590" w:history="1">
        <w:r>
          <w:rPr>
            <w:rFonts w:ascii="仿宋" w:eastAsia="仿宋" w:hAnsi="仿宋" w:cs="仿宋" w:hint="eastAsia"/>
            <w:lang w:eastAsia="zh-CN"/>
          </w:rPr>
          <w:t>(三)、进度安排注意事项</w:t>
        </w:r>
        <w:r>
          <w:tab/>
        </w:r>
        <w:r>
          <w:fldChar w:fldCharType="begin"/>
        </w:r>
        <w:r>
          <w:instrText xml:space="preserve"> PAGEREF _Toc20590 \h </w:instrText>
        </w:r>
        <w:r>
          <w:fldChar w:fldCharType="separate"/>
        </w:r>
        <w:r>
          <w:t>45</w:t>
        </w:r>
        <w:r>
          <w:fldChar w:fldCharType="end"/>
        </w:r>
      </w:hyperlink>
    </w:p>
    <w:p>
      <w:pPr>
        <w:pStyle w:val="TOC2"/>
        <w:tabs>
          <w:tab w:val="right" w:leader="dot" w:pos="8306"/>
        </w:tabs>
      </w:pPr>
      <w:hyperlink w:anchor="_Toc7051" w:history="1">
        <w:r>
          <w:rPr>
            <w:rFonts w:ascii="仿宋" w:eastAsia="仿宋" w:hAnsi="仿宋" w:cs="仿宋" w:hint="eastAsia"/>
            <w:lang w:eastAsia="zh-CN"/>
          </w:rPr>
          <w:t>(四)、人力资源配置</w:t>
        </w:r>
        <w:r>
          <w:tab/>
        </w:r>
        <w:r>
          <w:fldChar w:fldCharType="begin"/>
        </w:r>
        <w:r>
          <w:instrText xml:space="preserve"> PAGEREF _Toc7051 \h </w:instrText>
        </w:r>
        <w:r>
          <w:fldChar w:fldCharType="separate"/>
        </w:r>
        <w:r>
          <w:t>47</w:t>
        </w:r>
        <w:r>
          <w:fldChar w:fldCharType="end"/>
        </w:r>
      </w:hyperlink>
    </w:p>
    <w:p>
      <w:pPr>
        <w:pStyle w:val="TOC1"/>
        <w:tabs>
          <w:tab w:val="right" w:leader="dot" w:pos="8306"/>
        </w:tabs>
      </w:pPr>
      <w:hyperlink w:anchor="_Toc8697" w:history="1">
        <w:r>
          <w:rPr>
            <w:rFonts w:ascii="仿宋" w:eastAsia="仿宋" w:hAnsi="仿宋" w:cs="仿宋" w:hint="eastAsia"/>
            <w:lang w:eastAsia="zh-CN"/>
          </w:rPr>
          <w:t>十二、电力控制设备项目投资规划</w:t>
        </w:r>
        <w:r>
          <w:tab/>
        </w:r>
        <w:r>
          <w:fldChar w:fldCharType="begin"/>
        </w:r>
        <w:r>
          <w:instrText xml:space="preserve"> PAGEREF _Toc8697 \h </w:instrText>
        </w:r>
        <w:r>
          <w:fldChar w:fldCharType="separate"/>
        </w:r>
        <w:r>
          <w:t>48</w:t>
        </w:r>
        <w:r>
          <w:fldChar w:fldCharType="end"/>
        </w:r>
      </w:hyperlink>
    </w:p>
    <w:p>
      <w:pPr>
        <w:pStyle w:val="TOC2"/>
        <w:tabs>
          <w:tab w:val="right" w:leader="dot" w:pos="8306"/>
        </w:tabs>
      </w:pPr>
      <w:hyperlink w:anchor="_Toc4431" w:history="1">
        <w:r>
          <w:rPr>
            <w:rFonts w:ascii="仿宋" w:eastAsia="仿宋" w:hAnsi="仿宋" w:cs="仿宋" w:hint="eastAsia"/>
            <w:lang w:eastAsia="zh-CN"/>
          </w:rPr>
          <w:t>(一)、电力控制设备项目总投资估算</w:t>
        </w:r>
        <w:r>
          <w:tab/>
        </w:r>
        <w:r>
          <w:fldChar w:fldCharType="begin"/>
        </w:r>
        <w:r>
          <w:instrText xml:space="preserve"> PAGEREF _Toc4431 \h </w:instrText>
        </w:r>
        <w:r>
          <w:fldChar w:fldCharType="separate"/>
        </w:r>
        <w:r>
          <w:t>48</w:t>
        </w:r>
        <w:r>
          <w:fldChar w:fldCharType="end"/>
        </w:r>
      </w:hyperlink>
    </w:p>
    <w:p>
      <w:pPr>
        <w:pStyle w:val="TOC2"/>
        <w:tabs>
          <w:tab w:val="right" w:leader="dot" w:pos="8306"/>
        </w:tabs>
      </w:pPr>
      <w:hyperlink w:anchor="_Toc19873" w:history="1">
        <w:r>
          <w:rPr>
            <w:rFonts w:ascii="仿宋" w:eastAsia="仿宋" w:hAnsi="仿宋" w:cs="仿宋" w:hint="eastAsia"/>
            <w:lang w:eastAsia="zh-CN"/>
          </w:rPr>
          <w:t>(二)、资金筹措</w:t>
        </w:r>
        <w:r>
          <w:tab/>
        </w:r>
        <w:r>
          <w:fldChar w:fldCharType="begin"/>
        </w:r>
        <w:r>
          <w:instrText xml:space="preserve"> PAGEREF _Toc19873 \h </w:instrText>
        </w:r>
        <w:r>
          <w:fldChar w:fldCharType="separate"/>
        </w:r>
        <w:r>
          <w:t>49</w:t>
        </w:r>
        <w:r>
          <w:fldChar w:fldCharType="end"/>
        </w:r>
      </w:hyperlink>
    </w:p>
    <w:p>
      <w:pPr>
        <w:pStyle w:val="TOC1"/>
        <w:tabs>
          <w:tab w:val="right" w:leader="dot" w:pos="8306"/>
        </w:tabs>
      </w:pPr>
      <w:hyperlink w:anchor="_Toc800" w:history="1">
        <w:r>
          <w:rPr>
            <w:rFonts w:ascii="仿宋" w:eastAsia="仿宋" w:hAnsi="仿宋" w:cs="仿宋" w:hint="eastAsia"/>
            <w:lang w:eastAsia="zh-CN"/>
          </w:rPr>
          <w:t>十三、质量管理体系</w:t>
        </w:r>
        <w:r>
          <w:tab/>
        </w:r>
        <w:r>
          <w:fldChar w:fldCharType="begin"/>
        </w:r>
        <w:r>
          <w:instrText xml:space="preserve"> PAGEREF _Toc800 \h </w:instrText>
        </w:r>
        <w:r>
          <w:fldChar w:fldCharType="separate"/>
        </w:r>
        <w:r>
          <w:t>50</w:t>
        </w:r>
        <w:r>
          <w:fldChar w:fldCharType="end"/>
        </w:r>
      </w:hyperlink>
    </w:p>
    <w:p>
      <w:pPr>
        <w:pStyle w:val="TOC2"/>
        <w:tabs>
          <w:tab w:val="right" w:leader="dot" w:pos="8306"/>
        </w:tabs>
      </w:pPr>
      <w:hyperlink w:anchor="_Toc18162" w:history="1">
        <w:r>
          <w:rPr>
            <w:rFonts w:ascii="仿宋" w:eastAsia="仿宋" w:hAnsi="仿宋" w:cs="仿宋" w:hint="eastAsia"/>
            <w:lang w:eastAsia="zh-CN"/>
          </w:rPr>
          <w:t>(一)、质量目标与方针</w:t>
        </w:r>
        <w:r>
          <w:tab/>
        </w:r>
        <w:r>
          <w:fldChar w:fldCharType="begin"/>
        </w:r>
        <w:r>
          <w:instrText xml:space="preserve"> PAGEREF _Toc18162 \h </w:instrText>
        </w:r>
        <w:r>
          <w:fldChar w:fldCharType="separate"/>
        </w:r>
        <w:r>
          <w:t>50</w:t>
        </w:r>
        <w:r>
          <w:fldChar w:fldCharType="end"/>
        </w:r>
      </w:hyperlink>
    </w:p>
    <w:p>
      <w:pPr>
        <w:pStyle w:val="TOC2"/>
        <w:tabs>
          <w:tab w:val="right" w:leader="dot" w:pos="8306"/>
        </w:tabs>
      </w:pPr>
      <w:hyperlink w:anchor="_Toc9083" w:history="1">
        <w:r>
          <w:rPr>
            <w:rFonts w:ascii="仿宋" w:eastAsia="仿宋" w:hAnsi="仿宋" w:cs="仿宋" w:hint="eastAsia"/>
            <w:lang w:eastAsia="zh-CN"/>
          </w:rPr>
          <w:t>(二)、质量管理责任</w:t>
        </w:r>
        <w:r>
          <w:tab/>
        </w:r>
        <w:r>
          <w:fldChar w:fldCharType="begin"/>
        </w:r>
        <w:r>
          <w:instrText xml:space="preserve"> PAGEREF _Toc9083 \h </w:instrText>
        </w:r>
        <w:r>
          <w:fldChar w:fldCharType="separate"/>
        </w:r>
        <w:r>
          <w:t>51</w:t>
        </w:r>
        <w:r>
          <w:fldChar w:fldCharType="end"/>
        </w:r>
      </w:hyperlink>
    </w:p>
    <w:p>
      <w:pPr>
        <w:pStyle w:val="TOC2"/>
        <w:tabs>
          <w:tab w:val="right" w:leader="dot" w:pos="8306"/>
        </w:tabs>
      </w:pPr>
      <w:hyperlink w:anchor="_Toc22293" w:history="1">
        <w:r>
          <w:rPr>
            <w:rFonts w:ascii="仿宋" w:eastAsia="仿宋" w:hAnsi="仿宋" w:cs="仿宋" w:hint="eastAsia"/>
            <w:lang w:eastAsia="zh-CN"/>
          </w:rPr>
          <w:t>(三)、质量管理体系文件</w:t>
        </w:r>
        <w:r>
          <w:tab/>
        </w:r>
        <w:r>
          <w:fldChar w:fldCharType="begin"/>
        </w:r>
        <w:r>
          <w:instrText xml:space="preserve"> PAGEREF _Toc22293 \h </w:instrText>
        </w:r>
        <w:r>
          <w:fldChar w:fldCharType="separate"/>
        </w:r>
        <w:r>
          <w:t>52</w:t>
        </w:r>
        <w:r>
          <w:fldChar w:fldCharType="end"/>
        </w:r>
      </w:hyperlink>
    </w:p>
    <w:p>
      <w:pPr>
        <w:pStyle w:val="TOC2"/>
        <w:tabs>
          <w:tab w:val="right" w:leader="dot" w:pos="8306"/>
        </w:tabs>
      </w:pPr>
      <w:hyperlink w:anchor="_Toc23833" w:history="1">
        <w:r>
          <w:rPr>
            <w:rFonts w:ascii="仿宋" w:eastAsia="仿宋" w:hAnsi="仿宋" w:cs="仿宋" w:hint="eastAsia"/>
            <w:lang w:eastAsia="zh-CN"/>
          </w:rPr>
          <w:t>(四)、质量培训与教育</w:t>
        </w:r>
        <w:r>
          <w:tab/>
        </w:r>
        <w:r>
          <w:fldChar w:fldCharType="begin"/>
        </w:r>
        <w:r>
          <w:instrText xml:space="preserve"> PAGEREF _Toc23833 \h </w:instrText>
        </w:r>
        <w:r>
          <w:fldChar w:fldCharType="separate"/>
        </w:r>
        <w:r>
          <w:t>54</w:t>
        </w:r>
        <w:r>
          <w:fldChar w:fldCharType="end"/>
        </w:r>
      </w:hyperlink>
    </w:p>
    <w:p>
      <w:pPr>
        <w:pStyle w:val="TOC2"/>
        <w:tabs>
          <w:tab w:val="right" w:leader="dot" w:pos="8306"/>
        </w:tabs>
      </w:pPr>
      <w:hyperlink w:anchor="_Toc13125" w:history="1">
        <w:r>
          <w:rPr>
            <w:rFonts w:ascii="仿宋" w:eastAsia="仿宋" w:hAnsi="仿宋" w:cs="仿宋" w:hint="eastAsia"/>
            <w:lang w:eastAsia="zh-CN"/>
          </w:rPr>
          <w:t>(五)、质量审核与评价</w:t>
        </w:r>
        <w:r>
          <w:tab/>
        </w:r>
        <w:r>
          <w:fldChar w:fldCharType="begin"/>
        </w:r>
        <w:r>
          <w:instrText xml:space="preserve"> PAGEREF _Toc13125 \h </w:instrText>
        </w:r>
        <w:r>
          <w:fldChar w:fldCharType="separate"/>
        </w:r>
        <w:r>
          <w:t>56</w:t>
        </w:r>
        <w:r>
          <w:fldChar w:fldCharType="end"/>
        </w:r>
      </w:hyperlink>
    </w:p>
    <w:p>
      <w:pPr>
        <w:pStyle w:val="TOC2"/>
        <w:tabs>
          <w:tab w:val="right" w:leader="dot" w:pos="8306"/>
        </w:tabs>
      </w:pPr>
      <w:hyperlink w:anchor="_Toc22539" w:history="1">
        <w:r>
          <w:rPr>
            <w:rFonts w:ascii="仿宋" w:eastAsia="仿宋" w:hAnsi="仿宋" w:cs="仿宋" w:hint="eastAsia"/>
            <w:lang w:eastAsia="zh-CN"/>
          </w:rPr>
          <w:t>(六)、不符合与纠正措施</w:t>
        </w:r>
        <w:r>
          <w:tab/>
        </w:r>
        <w:r>
          <w:fldChar w:fldCharType="begin"/>
        </w:r>
        <w:r>
          <w:instrText xml:space="preserve"> PAGEREF _Toc22539 \h </w:instrText>
        </w:r>
        <w:r>
          <w:fldChar w:fldCharType="separate"/>
        </w:r>
        <w:r>
          <w:t>57</w:t>
        </w:r>
        <w:r>
          <w:fldChar w:fldCharType="end"/>
        </w:r>
      </w:hyperlink>
    </w:p>
    <w:p>
      <w:pPr>
        <w:pStyle w:val="TOC1"/>
        <w:tabs>
          <w:tab w:val="right" w:leader="dot" w:pos="8306"/>
        </w:tabs>
      </w:pPr>
      <w:hyperlink w:anchor="_Toc5128" w:history="1">
        <w:r>
          <w:rPr>
            <w:rFonts w:ascii="仿宋" w:eastAsia="仿宋" w:hAnsi="仿宋" w:cs="仿宋" w:hint="eastAsia"/>
            <w:lang w:eastAsia="zh-CN"/>
          </w:rPr>
          <w:t>十四、电力控制设备项目变更管理</w:t>
        </w:r>
        <w:r>
          <w:tab/>
        </w:r>
        <w:r>
          <w:fldChar w:fldCharType="begin"/>
        </w:r>
        <w:r>
          <w:instrText xml:space="preserve"> PAGEREF _Toc5128 \h </w:instrText>
        </w:r>
        <w:r>
          <w:fldChar w:fldCharType="separate"/>
        </w:r>
        <w:r>
          <w:t>58</w:t>
        </w:r>
        <w:r>
          <w:fldChar w:fldCharType="end"/>
        </w:r>
      </w:hyperlink>
    </w:p>
    <w:p>
      <w:pPr>
        <w:pStyle w:val="TOC2"/>
        <w:tabs>
          <w:tab w:val="right" w:leader="dot" w:pos="8306"/>
        </w:tabs>
      </w:pPr>
      <w:hyperlink w:anchor="_Toc16527" w:history="1">
        <w:r>
          <w:rPr>
            <w:rFonts w:ascii="仿宋" w:eastAsia="仿宋" w:hAnsi="仿宋" w:cs="仿宋" w:hint="eastAsia"/>
            <w:lang w:eastAsia="zh-CN"/>
          </w:rPr>
          <w:t>(一)、变更申请与评估</w:t>
        </w:r>
        <w:r>
          <w:tab/>
        </w:r>
        <w:r>
          <w:fldChar w:fldCharType="begin"/>
        </w:r>
        <w:r>
          <w:instrText xml:space="preserve"> PAGEREF _Toc16527 \h </w:instrText>
        </w:r>
        <w:r>
          <w:fldChar w:fldCharType="separate"/>
        </w:r>
        <w:r>
          <w:t>58</w:t>
        </w:r>
        <w:r>
          <w:fldChar w:fldCharType="end"/>
        </w:r>
      </w:hyperlink>
    </w:p>
    <w:p>
      <w:pPr>
        <w:pStyle w:val="TOC2"/>
        <w:tabs>
          <w:tab w:val="right" w:leader="dot" w:pos="8306"/>
        </w:tabs>
      </w:pPr>
      <w:hyperlink w:anchor="_Toc15157" w:history="1">
        <w:r>
          <w:rPr>
            <w:rFonts w:ascii="仿宋" w:eastAsia="仿宋" w:hAnsi="仿宋" w:cs="仿宋" w:hint="eastAsia"/>
            <w:lang w:eastAsia="zh-CN"/>
          </w:rPr>
          <w:t>(二)、变更实施与控制</w:t>
        </w:r>
        <w:r>
          <w:tab/>
        </w:r>
        <w:r>
          <w:fldChar w:fldCharType="begin"/>
        </w:r>
        <w:r>
          <w:instrText xml:space="preserve"> PAGEREF _Toc15157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84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92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的技术管理特点体现在其创新导向。通过引入最先进的技术趋势和解决方案，电力控制设备项目致力于提升科技含量、提高质量和效率水平。这意味着我们将采用最新的工具和方法，确保电力控制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力控制设备项目技术管理的显著特征。通过整合不同领域的技术资源，我们实现了跨学科的协同工作。这有助于优化技术架构，提高整体效能。此外，整合性策略还促进了不同技术团队之间的紧密沟通和高效合作，确保电力控制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力控制设备项目所采用的技术。通过不断优化技术方案，电力控制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力控制设备项目团队将在电力控制设备项目初期识别可能的技术风险，并采取相应的预防和应对措施。通过建立健全的风险评估机制，电力控制设备项目能够在实施过程中及时发现并解决潜在的技术问题，保障电力控制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力控制设备项目中，技术将成为电力控制设备项目成功的有力支持。这一深度剖析揭示了技术管理在电力控制设备项目实施中的关键作用，为电力控制设备项目的技术基础奠定了坚实的基础。</w:t>
      </w:r>
    </w:p>
    <w:p>
      <w:pPr>
        <w:pStyle w:val="Heading2"/>
        <w:ind w:firstLine="560" w:firstLineChars="200"/>
        <w:rPr>
          <w:rFonts w:ascii="仿宋" w:eastAsia="仿宋" w:hAnsi="仿宋" w:cs="仿宋" w:hint="eastAsia"/>
          <w:sz w:val="28"/>
          <w:lang w:eastAsia="zh-CN"/>
        </w:rPr>
      </w:pPr>
      <w:bookmarkStart w:id="4" w:name="_Toc20834"/>
      <w:r>
        <w:rPr>
          <w:rFonts w:ascii="仿宋" w:eastAsia="仿宋" w:hAnsi="仿宋" w:cs="仿宋" w:hint="eastAsia"/>
          <w:sz w:val="28"/>
          <w:lang w:eastAsia="zh-CN"/>
        </w:rPr>
        <w:t>(二)、电力控制设备项目工艺技术设计方案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力控制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力控制设备项目将严格按照相关行业规范要求进行组织。通过有效控制产品质量，电力控制设备项目将致力于为顾客提供优质的电力控制设备项目产品和良好的服务。这体现了电力控制设备项目对于生产活动合规性和质量标准的高度重视，为电力控制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力控制设备项目注重生态效益和清洁生产原则。电力控制设备项目建设将紧密结合地方特色经济发展，与社会经济发展规划和区域环境保护规划方案相协调一致。通过与当地区域自然生态系统的结合，电力控制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力控制设备项目产品具有多样化的客户需求和个性化的特点。因此，电力控制设备项目产品规格品种多样，且单批生产数量较小。为满足这一特点，电力控制设备项目承办单位将建设先进的柔性制造生产线。通过广泛应用柔性制造技术，电力控制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力控制设备项目采用的技术具有较高的技术含量和自动化水平，处于国内先进水平。这一技术选用不仅体现了对生产效率、质量和环境友好性的高标准要求，同时为电力控制设备项目的可持续发展奠定了坚实的基础。</w:t>
      </w:r>
    </w:p>
    <w:p>
      <w:pPr>
        <w:pStyle w:val="Heading2"/>
        <w:ind w:firstLine="560" w:firstLineChars="200"/>
        <w:rPr>
          <w:rFonts w:ascii="仿宋" w:eastAsia="仿宋" w:hAnsi="仿宋" w:cs="仿宋" w:hint="eastAsia"/>
          <w:sz w:val="28"/>
          <w:lang w:eastAsia="zh-CN"/>
        </w:rPr>
      </w:pPr>
      <w:bookmarkStart w:id="5" w:name="_Toc894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为确保电力控制设备项目的高效生产和技术实施，我们制定了一套精心设计的设备选型方案，以满足电力控制设备项目生产、质量和环保的要求。该方案的主要特点如下：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力控制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针对电力控制设备项目产品的多样性和小批量生产的特点，我们将建设柔性制造生产线。通过在设备选型中考虑柔性制造技术，可以灵活应对不同产品规格和生产需求，实现生产线的高度灵活性和适应性。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2591"/>
      <w:r>
        <w:rPr>
          <w:rFonts w:ascii="仿宋" w:eastAsia="仿宋" w:hAnsi="仿宋" w:cs="仿宋" w:hint="eastAsia"/>
          <w:sz w:val="28"/>
          <w:lang w:eastAsia="zh-CN"/>
        </w:rPr>
        <w:t>二、电力控制设备项目建设背景及必要性分析</w:t>
      </w:r>
      <w:bookmarkEnd w:id="6"/>
    </w:p>
    <w:p>
      <w:pPr>
        <w:pStyle w:val="Heading2"/>
        <w:rPr>
          <w:rFonts w:ascii="仿宋" w:eastAsia="仿宋" w:hAnsi="仿宋" w:cs="仿宋" w:hint="eastAsia"/>
          <w:lang w:eastAsia="zh-CN"/>
        </w:rPr>
      </w:pPr>
      <w:bookmarkStart w:id="7" w:name="_Toc26633"/>
      <w:r>
        <w:rPr>
          <w:rFonts w:ascii="仿宋" w:eastAsia="仿宋" w:hAnsi="仿宋" w:cs="仿宋" w:hint="eastAsia"/>
          <w:lang w:eastAsia="zh-CN"/>
        </w:rPr>
        <w:t>(一)、电力控制设备项目背景分析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力控制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力控制设备项目在这个潮流中的定位。同时，我们将关注行业内涌现的新兴机遇，以便电力控制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的飞速进步为电力控制设备项目提供了强大的发展动力。我们将聚焦于行业内最新的技术发展趋势，包括但不限于人工智能、大数据分析、物联网等领域。通过深度的技术研究，我们将确保电力控制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力控制设备项目发展的源泉。我们将投入更多的精力对市场需求进行深入剖析，超越表面的需求，深入挖掘潜在的市场痛点和机遇。通过对市场需求的细致了解，电力控制设备项目将更有针对性地设计解决方案，满足市场的多样化需求，从而更好地促进电力控制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力控制设备项目战略至关重要。我们将对竞争态势进行更为深入的分析，包括但不限于市场份额、产品特点、客户满意度等多个维度。通过深度的竞争分析，电力控制设备项目将能够更准确地把握市场脉搏，制定具有竞争力的电力控制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力控制设备项目的发展具有直接的影响。我们将进行更为全面的法规和政策分析，了解行业发展中的潜在法律风险和合规挑战。通过充分了解和遵守相关法规，电力控制设备项目将确保在法律框架内合法合规运营，为电力控制设备项目的稳健发展提供有力支持。</w:t>
      </w:r>
    </w:p>
    <w:p>
      <w:pPr>
        <w:pStyle w:val="Heading2"/>
        <w:ind w:firstLine="560" w:firstLineChars="200"/>
        <w:rPr>
          <w:rFonts w:ascii="仿宋" w:eastAsia="仿宋" w:hAnsi="仿宋" w:cs="仿宋" w:hint="eastAsia"/>
          <w:sz w:val="28"/>
          <w:lang w:eastAsia="zh-CN"/>
        </w:rPr>
      </w:pPr>
      <w:bookmarkStart w:id="8" w:name="_Toc8573"/>
      <w:r>
        <w:rPr>
          <w:rFonts w:ascii="仿宋" w:eastAsia="仿宋" w:hAnsi="仿宋" w:cs="仿宋" w:hint="eastAsia"/>
          <w:sz w:val="28"/>
          <w:lang w:eastAsia="zh-CN"/>
        </w:rPr>
        <w:t>(二)、电力控制设备项目建设必要性分析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建设的迫切性源于对行业发展趋势的深刻洞察。我们正处于一个行业变革的时代，科技创新、数字化转型成为企业发展的关键动力。电力控制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建设不仅仅是为了跟上潮流，更是为了通过技术创新推动企业的持续发展。通过引入先进的技术和解决方案，电力控制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力控制设备项目的建设成为必然选择，通过提高产品质量、拓展服务领域，从而在竞争中获得更多的机会。电力控制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力控制设备项目建设的必要性体现在对客户需求更精准的满足。通过电力控制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建设的背后是对企业持续创新的追求。只有通过不断创新，企业才能在竞争中立于不败之地。电力控制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4775"/>
      <w:r>
        <w:rPr>
          <w:rFonts w:ascii="仿宋" w:eastAsia="仿宋" w:hAnsi="仿宋" w:cs="仿宋" w:hint="eastAsia"/>
          <w:sz w:val="28"/>
          <w:lang w:eastAsia="zh-CN"/>
        </w:rPr>
        <w:t>三、电力控制设备项目危机管理</w:t>
      </w:r>
      <w:bookmarkEnd w:id="9"/>
    </w:p>
    <w:p>
      <w:pPr>
        <w:pStyle w:val="Heading2"/>
        <w:rPr>
          <w:rFonts w:ascii="仿宋" w:eastAsia="仿宋" w:hAnsi="仿宋" w:cs="仿宋" w:hint="eastAsia"/>
          <w:lang w:eastAsia="zh-CN"/>
        </w:rPr>
      </w:pPr>
      <w:bookmarkStart w:id="10" w:name="_Toc15687"/>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力控制设备项目危机管理中，危机预警与识别是确保电力控制设备项目稳健运行的核心步骤。通过建立全面的监测机制，电力控制设备项目团队旨在及时发现和理解潜在的风险和危机因素，以便采取及时的预防和应对措施，确保电力控制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首先，通过深入的风险评估，电力控制设备项目团队全面分析了整个电力控制设备项目和各个阶段可能存在的威胁。这包括准确评估每个潜在风险的发生概率和可能影响的程度，为后续危机预警提供了有力支持。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力控制设备项目团队着重于明确定义电力控制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力控制设备项目进展的持续监控，团队能够及时发现潜在问题并作出迅速反应。电力控制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在这一阶段，团队的专业素养和反应速度将发挥至关重要的作用，以确保潜在危机能够在初期得到有效的处理，最大程度地减轻负面影响。通过危机预警与识别，电力控制设备项目得以更有序、可控地推进。</w:t>
      </w:r>
    </w:p>
    <w:p>
      <w:pPr>
        <w:pStyle w:val="Heading2"/>
        <w:ind w:firstLine="560" w:firstLineChars="200"/>
        <w:rPr>
          <w:rFonts w:ascii="仿宋" w:eastAsia="仿宋" w:hAnsi="仿宋" w:cs="仿宋" w:hint="eastAsia"/>
          <w:sz w:val="28"/>
          <w:lang w:eastAsia="zh-CN"/>
        </w:rPr>
      </w:pPr>
      <w:bookmarkStart w:id="11" w:name="_Toc32509"/>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在危机发生时，电力控制设备项目团队立即行动，成立了应急小组。该小组的任务是迅速制定并实施紧急应对措施，以最小化潜在损失。以下是采取的主要措施：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暂停电力控制设备项目进度：为遏制危机蔓延，电力控制设备项目暂时停止进行，以便全面评估当前状况。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资源重新分配：重新评估电力控制设备项目资源的分配，确保最大限度地减小损失。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实时沟通：与关键利益相关者建立实时沟通机制，向他们传递电力控制设备项目危机的实际状况，保障电力控制设备项目核心利益。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在紧急应对的同时，电力控制设备项目团队强调了团队协作和有效沟通的重要性。以下是团队协作的关键举措：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信息共享机制：建立了信息共享平台，确保团队成员能够及时获取电力控制设备项目危机的实时信息。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领导者沟通：电力控制设备项目领导者通过定期会议和即时沟通工具，指导团队应对危机，保持团队稳定运行。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随着危机得到初步控制，电力控制设备项目团队转向制定恢复计划，以确保电力控制设备项目能够从中迅速恢复。主要恢复计划包括：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修复受损的进度计划：重新评估电力控制设备项目进度，制定修复计划，确保电力控制设备项目尽快回归正常进程。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重新调整资源分配：优化资源分配，确保电力控制设备项目在有限资源下高效运转。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风险管理机制加强：对电力控制设备项目风险进行全面评估，制定更强化的风险管理策略，以预防未来可能的危机。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32"/>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625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电力控制设备项目的主要产品是XXXX，预计年产值为XXX万元。这一产品在市场中占据着重要的地位，其广泛的应用范围使得该电力控制设备项目的市场前景非常广阔。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力控制设备项目的xxx产品作为重要的原材料之一，将在多个领域发挥关键作用。其在建筑、交通、能源等方面的广泛应用将为整个产业链提供强大的支持，形成产业协同效应。电力控制设备项目的年产值XXX万XXX万XXX万万元不仅反映了其在市场上的巨大潜力，更预示着它对国民经济的积极贡献。这种关联度高、涉及面广的产业关系，使得该电力控制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901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总征地面积为XXXX平方米，相当于约XX.XX亩，其中净用地面积为XXXX平方米，红线范围内相当于约XX.XX亩。这一用地规模充分考虑了电力控制设备项目的建设需求，保障了电力控制设备项目在合适的空间内得以充分发展。电力控制设备项目规划的总建筑面积为XXXX平方米，其中主体工程建设占XXXX平方米，计容建筑面积达XXXX平方米。预计建筑工程的投资将达到XXXX万元，为电力控制设备项目的顺利推进提供了经济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计划购置的设备共计XXXX台（套），设备购置费用为XXXX万元。这一设备购置计划充分考虑到电力控制设备项目的生产需求和技术要求，确保了电力控制设备项目在生产运营中具备先进的技术装备和高效的生产能力。设备的合理配置将为电力控制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计划总投资为XXXX万元，预计年实现营业收入为XXXX万元。这一产能规模的设定旨在确保电力控制设备项目能够在投资与回报之间取得平衡，实现长期可持续的发展。电力控制设备项目的总投资充分考虑到各个方面的需求，包括用地建设、设备购置等多个环节，以确保电力控制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5118"/>
      <w:r>
        <w:rPr>
          <w:rFonts w:ascii="仿宋" w:eastAsia="仿宋" w:hAnsi="仿宋" w:cs="仿宋" w:hint="eastAsia"/>
          <w:sz w:val="28"/>
          <w:lang w:eastAsia="zh-CN"/>
        </w:rPr>
        <w:t>五、电力控制设备项目绩效评估</w:t>
      </w:r>
      <w:bookmarkEnd w:id="15"/>
    </w:p>
    <w:p>
      <w:pPr>
        <w:pStyle w:val="Heading2"/>
        <w:rPr>
          <w:rFonts w:ascii="仿宋" w:eastAsia="仿宋" w:hAnsi="仿宋" w:cs="仿宋" w:hint="eastAsia"/>
          <w:lang w:eastAsia="zh-CN"/>
        </w:rPr>
      </w:pPr>
      <w:bookmarkStart w:id="16" w:name="_Toc18669"/>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电力控制设备项目中，我们设计了一套全面的绩效评估指标，以确保电力控制设备项目的可控和成功交付。这些指标跨足电力控制设备项目目标、成本、进度和质量等多个维度，为我们提供了全面洞察电力控制设备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目标达成率是我们关注的首要指标。我们设定了明确的目标，并通过定期监测和评估，迅速发现并应对潜在的目标偏差。这为电力控制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成本绩效是另一个核心关注点。通过实际成本与预算成本的对比分析，我们深入了解成本差异的原因，及时调整资源分配，保持电力控制设备项目在经济效益方面的合理水平。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控制设备项目进度作为关键的绩效指标之一，得到了精心的关注。我们制定了详细的电力控制设备项目进度计划，并设立了进度符合度指标，确保实际进度与计划进度保持一致。这使我们能够快速发现和解决潜在的进度问题，保持电力控制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力控制设备项目绩效的不可或缺的一环。我们引入了一系列的质量标准和客户满意度指标，以确保电力控制设备项目交付的成果在质量上达到或超越预期水平。通过持续监测这些指标，我们努力提升电力控制设备项目整体质量水平，为电力控制设备项目的成功交付提供有力保障。通过这些科学且全面的绩效评估，我们能够更好地引导电力控制设备项目的持续改进，确保电力控制设备项目目标的顺利达成。</w:t>
      </w:r>
    </w:p>
    <w:p>
      <w:pPr>
        <w:pStyle w:val="Heading2"/>
        <w:ind w:firstLine="560" w:firstLineChars="200"/>
        <w:rPr>
          <w:rFonts w:ascii="仿宋" w:eastAsia="仿宋" w:hAnsi="仿宋" w:cs="仿宋" w:hint="eastAsia"/>
          <w:sz w:val="28"/>
          <w:lang w:eastAsia="zh-CN"/>
        </w:rPr>
      </w:pPr>
      <w:bookmarkStart w:id="17" w:name="_Toc17126"/>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绩效评估是电力控制设备项目中的关键环节，为确保电力控制设备项目达到预期目标，我们采用了多层次、多维度的绩效评估方法。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力控制设备项目的战略目标对齐，确保每个决策和行动都与电力控制设备项目整体目标保持一致。团队会定期召开战略对齐会议，审视当前工作与电力控制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力控制设备项目进度、质量、成本和风险等方面。这些指标通过数据收集和分析，为电力控制设备项目管理团队提供了客观的评估依据。例如，我们通过电力控制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绩效评估不仅仅停留在电力控制设备项目内部，还考虑了电力控制设备项目对外部环境的影响。我们定期进行干系人满意度调查，以了解各利益相关方对电力控制设备项目的期望和满意度，并及时做出调整。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这种多层次、多角度的绩效评估方法，使得我们能够全面了解电力控制设备项目的运行状态，及时做出调整，确保电力控制设备项目在不断变化的环境中保持稳健前行。</w:t>
      </w:r>
    </w:p>
    <w:p>
      <w:pPr>
        <w:pStyle w:val="Heading2"/>
        <w:ind w:firstLine="560" w:firstLineChars="200"/>
        <w:rPr>
          <w:rFonts w:ascii="仿宋" w:eastAsia="仿宋" w:hAnsi="仿宋" w:cs="仿宋" w:hint="eastAsia"/>
          <w:sz w:val="28"/>
          <w:lang w:eastAsia="zh-CN"/>
        </w:rPr>
      </w:pPr>
      <w:bookmarkStart w:id="18" w:name="_Toc16218"/>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为了确保电力控制设备项目的有效管理和不断优化，我们采用了精心设计的绩效评估周期。这个周期旨在实现灵活、实时和全面的评估，以适应电力控制设备项目执行中的各种挑战。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https://d.book118.com/037141060131006035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电力控制设备项目计划设计方案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50480B"/>
    <w:rsid w:val="315048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41060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2024-01-30T06:14:00Z</dcterms:created>
  <dcterms:modified xsi:type="dcterms:W3CDTF">2024-01-30T06:14:20Z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A8D954391D994347A43C0B0DF381432B_11</vt:lpwstr>
  </property>
  <property fmtid="{D5CDD505-2E9C-101B-9397-08002B2CF9AE}" pid="3" name="KSOProductBuildVer">
    <vt:lpwstr>2052-12.1.0.16250</vt:lpwstr>
  </property>
</Properties>
</file>