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草除灵乙酯项目投资建议书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一、草除灵乙酯行业背景及市场分析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(一)、草除灵乙酯行业创新驱动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9" w:history="1">
        <w:r>
          <w:rPr>
            <w:rFonts w:ascii="仿宋" w:eastAsia="仿宋" w:hAnsi="仿宋" w:cs="仿宋" w:hint="eastAsia"/>
            <w:lang w:eastAsia="zh-CN"/>
          </w:rPr>
          <w:t>(二)、草除灵乙酯行业发展现状</w:t>
        </w:r>
        <w:r>
          <w:tab/>
        </w:r>
        <w:r>
          <w:fldChar w:fldCharType="begin"/>
        </w:r>
        <w:r>
          <w:instrText xml:space="preserve"> PAGEREF _Toc15349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(三)、草除灵乙酯行业高质量发展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(四)、草除灵乙酯行业产业链分析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(五)、草除灵乙酯行业发展方向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(六)、草除灵乙酯行业前景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(七)、草除灵乙酯行业发展趋势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二、草除灵乙酯项目土建工程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(二)、草除灵乙酯项目工程建设标准规范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(三)、草除灵乙酯项目总平面设计要求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_Toc17950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三、环境评价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_Toc3262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(二)、评价草除灵乙酯项目概况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9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_Toc17929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_Toc29363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四、 进入国际市场的方式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_Toc5354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六、制度建设与员工手册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七、危险、有害因素的辨识与分析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6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_Toc16606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eastAsia="zh-CN"/>
          </w:rPr>
          <w:t>八、员工社会责任履行及参与公益活动</w:t>
        </w:r>
        <w:r>
          <w:tab/>
        </w:r>
        <w:r>
          <w:fldChar w:fldCharType="begin"/>
        </w:r>
        <w:r>
          <w:instrText xml:space="preserve"> PAGEREF _Toc8656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3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_Toc13983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_Toc4872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九、生产控制的基本程序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7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_Toc21777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8" w:history="1">
        <w:r>
          <w:rPr>
            <w:rFonts w:ascii="仿宋" w:eastAsia="仿宋" w:hAnsi="仿宋" w:cs="仿宋" w:hint="eastAsia"/>
            <w:lang w:eastAsia="zh-CN"/>
          </w:rPr>
          <w:t>十、草除灵乙酯项目工艺说明</w:t>
        </w:r>
        <w:r>
          <w:tab/>
        </w:r>
        <w:r>
          <w:fldChar w:fldCharType="begin"/>
        </w:r>
        <w:r>
          <w:instrText xml:space="preserve"> PAGEREF _Toc8718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(一)、草除灵乙酯项目建设期原辅材料供应情况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(二)、草除灵乙酯项目运营期原辅材料采购及管理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(四)、草除灵乙酯项目工艺技术设计方案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9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3" w:history="1">
        <w:r>
          <w:rPr>
            <w:rFonts w:ascii="仿宋" w:eastAsia="仿宋" w:hAnsi="仿宋" w:cs="仿宋" w:hint="eastAsia"/>
            <w:lang w:eastAsia="zh-CN"/>
          </w:rPr>
          <w:t>十一、草除灵乙酯项目经济评价分析</w:t>
        </w:r>
        <w:r>
          <w:tab/>
        </w:r>
        <w:r>
          <w:fldChar w:fldCharType="begin"/>
        </w:r>
        <w:r>
          <w:instrText xml:space="preserve"> PAGEREF _Toc8033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(二)、草除灵乙酯项目盈利能力分析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(三)、草除灵乙酯项目盈利能力分析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十四、草除灵乙酯项目规划进度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4" w:history="1">
        <w:r>
          <w:rPr>
            <w:rFonts w:ascii="仿宋" w:eastAsia="仿宋" w:hAnsi="仿宋" w:cs="仿宋" w:hint="eastAsia"/>
            <w:lang w:eastAsia="zh-CN"/>
          </w:rPr>
          <w:t>(一)、草除灵乙酯项目进度安排</w:t>
        </w:r>
        <w:r>
          <w:tab/>
        </w:r>
        <w:r>
          <w:fldChar w:fldCharType="begin"/>
        </w:r>
        <w:r>
          <w:instrText xml:space="preserve"> PAGEREF _Toc19284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(二)、草除灵乙酯项目实施保障措施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十五、建设规模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十六、可持续发展战略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264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_Toc6264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十七、草除灵乙酯项目工程方案分析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5" w:history="1">
        <w:r>
          <w:rPr>
            <w:rFonts w:ascii="仿宋" w:eastAsia="仿宋" w:hAnsi="仿宋" w:cs="仿宋" w:hint="eastAsia"/>
            <w:lang w:eastAsia="zh-CN"/>
          </w:rPr>
          <w:t>十八、环保方案分析</w:t>
        </w:r>
        <w:r>
          <w:tab/>
        </w:r>
        <w:r>
          <w:fldChar w:fldCharType="begin"/>
        </w:r>
        <w:r>
          <w:instrText xml:space="preserve"> PAGEREF _Toc30445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十九、竞争优势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08"/>
      <w:r>
        <w:rPr>
          <w:rFonts w:ascii="仿宋" w:eastAsia="仿宋" w:hAnsi="仿宋" w:cs="仿宋" w:hint="eastAsia"/>
          <w:sz w:val="28"/>
          <w:lang w:eastAsia="zh-CN"/>
        </w:rPr>
        <w:t>一、草除灵乙酯行业背景及市场分析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88"/>
      <w:r>
        <w:rPr>
          <w:rFonts w:ascii="仿宋" w:eastAsia="仿宋" w:hAnsi="仿宋" w:cs="仿宋" w:hint="eastAsia"/>
          <w:lang w:eastAsia="zh-CN"/>
        </w:rPr>
        <w:t>(一)、草除灵乙酯行业创新驱动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前草除灵乙酯行业，创新驱动成为引领发展的核心力量。通过结合先进技术和数字化转型，草除灵乙酯行业致力于提升产品和服务的质量，以满足市场不断变化的需求。数字化技术的应用，例如大数据分析、人工智能等，为草除灵乙酯行业带来了全新的商业模式和运营方式。这种创新不仅提高了企业的竞争力，还为消费者提供了更智能、高效、个性化的服务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驱动的另一个关键方面是不断挖掘新的市场需求和商机。通过对市场趋势的深入洞察，草除灵乙酯行业能够抓住新兴需求，推出符合市场预期的产品和服务。在技术不断演进的背景下，草除灵乙酯行业的创新不仅限于产品，还包括商业模式、营销策略等多个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https://d.book118.com/037155164015006050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草除灵乙酯项目投资建议书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草除灵乙酯项目投资建议书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草除灵乙酯项目投资建议书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草除灵乙酯项目投资建议书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草除灵乙酯项目投资建议书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7403DD"/>
    <w:rsid w:val="4593521B"/>
    <w:rsid w:val="597403D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7155164015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2024-03-04T19:08:00Z</dcterms:created>
  <dcterms:modified xsi:type="dcterms:W3CDTF">2024-03-04T19:08:39Z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2C6135691EC2400BB5C8968884E02921_11</vt:lpwstr>
  </property>
  <property fmtid="{D5CDD505-2E9C-101B-9397-08002B2CF9AE}" pid="3" name="KSOProductBuildVer">
    <vt:lpwstr>2052-12.1.0.16399</vt:lpwstr>
  </property>
</Properties>
</file>