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2024年农业转基因生物知识竞赛历年高频考点试卷专家荟萃含答案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转基因油菜、番木瓜、番茄和苜蓿批准种植情况如何？</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我国的转基因技术研究与应用在知识产权方面取得哪些突出成绩？</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转基因食品为什么要进行食用安全评价？</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我国转基因动物研发情况如何？</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什么叫食品安全？</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我国已批准进口用作加工原料的转基因作物有哪些？可以在国内种植吗？</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我国转基因技术的研究与应用应如何利用现有的知识产权保护规则？</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目前国际上批准商业化种植的转基因植物有哪些？</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如何进行转基因食品毒理学评价？</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为什么说食用转基因抗虫水稻是安全的？</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为什么要发展转基因技术？</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如何进行转基因食品营养学评价？</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全球转基因棉花种植情况如何？</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全球转基因大豆种植情况如何？</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转基因作物环境安全性评价有哪些主要内容？</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种植转基因抗虫水稻对野生稻资源保护有影响吗？</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为什么不用人做转基因食品的安全性实验？</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引进用于研究和试验的转基因生物的程序是什么？</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我国转基因水稻的知识产权情况如何？</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什么是转基因技术？</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研发的转基因作物主要涉及哪些目标性状？</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国内外已经应用的转基因植物转的都是哪些基因？</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市场上有哪些转基因食品？</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我国转基因生物安全评价程序是什么？</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虫子都不吃的抗虫转基因水稻，人能吃吗？</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我国规定对哪些转基因产品进行标识？</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发生转基因生物安全突发事件可采取哪些应急措施？</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全球转基因玉米种植情况如何？</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转基因技术本身安全吗？</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什么是复合性状转基因作物？</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我国发放了哪些转基因作物生产应用安全证书？其种植情况如何？</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我国转基因产品的标识方法有哪些？</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保障转基因生物安全的控制措施有哪些?</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转基因生物安全相关信息透明度如何？</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人吃了转基因食品后会改变自身的基因吗？</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什么是转基因生物？</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自然界中存在基因转移现象吗？</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农民种植转基因抗虫棉有哪些直接经济效益？</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我国转基因产品进口情况如何？</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转基因作物环境安全性评价有哪些基本原则？</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欧盟是如何管理转基因产品的？</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国外转基因“事件”有哪些？</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我国为什么要发展转基因水稻？</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进口用于生产的转基因生物的程序是什么？</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世界上一些国家对转基因生物产品标识阈值是怎么规定？</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种植转基因抗虫水稻对生态环境有什么好处？</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种植转基因作物会导致土壤废弃吗？</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我国在抗除草剂EPSPS基因方面取得哪些知识产权？</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如何进行转基因食品致敏性评价？</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我国已发放生产应用安全证书的转植酸酶基因玉米基本情况及应用前景如何？</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转基因技术与传统育种技术有何异同？</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抗虫棉能抗所有棉花害虫吗？</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进口用作加工原料的转基因生物的程序是什么？</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转基因产品食用安全评价的动物试验有哪些？各有什么作用？</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转基因植酸酶玉米“BVLA430101”具有自主知识产权吗？</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种植转基因抗虫棉对生态环境有什么好处？</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全球转基因小麦批准种植情况如何？</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为什么说转植酸酶基因玉米是安全的，转植酸酶基因玉米有什么好处？</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我国有哪些转基因生物安全管理制度？</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高风险的转基因生物如何管理？</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我国转基因生物安全管理技术支撑体系主要包括哪些内容？</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什么是转基因食品？</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现在种植的农作物都是天然产生的吗？</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国家农业转基因生物安全委员会的组成及代表性如何？</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我国已发放生产应用安全证书的转基因抗虫水稻基本情况及应用前景如何？</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如何评价食品安全？食品安全评价原则或通行做法有哪些？</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国际上是如何进行转基因生物食用安全性评价的？</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我国转基因生物安全行政管理体系是如何构架的？</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种植转基因抗虫作物会产生“超级害虫”吗？</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参与转基因安全管理的国际组织有哪些？</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美国人吃转基因食品吗？</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我国第一例商品化生产的转基因抗虫棉是如何培育的？应用现状如何？</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我国转基因食品安全评价的主要内容和原则是什么？</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国际上转基因产品标识的通行做法是什么？</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25.</w:t>
      </w:r>
      <w:r>
        <w:rPr>
          <w:rFonts w:ascii="黑体" w:eastAsia="黑体" w:hAnsi="黑体" w:cs="黑体" w:hint="eastAsia"/>
          <w:sz w:val="24"/>
          <w:szCs w:val="28"/>
        </w:rPr>
        <w:t>转基因品种可以申请新品种权保护吗？</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油菜：全球共批准转基因甘蓝型油菜13例、白菜型油菜2例共15例转基因油菜的种植，涉及的性状包括耐除草剂、育性改变和品质改良3类。2010年全球种植转基因油菜700万公顷，占全球油菜总面积的21%。我国共批准7种转基因油菜进口用作加工原料，未商业化种植。</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番木瓜：目前全球批准种植转基因番木瓜的有两个国家，美国和中国，都是抗环斑病毒番木瓜。美国批准两例转基因番木瓜的种植，其外源基因都是环斑病毒外壳蛋白基因（cp），种植地点主要在美国迈阿密。我国批准1例转基因抗环斑病毒番木瓜在广东种植，外源基因是环斑病毒复制酶基因，种植面积约10-30万亩。</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番茄：卡尔琴（Calgene）公司开发的转基因耐贮存番茄是世界上最早批准进入商业化种植的转基因作物之一。目前，国外共批准6例转基因番茄的商业化种植，其中5例为延熟（耐贮存）番茄，1例为抗虫番茄。我国也曾批准3例耐贮藏番茄、1例抗病毒转基因番茄，目前未大规模商业化种植。</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苜蓿：美国、加拿大和日本均批准了由孟山都公司研发的转基因抗除草剂苜蓿的种植。目前，美国种植的苜蓿中，95%以上均为转基因苜蓿。</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经过二十多年的发展和积累，我国已经初步建成了世界上为数不多的，包括功能基因克隆、遗传转化、品种选育、安全评价、产品开发、应用推广等各环节在内的转基因育种科技创新和产业发展体系，转基因作物研究开发的整体水平已领先于发展中国家，目前在转基因技术的研究与应用方面积累大量的知识产权，构建了水稻等作物染色体片段导入系文库和突变体文库，克隆了一批抗虫、抗病、抗除草剂、抗逆、优质、高产、养分高效利用等重要性状基因，并开展了育种价值评估，筛选出具有自主知识产权和重要育种价值的功能基因46个。截止到2010年底，在农业基因工程领域，我国受理相关专利申请2万余件，国内申请量占到57%。在酶工程、微生物发酵工程等领域，我国受理相关专利申请3万余件，国内申请量占到72%。</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与传统育种方法不同，转基因生物技术是通过生物技术手段打破了物种生殖隔离屏障，将来自另一种或另一类生物的某一基因片段引入到其它生物基因组中以改变其遗传性状，使动物、植物、微生物三界的遗传物质实现交流。为了预防在基因操作过程中，把一些可能对人体健康或环境安全有害的基因转入受体生物，或者由于基因操作引起受体生物产生不可预期的变化，影响人体健康和环境安全，各国政府都重视和评估转基因生物的安全性。</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我国在国家的大力支持以及科研工作人员的努力下，转基因动物方面的研究已经达到了国际先进水平，并在以下几方面取得了重大进展。</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技术上实现了从低效到高效的转变。我国第一批转基因山羊和转基因牛，是采用显微注射法获得的，花费很大，但是，1997年体细胞克隆技术发展起来后，给转基因技术带来了低投入、高效率的转变。</w:t>
      </w:r>
    </w:p>
    <w:p>
      <w:pPr>
        <w:pStyle w:val="Normal3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转基因对象由少到多，功能基因实现了多样化。目前，已成功获得了转基因小鼠、大鼠、兔、鱼、猪、羊、牛和猕猴等。已有多种功能基因成功转入不同的动物，例如提高动物生长速度的IGF-1，改善动物肉品质的ω-3，以及各种具有医疗保健功能的基因如人乳铁蛋白、人alpha-乳清白蛋白、人溶菌酶以及重组单克隆抗体等等。</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部分转基因动物已进入研发高级阶段。如中国农业大学已形成了转基因奶牛和转基因猪群体，其中3种转基因奶牛已经进入生产性试验阶段，2种转基因猪也已完成环境释放相关试验，拥有15项授权发明专利。</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食品安全，指食品无毒、无害，符合应有的营养要求，对人体健康不会造成任何急性、亚急性或慢性危害。食品安全都是相对的，没有绝对安全的食品，有的食物对某些特定人群有过敏性，有的食物中含有抗营养物质或毒性物质，如扁豆中含有植物凝集素，吃了没有煮熟的扁豆，就会发生食物中毒。食物在生产和加工过程中，还可能会受到有害物质的污染。食物是否安全，与有毒有害物质的含量有关，只要其含量不会对人的健康产生不良影响，就认为是安全的。</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经国家农业转基因生物安全委员会评审，已先后批准了转基因棉花、大豆、玉米、油菜四种作物的进口安全证书。除批准了棉花的种植外，进口的转基因大豆、玉米、油菜用途仅限于加工原料。</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我国法律规定，进口用作加工原料的农业转基因生物，不得改变用途，即不得在国内种植。我国至今没有批准任何一种转基因粮食作物种子进口到中国境内种植。</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知识产权保护制度作为一项激励技术创新和进步的重要规则已为世界各国所普遍承认。在经济全球化的今天，知识产权保护规则已经世界各国必须遵守的国际竞争规则。我国进行转基因技术的研究和应用也不例外，除了要遵守相关的知识产权保护规则外，还必须充分利用知识产权保护规则的特点为我国转基因技术的发展和进步服务。</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首先，我国进行转基因技术的研究和应用必须尊重已有的知识产权产权。在转基因技术的研究与应用中，如涉及他人的知识产权，一定要获得权利人的许可，方可加以商业性利用。如果是一项必须应用的专利技术或者是植物新品种权，经向权利人协商并愿意支付合理许可费后，仍不允许的，可以考虑通过向国家专利局或农业部植物新品种保护办公室提出强制许可的方式进行解决。</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次，要充分利用知识产权保护规则为我国转基因技术的研究与应用服务。尽管知识产权具有排他性和垄断性，但就特定的知识产权来说，具有地域性和期限性。也就是说，对于那些没有在中国申请专利保护的或者在中国已经过了专利保护期限，或者专利权人因各种原因放弃专利权的转基因技术及其产品，即使相关知识产权人在其他国家已经申请了专利保护，这些转基因技术及产品在中国领域中仍然属于公有领域，人人可以自由利用，而不会构成侵权。但如果在中国利用相关技术制造的这些产品，需要出口到其他国家的话，就必须考虑该国的法律规定了。</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再次，要充分利用各国专利信息公开的特点，了解与转基因技术有关的前沿技术信息。通过专利文献，我们可以详细掌握相关发明的技术步骤和权利保护范围。一方面，可以通过这些专利文献反映的信息掌握当前相关技术的前沿动态，以此作为发展转基因技术的科研基础，另一方面，可以通过这些信息分析已有技术的专利布局，避免自己的转基因技术的研究落入已有的专利范围。</w:t>
      </w:r>
    </w:p>
    <w:p>
      <w:pPr>
        <w:pStyle w:val="Normal60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最后，要充分相关证据，善于对相关专利提起无效程序。尽管一项技术或产品发明想要获得专利保护，就必须经过实质审查，但尽管如此，专利权仍然是一项被推定的权利。一旦发现某项转基因技术缺乏相应的新颖性、创造性、实用性或者没有达到相应的充分披露要求，既可以向相应国家的专利复审机构提起专利无效的请求。一项专利被宣告无效后，受其保护的技术信息或产品，即进入共有状态，人人可以利用。在国外的专利司法实践中，专利权的无效宣告是非常重要的。在美国的司法实践中，大约有40%左右的专利权被法院宣告为无效，而欧洲专利局所授予的专利权（指定国为德国的部分），在德国的司法实践中，约有三分之一被宣告无效，约有三分之一被要求修改保护范围，约有三分之一被维持有效。</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截止2010年底，全球已有24种植物的转基因产品通过了安全性评估，批准用于商业化种植或食用。这些植物包括：棉花、玉米、大豆、白菜型油菜、欧洲型油菜、番木瓜、水稻、小麦、马铃薯、番茄、甜菜、玫瑰、矮牵牛、甜椒、烟草、亚麻、苜蓿、康乃馨、菊苣、杨树、李子、西葫芦、甜瓜、匍匐剪股颖等。</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食品安全性毒理学评价的作用就是从毒理学的角度，研究食品中可能含有的有毒有害物质对食用者的作用机理，检验和评价食品（包括食品添加剂）的安全性或安全范围，从而达到确保人类健康的目的。常用的毒理学评价方法有急性毒性、遗传毒性、亚慢性毒性和慢性毒性试验，食品毒理学评价的手段是以动物试验为主，即让动物代替人摄入待测的食品或食品成分，通过观察动物的中毒表现和检测动物的生理生化指标来确定待测物的毒性和安全摄入量，并推论到人。一般来说，毒物和非毒物之间没有严格的界限。同一种物质，由于使用剂量、对象和方法的不同，可能是毒物，也可能是非毒物。例如，人体对硒（Se）的每日安全摄入量为50～200μg，如低于50μg 则会导致心肌炎等疾病，并诱发免疫功能低下和老年性白内障的发生；如摄入量在200～1000μg之间则会导致中毒，如每日摄入量超过1mg则可导致死亡。因此，要根据毒理学评价对这些食品中的成分进行毒性分级，科学合理地确定安全摄入量，确保食用安全。</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转基因食品的毒理学评价包括新表达蛋白质与已知毒蛋白和抗营养因子氨基酸序列相似性的比较，新表达蛋白质热稳定性试验，体外模拟胃液蛋白消化稳定性试验。当新表达蛋白质无安全食用历史，安全性资料不足时，必须进行急性经口毒性试验；必要时应进行免疫毒性检测评价。新表达的物质为非蛋白质，如脂肪、碳水化合物、核酸、维生素及其它成分等，其毒理学评价可能包括毒物代谢动力学、遗传毒性、亚慢性毒性、慢性毒性/致癌性、生殖发育毒性等方面。具体需进行哪些毒理学试验，采取个案分析的原则。</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根据国家农业转基因生物安全委员会对转基因抗虫水稻的安全性评价结果，以及中国疾病预防控制中心营养与食品安全所、农业部农产品质量监督检验测试中心（北京）等单位检测验证表明：转基因抗虫水稻“华恢1号”和“Bt汕优63”与非转基因对照水稻同样安全，消费者可放心食用。</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是从科学机理看，转基因水稻中的Bt蛋白是一种高度专一的杀虫蛋白，只能与鳞翅目害虫肠道上皮细胞的特异性受体结合，引起害虫肠麻痹，造成害虫死亡。只有鳞翅目害虫的肠道上含有这种蛋白的结合位点，而人类肠道上皮细胞没有该蛋白的结合位点，对于哺乳类动物来说不是毒蛋白，而是普通的蛋白。因此不会对人体造成伤害。</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二是从营养学评价结果看，转基因水稻与非转基因对照水稻在主要营养成分、微量元素含量以及抗营养因子等方面，没有生物学意义上的差异。</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三是从毒理学评价结果看，转基因水稻的大鼠90天喂养试验、短期喂养试验、遗传毒性试验、三代繁殖试验、慢性毒性试验以及Bt蛋白的急性毒性试验结果表明，对试验动物未见不良影响。</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四是从致敏性评价结果看，Bt蛋白与已知致敏原蛋白的氨基酸序列同源性比较结果显示，Bt蛋白与已知致敏原蛋白无序列相似性。cry1Ab/cry1Ac蛋白体外模拟胃肠道消化试验结果表明，该蛋白易被分解，不具消化稳定性。</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五是从应用历史看，人类发现Bt蛋白的来源生物苏云金芽胞杆菌已有百年，Bt制剂作为生物杀虫剂已安全使用70多年，大规模种植和应用转Bt基因玉米、棉花等作物已超过15年。至今没有发现苏云金芽胞杆菌及其蛋白引起过敏反应的报告.</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https://d.book118.com/038006115120006030</w:t>
        </w:r>
      </w:hyperlink>
    </w:p>
    <w:p>
      <w:pPr>
        <w:pStyle w:val="Normal100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038006115120006030"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