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4CDE3A40"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046D93E0"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506AD5D9"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2D9ABB7A" w14:textId="77777777">
                          <w:pPr>
                            <w:pStyle w:val="NoSpacing"/>
                            <w:jc w:val="right"/>
                            <w:rPr>
                              <w:color w:val="595959" w:themeColor="text1" w:themeTint="A6"/>
                              <w:sz w:val="32"/>
                              <w:szCs w:val="32"/>
                            </w:rPr>
                          </w:pPr>
                          <w:sdt>
                            <w:sdtPr>
                              <w:rPr>
                                <w:color w:val="595959" w:themeColor="text1" w:themeTint="A6"/>
                                <w:sz w:val="32"/>
                                <w:szCs w:val="32"/>
                              </w:rPr>
                              <w:alias w:val="摘要"/>
                              <w:id w:val="1092392114"/>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858085602"/>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1C3DD0C"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7203CE9A"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134528028"/>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56EB148D"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7ACEBE0E"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685E1C70"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D75F08A"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099E801"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B662A3C"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396EF84B"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1382D6F"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333F383"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B11A98D"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FA27291"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612178B"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F1DF481"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B39DDDE"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60161CC"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E1181E8"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0B1A755"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A6D19B5"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6800695"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8892830"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0D7C421"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08C0838"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52594598"/>
        <w:docPartObj>
          <w:docPartGallery w:val="Table of Contents"/>
          <w:docPartUnique/>
        </w:docPartObj>
      </w:sdtPr>
      <w:sdtEndPr>
        <w:rPr>
          <w:b/>
          <w:bCs/>
        </w:rPr>
      </w:sdtEndPr>
      <w:sdtContent>
        <w:p w:rsidR="00483551" w:rsidRPr="00913CD1" w:rsidP="00457322" w14:paraId="07242B35"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19A4216"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65E5F173"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16CB01B"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1ACC1CC"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B93553F"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E3A3D30"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B4A291C"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7180CBC"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00AD61EA"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6920AC7"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BB433AE"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B2F992D"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C14386C"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2EC588B6"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6B1A8329"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3269BF3"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B39B463"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5FC9FE39"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632ABCC0"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79980F1A"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5988543A"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13039750"/>
        <w:docPartObj>
          <w:docPartGallery w:val="Table of Contents"/>
          <w:docPartUnique/>
        </w:docPartObj>
      </w:sdtPr>
      <w:sdtEndPr>
        <w:rPr>
          <w:b/>
          <w:bCs/>
        </w:rPr>
      </w:sdtEndPr>
      <w:sdtContent>
        <w:p w:rsidR="00483551" w:rsidRPr="00913CD1" w:rsidP="00457322" w14:paraId="5E14119B"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42F44DA9"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1542AE1"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4FDD574"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8F28335"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AA04758"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61DDD28F"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5E39EC1"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84E0DAE"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456FB58F"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6995179F"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7B82573"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0E817BD4"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18783FB2"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83054AC"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12D2F7D"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D83A28E"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DFFFAC0"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043776E"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6749B570"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1C27AE8"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CF1DB5D"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02760511"/>
        <w:docPartObj>
          <w:docPartGallery w:val="Table of Contents"/>
          <w:docPartUnique/>
        </w:docPartObj>
      </w:sdtPr>
      <w:sdtEndPr>
        <w:rPr>
          <w:b/>
          <w:bCs/>
        </w:rPr>
      </w:sdtEndPr>
      <w:sdtContent>
        <w:p w:rsidR="00483551" w:rsidRPr="00913CD1" w:rsidP="00457322" w14:paraId="15796AC2"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6E016493"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67C3BE9"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71331B0"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2665F0D3"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FD497DC"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9D29829"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6F240A13"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54A3690C"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C01CBCD"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BF4342B"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2820E0B"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2618D38"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373734A"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6F1A9E78"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B3E5176"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0C7FD0C"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2343A5D4"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753D8224"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897272" w14:paraId="53B68DE5" w14:textId="2E18AC48">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血容量扩充剂项目可行性分析报告编制的目的在于对拟建项目进行全面、系统的分析研究，以确定该项目在技术、经济、市场、社会等方面的可行性和合理性。通过这一过程，可以评估项目的潜在收益和风险，为投资决策提供科学依据。具体来说，可行性分析报告编制具有以下意义：</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：通过分析，可以明确项目的预期目标，包括产品或服务、市场定位、生产规模等，确保项目与企业的战略规划相一致。</w:t>
      </w:r>
      <w:r>
        <w:rPr>
          <w:rFonts w:ascii="仿宋" w:eastAsia="仿宋" w:hAnsi="仿宋"/>
          <w:sz w:val="28"/>
        </w:rPr>
        <w:br/>
        <w:t xml:space="preserve">    2.</w:t>
      </w:r>
      <w:r>
        <w:rPr>
          <w:rFonts w:ascii="仿宋" w:eastAsia="仿宋" w:hAnsi="仿宋"/>
          <w:sz w:val="28"/>
        </w:rPr>
        <w:t>技术评估</w:t>
      </w:r>
      <w:r>
        <w:rPr>
          <w:rFonts w:ascii="仿宋" w:eastAsia="仿宋" w:hAnsi="仿宋"/>
          <w:sz w:val="28"/>
        </w:rPr>
        <w:t>：对项目所采用的技术进行评估，确保其先进性、适用性和可靠性，为项目的顺利实施提供技术保障。</w:t>
      </w:r>
      <w:r>
        <w:rPr>
          <w:rFonts w:ascii="仿宋" w:eastAsia="仿宋" w:hAnsi="仿宋"/>
          <w:sz w:val="28"/>
        </w:rPr>
        <w:br/>
        <w:t xml:space="preserve">    3.</w:t>
      </w:r>
      <w:r>
        <w:rPr>
          <w:rFonts w:ascii="仿宋" w:eastAsia="仿宋" w:hAnsi="仿宋"/>
          <w:sz w:val="28"/>
        </w:rPr>
        <w:t>市场分析</w:t>
      </w:r>
      <w:r>
        <w:rPr>
          <w:rFonts w:ascii="仿宋" w:eastAsia="仿宋" w:hAnsi="仿宋"/>
          <w:sz w:val="28"/>
        </w:rPr>
        <w:t>：通过对目标市场的深入研究，评估市场需求、竞争状况和价格趋势，为项目的市场定位和销售策略提供支持。</w:t>
      </w:r>
      <w:r>
        <w:rPr>
          <w:rFonts w:ascii="仿宋" w:eastAsia="仿宋" w:hAnsi="仿宋"/>
          <w:sz w:val="28"/>
        </w:rPr>
        <w:br/>
        <w:t xml:space="preserve">    4.</w:t>
      </w:r>
      <w:r>
        <w:rPr>
          <w:rFonts w:ascii="仿宋" w:eastAsia="仿宋" w:hAnsi="仿宋"/>
          <w:sz w:val="28"/>
        </w:rPr>
        <w:t>经济评价</w:t>
      </w:r>
      <w:r>
        <w:rPr>
          <w:rFonts w:ascii="仿宋" w:eastAsia="仿宋" w:hAnsi="仿宋"/>
          <w:sz w:val="28"/>
        </w:rPr>
        <w:t>：对项目的投入产出进行经济分析，包括成本估算、收益预测和投资回报率等，确保项目在经济上是可行的。</w:t>
      </w:r>
      <w:r>
        <w:rPr>
          <w:rFonts w:ascii="仿宋" w:eastAsia="仿宋" w:hAnsi="仿宋"/>
          <w:sz w:val="28"/>
        </w:rPr>
        <w:br/>
        <w:t xml:space="preserve">    5.</w:t>
      </w:r>
      <w:r>
        <w:rPr>
          <w:rFonts w:ascii="仿宋" w:eastAsia="仿宋" w:hAnsi="仿宋"/>
          <w:sz w:val="28"/>
        </w:rPr>
        <w:t>风险评估</w:t>
      </w:r>
      <w:r>
        <w:rPr>
          <w:rFonts w:ascii="仿宋" w:eastAsia="仿宋" w:hAnsi="仿宋"/>
          <w:sz w:val="28"/>
        </w:rPr>
        <w:t>：识别和评估项目可能面临的各种风险，如市场风险、技术风险、财务风险等，并提出相应的风险应对策略。</w:t>
      </w:r>
      <w:r>
        <w:rPr>
          <w:rFonts w:ascii="仿宋" w:eastAsia="仿宋" w:hAnsi="仿宋"/>
          <w:sz w:val="28"/>
        </w:rPr>
        <w:br/>
        <w:t xml:space="preserve">    6.</w:t>
      </w:r>
      <w:r>
        <w:rPr>
          <w:rFonts w:ascii="仿宋" w:eastAsia="仿宋" w:hAnsi="仿宋"/>
          <w:sz w:val="28"/>
        </w:rPr>
        <w:t>环境和社会影响评估</w:t>
      </w:r>
    </w:p>
    <w:p w:rsidR="00897272" w14:textId="2E18AC48">
      <w:pPr>
        <w:ind w:firstLine="561"/>
      </w:pPr>
      <w:r>
        <w:rPr>
          <w:rFonts w:ascii="仿宋" w:eastAsia="仿宋" w:hAnsi="仿宋"/>
          <w:sz w:val="28"/>
        </w:rPr>
        <w:t>：分析项目对环境和当地社会可能产生的影响，确保项目符合可持续发展的要求。</w:t>
      </w:r>
      <w:r>
        <w:rPr>
          <w:rFonts w:ascii="仿宋" w:eastAsia="仿宋" w:hAnsi="仿宋"/>
          <w:sz w:val="28"/>
        </w:rPr>
        <w:br/>
        <w:t xml:space="preserve">    7.</w:t>
      </w:r>
      <w:r>
        <w:rPr>
          <w:rFonts w:ascii="仿宋" w:eastAsia="仿宋" w:hAnsi="仿宋"/>
          <w:sz w:val="28"/>
        </w:rPr>
        <w:t>政策合规性</w:t>
      </w:r>
      <w:r>
        <w:rPr>
          <w:rFonts w:ascii="仿宋" w:eastAsia="仿宋" w:hAnsi="仿宋"/>
          <w:sz w:val="28"/>
        </w:rPr>
        <w:t>：确保项目符合国家和地方的相关法律法规和政策要求，避免潜在的法律风险。</w:t>
      </w:r>
      <w:r>
        <w:rPr>
          <w:rFonts w:ascii="仿宋" w:eastAsia="仿宋" w:hAnsi="仿宋"/>
          <w:sz w:val="28"/>
        </w:rPr>
        <w:br/>
        <w:t xml:space="preserve">    8.</w:t>
      </w:r>
      <w:r>
        <w:rPr>
          <w:rFonts w:ascii="仿宋" w:eastAsia="仿宋" w:hAnsi="仿宋"/>
          <w:sz w:val="28"/>
        </w:rPr>
        <w:t>优化项目方案</w:t>
      </w:r>
      <w:r>
        <w:rPr>
          <w:rFonts w:ascii="仿宋" w:eastAsia="仿宋" w:hAnsi="仿宋"/>
          <w:sz w:val="28"/>
        </w:rPr>
        <w:t>：根据分析结果，对项目方案进行优化和调整，提高项目的可行性和竞争力。</w:t>
      </w:r>
      <w:r>
        <w:rPr>
          <w:rFonts w:ascii="仿宋" w:eastAsia="仿宋" w:hAnsi="仿宋"/>
          <w:sz w:val="28"/>
        </w:rPr>
        <w:br/>
        <w:t xml:space="preserve">    9.</w:t>
      </w:r>
      <w:r>
        <w:rPr>
          <w:rFonts w:ascii="仿宋" w:eastAsia="仿宋" w:hAnsi="仿宋"/>
          <w:sz w:val="28"/>
        </w:rPr>
        <w:t>为融资提供支持</w:t>
      </w:r>
      <w:r>
        <w:rPr>
          <w:rFonts w:ascii="仿宋" w:eastAsia="仿宋" w:hAnsi="仿宋"/>
          <w:sz w:val="28"/>
        </w:rPr>
        <w:t>：可行性分析报告可以为项目融资提供必要的信息，帮助吸引潜在的投资者和贷款机构。</w:t>
      </w:r>
      <w:r>
        <w:rPr>
          <w:rFonts w:ascii="仿宋" w:eastAsia="仿宋" w:hAnsi="仿宋"/>
          <w:sz w:val="28"/>
        </w:rPr>
        <w:br/>
      </w:r>
      <w:r>
        <w:rPr>
          <w:rFonts w:ascii="仿宋" w:eastAsia="仿宋" w:hAnsi="仿宋"/>
          <w:sz w:val="28"/>
        </w:rPr>
        <w:t xml:space="preserve">10. </w:t>
      </w:r>
      <w:r>
        <w:rPr>
          <w:rFonts w:ascii="仿宋" w:eastAsia="仿宋" w:hAnsi="仿宋"/>
          <w:sz w:val="28"/>
        </w:rPr>
        <w:t>指导项目实施</w:t>
      </w:r>
      <w:r>
        <w:rPr>
          <w:rFonts w:ascii="仿宋" w:eastAsia="仿宋" w:hAnsi="仿宋"/>
          <w:sz w:val="28"/>
        </w:rPr>
        <w:t>：为项目的实施提供明确的指导和参考，确保项目按照计划顺利推进。</w:t>
      </w:r>
      <w:r>
        <w:rPr>
          <w:rFonts w:ascii="仿宋" w:eastAsia="仿宋" w:hAnsi="仿宋"/>
          <w:sz w:val="28"/>
        </w:rPr>
        <w:br/>
      </w:r>
      <w:r>
        <w:rPr>
          <w:rFonts w:ascii="仿宋" w:eastAsia="仿宋" w:hAnsi="仿宋"/>
          <w:sz w:val="28"/>
        </w:rPr>
        <w:t>综上所述，血容量扩充剂项目可行性分析报告的编制不仅为项目投资决策提供了科学依据，也为项目实施过程中的风险控制、资源配置和优化管理提供了重要指导。</w:t>
      </w:r>
    </w:p>
    <w:p w:rsidR="009D1637" w:rsidRPr="00913CD1" w:rsidP="00457322" w14:paraId="1D6E7CE9"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32BAADA5"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3EA452DB"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410B7313"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F4A7F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181335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33F280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936DC45"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8AD461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A67BAE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3879E6C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3796C58B"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2E25454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66DEADB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07BA72C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6D1684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A9B14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A5D65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5C0163EB"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3C6326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42BF7D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73BBB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599235F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92D17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31F504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FB9B3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322662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项目建设。</w:t>
      </w:r>
    </w:p>
    <w:p w:rsidR="009D1637" w:rsidRPr="00913CD1" w:rsidP="00457322" w14:paraId="058A73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w:t>
      </w:r>
    </w:p>
    <w:p w:rsidR="009D1637" w:rsidRPr="00913CD1" w:rsidP="00457322" w14:paraId="2B76B1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38B56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138045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3AF27E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3F142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998C7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551D4C9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00FBE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血容量扩充剂产品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56FAF554"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血容量扩充剂</w:t>
      </w:r>
      <w:r w:rsidRPr="00913CD1">
        <w:rPr>
          <w:rFonts w:ascii="仿宋" w:eastAsia="仿宋" w:hAnsi="仿宋"/>
        </w:rPr>
        <w:t>项目绪论</w:t>
      </w:r>
      <w:bookmarkEnd w:id="4"/>
    </w:p>
    <w:p w:rsidR="009D1637" w:rsidRPr="00913CD1" w:rsidP="00457322" w14:paraId="74A273F9"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血容量扩充剂</w:t>
      </w:r>
      <w:r w:rsidRPr="00913CD1">
        <w:rPr>
          <w:rFonts w:ascii="仿宋" w:eastAsia="仿宋" w:hAnsi="仿宋"/>
        </w:rPr>
        <w:t>项目名称及建设性质</w:t>
      </w:r>
      <w:bookmarkEnd w:id="5"/>
    </w:p>
    <w:p w:rsidR="009D1637" w:rsidRPr="00913CD1" w:rsidP="00457322" w14:paraId="17481D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项目名称</w:t>
      </w:r>
    </w:p>
    <w:p w:rsidR="009D1637" w:rsidRPr="00913CD1" w:rsidP="00457322" w14:paraId="449536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w:t>
      </w:r>
    </w:p>
    <w:p w:rsidR="009D1637" w:rsidRPr="00913CD1" w:rsidP="00457322" w14:paraId="2B5B61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项目建设性质</w:t>
      </w:r>
    </w:p>
    <w:p w:rsidR="009D1637" w:rsidRPr="00913CD1" w:rsidP="00457322" w14:paraId="6BB252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血容量扩充剂</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31F302E"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血容量扩充剂</w:t>
      </w:r>
      <w:r w:rsidRPr="00913CD1">
        <w:rPr>
          <w:rFonts w:ascii="仿宋" w:eastAsia="仿宋" w:hAnsi="仿宋"/>
        </w:rPr>
        <w:t>项目承办单位</w:t>
      </w:r>
      <w:bookmarkEnd w:id="6"/>
    </w:p>
    <w:p w:rsidR="009D1637" w:rsidRPr="00913CD1" w:rsidP="00457322" w14:paraId="4E8827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项目实施主体</w:t>
      </w:r>
    </w:p>
    <w:p w:rsidR="009D1637" w:rsidRPr="00913CD1" w:rsidP="00457322" w14:paraId="584F35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71D0D5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39BF8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项目信息。</w:t>
      </w:r>
    </w:p>
    <w:p w:rsidR="009D1637" w:rsidRPr="00913CD1" w:rsidP="00457322" w14:paraId="4188E9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3C8276F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741AF470"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9205F8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9FE8F97"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5D79F39"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血容量扩充剂</w:t>
      </w:r>
      <w:r w:rsidRPr="00913CD1">
        <w:rPr>
          <w:rFonts w:ascii="仿宋" w:eastAsia="仿宋" w:hAnsi="仿宋"/>
        </w:rPr>
        <w:t>项目定位及建设理由</w:t>
      </w:r>
      <w:bookmarkEnd w:id="7"/>
    </w:p>
    <w:p w:rsidR="00897272" w14:paraId="2C0421DA" w14:textId="078A606F">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血容量扩充剂项目可行性分析报告中的项目定位及建设理由应清晰明确，重点突出产品或服务的市场需求、技术优势、经济效益和社会效益。以下是一份简化的项目定位及建设理由概述：</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本项目旨在研发和生产高效、安全的血容量扩充剂，以满足医疗领域对于急救和手术中血容量补充的迫切需求。产品将采用先进的生物技术，确保质量稳定，同时具备成本优势，以适应不同层次的市场需求。</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市场需求：当前医疗急救和手术中对于血容量扩充剂的需求日益增长，而现有的产品在性能和价格上存在一定局限性。本项目将通过技术创新，提供更加有效的解决方案，满足市场的空白。</w:t>
      </w:r>
    </w:p>
    <w:p w:rsidR="00897272" w14:textId="078A606F">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2.</w:t>
      </w:r>
      <w:r>
        <w:rPr>
          <w:rFonts w:ascii="仿宋" w:eastAsia="仿宋" w:hAnsi="仿宋"/>
          <w:sz w:val="28"/>
        </w:rPr>
        <w:t>技术优势：项目团队拥有丰富的研发经验和先进的技术平台，能够确保产品在安全性、稳定性和有效性方面达到国际领先水平。</w:t>
      </w:r>
      <w:r>
        <w:rPr>
          <w:rFonts w:ascii="仿宋" w:eastAsia="仿宋" w:hAnsi="仿宋"/>
          <w:sz w:val="28"/>
        </w:rPr>
        <w:br/>
        <w:t xml:space="preserve">    3.</w:t>
      </w:r>
      <w:r>
        <w:rPr>
          <w:rFonts w:ascii="仿宋" w:eastAsia="仿宋" w:hAnsi="仿宋"/>
          <w:sz w:val="28"/>
        </w:rPr>
        <w:t>经济效益：项目预期能够快速实现产业化，并形成规模效应，降低成本。同时，随着市场的拓展，产品销量有望稳步增长，为投资者带来可观的经济回报。</w:t>
      </w:r>
      <w:r>
        <w:rPr>
          <w:rFonts w:ascii="仿宋" w:eastAsia="仿宋" w:hAnsi="仿宋"/>
          <w:sz w:val="28"/>
        </w:rPr>
        <w:br/>
        <w:t xml:space="preserve">    4.</w:t>
      </w:r>
      <w:r>
        <w:rPr>
          <w:rFonts w:ascii="仿宋" w:eastAsia="仿宋" w:hAnsi="仿宋"/>
          <w:sz w:val="28"/>
        </w:rPr>
        <w:t>社会效益：血容量扩充剂在急救和手术中的应用能够挽救生命，提高患者的生存率和生活质量。本项目的实施将有助于提升国家医疗水平，减少医疗成本，具有显著的社会效益。</w:t>
      </w:r>
      <w:r>
        <w:rPr>
          <w:rFonts w:ascii="仿宋" w:eastAsia="仿宋" w:hAnsi="仿宋"/>
          <w:sz w:val="28"/>
        </w:rPr>
        <w:br/>
      </w:r>
      <w:r>
        <w:rPr>
          <w:rFonts w:ascii="仿宋" w:eastAsia="仿宋" w:hAnsi="仿宋"/>
          <w:sz w:val="28"/>
        </w:rPr>
        <w:t>综上所述，血容量扩充剂项目的实施具有良好的市场前景、技术保障和经济效益，同时能够为社会医疗事业做出积极贡献。因此，该项目具备高度的可行性和建设必要性。</w:t>
      </w:r>
    </w:p>
    <w:p w:rsidR="009D1637" w:rsidRPr="00913CD1" w:rsidP="00457322" w14:paraId="3593815C"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76D686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1EE391E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1B61FBF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190B84B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血容量扩充剂</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69EF992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血容量扩充剂</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7D449B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血容量扩充剂</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61D8AD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06640FE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7C2FA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E1C0A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34CA9D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项目功能、盈利性等</w:t>
      </w:r>
    </w:p>
    <w:p w:rsidR="007D3AEE" w:rsidRPr="00913CD1" w:rsidP="00457322" w14:paraId="5C146C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169E0E0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88DB0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EBC363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项目建设的可行性和效益的合理性。</w:t>
      </w:r>
    </w:p>
    <w:p w:rsidR="009D1637" w:rsidRPr="00913CD1" w:rsidP="00457322" w14:paraId="1579DADE"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血容量扩充剂</w:t>
      </w:r>
      <w:r w:rsidRPr="00913CD1">
        <w:rPr>
          <w:rFonts w:ascii="仿宋" w:eastAsia="仿宋" w:hAnsi="仿宋"/>
        </w:rPr>
        <w:t>项目建设选址</w:t>
      </w:r>
      <w:bookmarkEnd w:id="9"/>
    </w:p>
    <w:p w:rsidR="009D1637" w:rsidRPr="00913CD1" w:rsidP="00457322" w14:paraId="7ECE315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项目选址及规划</w:t>
      </w:r>
    </w:p>
    <w:p w:rsidR="009D1637" w:rsidRPr="00913CD1" w:rsidP="00457322" w14:paraId="4746D2E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项目的建设。</w:t>
      </w:r>
    </w:p>
    <w:p w:rsidR="009D1637" w:rsidRPr="00913CD1" w:rsidP="00457322" w14:paraId="0314F5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项目背景及选址理由</w:t>
      </w:r>
    </w:p>
    <w:p w:rsidR="009D1637" w:rsidRPr="00913CD1" w:rsidP="00457322" w14:paraId="5620E1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项目背景</w:t>
      </w:r>
    </w:p>
    <w:p w:rsidR="00897272" w14:paraId="46752A08" w14:textId="77777777">
      <w:pPr>
        <w:ind w:firstLine="560"/>
      </w:pPr>
      <w:r>
        <w:rPr>
          <w:rFonts w:ascii="仿宋" w:eastAsia="仿宋" w:hAnsi="仿宋"/>
          <w:sz w:val="28"/>
        </w:rPr>
        <w:t>血容量扩充剂项目背景分析报告指出，随着医疗技术的发展和人口老龄化的加剧，手术和急救中对血容量扩充剂的需求日益增长。目前市场上的血容量扩充剂产品存在一定的局限性，如凝血时间延长、电解质失衡等副作用。本项目旨在研发一种新型血容量扩充剂，该产品将采用先进的生物技术，具有更好的安全性、有效性和稳定性，以满足临床需求，并有望在国内外市场上占据一席之地。</w:t>
      </w:r>
    </w:p>
    <w:p w:rsidR="009D1637" w:rsidRPr="00913CD1" w:rsidP="00457322" w14:paraId="17DA43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B4B5B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04F7DC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项目的发展和扩张。</w:t>
      </w:r>
    </w:p>
    <w:p w:rsidR="009D1637" w:rsidRPr="00913CD1" w:rsidP="00457322" w14:paraId="33E21D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项目的可迗性。</w:t>
      </w:r>
    </w:p>
    <w:p w:rsidR="009D1637" w:rsidRPr="00913CD1" w:rsidP="00457322" w14:paraId="049A34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项目建设提供了良好基础条件。</w:t>
      </w:r>
    </w:p>
    <w:p w:rsidR="009D1637" w:rsidRPr="00913CD1" w:rsidP="00457322" w14:paraId="2ACC5A6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项目规模和扩展的需要。</w:t>
      </w:r>
    </w:p>
    <w:p w:rsidR="009D1637" w:rsidRPr="00913CD1" w:rsidP="00457322" w14:paraId="7CB5D0CD"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血容量扩充剂</w:t>
      </w:r>
      <w:r w:rsidRPr="00913CD1">
        <w:rPr>
          <w:rFonts w:ascii="仿宋" w:eastAsia="仿宋" w:hAnsi="仿宋"/>
        </w:rPr>
        <w:t>项目生产规模</w:t>
      </w:r>
      <w:bookmarkEnd w:id="10"/>
    </w:p>
    <w:p w:rsidR="009D1637" w:rsidRPr="00913CD1" w:rsidP="00457322" w14:paraId="661834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9926A15"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10FC95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450AA738"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4BDE4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项目实施过程中，对环境的影响降到最低。</w:t>
      </w:r>
    </w:p>
    <w:p w:rsidR="009D1637" w:rsidRPr="00913CD1" w:rsidP="00457322" w14:paraId="43F269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45D546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2204C4B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2BFC96D3"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血容量扩充剂</w:t>
      </w:r>
      <w:r w:rsidRPr="00913CD1">
        <w:rPr>
          <w:rFonts w:ascii="仿宋" w:eastAsia="仿宋" w:hAnsi="仿宋"/>
        </w:rPr>
        <w:t>项目总投资及资金构成</w:t>
      </w:r>
      <w:bookmarkEnd w:id="13"/>
    </w:p>
    <w:p w:rsidR="009D1637" w:rsidRPr="00913CD1" w:rsidP="00457322" w14:paraId="1432E2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的生产能力。</w:t>
      </w:r>
    </w:p>
    <w:p w:rsidR="009D1637" w:rsidRPr="00913CD1" w:rsidP="00457322" w14:paraId="7F24B4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项目总投资</w:t>
      </w:r>
    </w:p>
    <w:p w:rsidR="009D1637" w:rsidRPr="00913CD1" w:rsidP="00457322" w14:paraId="3E1E41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29B485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D7DA6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86B0E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2E1CA1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B6717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5D05CA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424030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项目的顺利建设奠定了财务基础。</w:t>
      </w:r>
    </w:p>
    <w:p w:rsidR="009D1637" w:rsidRPr="00913CD1" w:rsidP="00457322" w14:paraId="33A27DCB"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BC0B2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A863BB3"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血容量扩充剂</w:t>
      </w:r>
      <w:r w:rsidRPr="00913CD1">
        <w:rPr>
          <w:rFonts w:ascii="仿宋" w:eastAsia="仿宋" w:hAnsi="仿宋"/>
        </w:rPr>
        <w:t>项目预期经济效益规划目标</w:t>
      </w:r>
      <w:bookmarkEnd w:id="15"/>
    </w:p>
    <w:p w:rsidR="009D1637" w:rsidRPr="00913CD1" w:rsidP="00457322" w14:paraId="7AAD0D2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项目的盈利能力和市场竞争力。</w:t>
      </w:r>
    </w:p>
    <w:p w:rsidR="009D1637" w:rsidRPr="00913CD1" w:rsidP="00457322" w14:paraId="5BDF7E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项目具有较高的投资价值和发展潜力。</w:t>
      </w:r>
    </w:p>
    <w:p w:rsidR="009D1637" w:rsidRPr="00913CD1" w:rsidP="00457322" w14:paraId="280B41C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2E68EEF"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血容量扩充剂</w:t>
      </w:r>
      <w:r w:rsidRPr="00913CD1">
        <w:rPr>
          <w:rFonts w:ascii="仿宋" w:eastAsia="仿宋" w:hAnsi="仿宋"/>
        </w:rPr>
        <w:t>项目建设进度规划</w:t>
      </w:r>
      <w:bookmarkEnd w:id="16"/>
    </w:p>
    <w:p w:rsidR="009D1637" w:rsidRPr="00913CD1" w:rsidP="00457322" w14:paraId="720650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项目的顺利进行和按时完成。</w:t>
      </w:r>
    </w:p>
    <w:p w:rsidR="009D1637" w:rsidRPr="00913CD1" w:rsidP="00457322" w14:paraId="774730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项目的质量和进度。</w:t>
      </w:r>
    </w:p>
    <w:p w:rsidR="009D1637" w:rsidRPr="00913CD1" w:rsidP="00457322" w14:paraId="0113B1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B891993"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血容量扩充剂</w:t>
      </w:r>
      <w:r w:rsidRPr="00913CD1">
        <w:rPr>
          <w:rFonts w:ascii="仿宋" w:eastAsia="仿宋" w:hAnsi="仿宋"/>
        </w:rPr>
        <w:t>项目综合评价</w:t>
      </w:r>
      <w:bookmarkEnd w:id="17"/>
    </w:p>
    <w:p w:rsidR="00BF6395" w:rsidRPr="00913CD1" w:rsidP="00457322" w14:paraId="05A70AD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血容量扩充剂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458022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血容量扩充剂项目的投资回报率稳定且可观。根据市场调查和预测，血容量扩充剂市场需求持续增长，具有良好的市场前景和发展空间。我们的投资方向紧密结合国家产业政策和市场需求，为投资者创造可观的投资收益。</w:t>
      </w:r>
    </w:p>
    <w:p w:rsidR="00BF6395" w:rsidRPr="00913CD1" w:rsidP="00457322" w14:paraId="6F58159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血容量扩充剂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214055E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在技术方案设计方面，我们注重方案的优化和效益的提升。通过科学合理的设计，实现血容量扩充剂</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生产流程的高效化和产品的优质化。我们将采用先进的生产工艺和技术，提高生产效率，降低生产成本。同时，我们还将加强产品研发和创新，不断推出具有竞争力的新产品，满足血容量扩充剂</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3C2BA2D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此外，血容量扩充剂项目的建设将带来显著的就业机会和社会效益。项目的实施将促进当地经济的发展，提升当地民众的生活水平。我们将积极履行社会责任，关注环境保护和可持续发展，为社会做出积极贡献。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7112962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综上所述，本期血容量扩充剂项目具备技术和经济的可行性，具有良好的市场前景和发展空间。我们将充分发挥自身优势，抓住市场机遇，为投资者创造丰厚的投资回报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11728A9"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207FDB26"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64070F1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7DDB51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1D396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0D3869AD"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483AC3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1168F6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2B46A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血容量扩充剂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5E7119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3DEC4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041B25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206E71C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481013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血容量扩充剂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2BCBA2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3E3644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2F28E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E3E8FD5"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7120C5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1147B7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血容量扩充剂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74709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血容量扩充剂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4B3DA2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血容量扩充剂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1691B6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6F074DC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063F3B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血容量扩充剂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42D9D1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944F4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血容量扩充剂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2568B1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3C64E76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060D22C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40FBB1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项目的顺利进行和迗成目标。</w:t>
      </w:r>
    </w:p>
    <w:p w:rsidR="009D1637" w:rsidRPr="00913CD1" w:rsidP="00457322" w14:paraId="12DC89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19E4CC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血容量扩充剂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20F4D5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血容量扩充剂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血容量扩充剂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血容量扩充剂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6BB8DD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血容量扩充剂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2E1A0E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8BB53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581C7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5ED813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272A7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39816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1C99A2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4D0017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7A3F1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76D65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0AE363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506C759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6BE92B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B4900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6A975B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BA55D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21FF28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54B8C5F1"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F8E97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C54FC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53549B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FDAFE4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3F5AFD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20BC31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6ECE79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206FF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17758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3A94B8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6878AF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48EB97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10F90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1D1F3F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血容量扩充剂</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52CC2D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7DF417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82B13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79298C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5DFCA4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404FD1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511C0E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3C5B59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797DC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380196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30013C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A8D65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5D7593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02AD0C8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43C5B7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1320BF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A6333B6"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AC3B2DE"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血容量扩充剂</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40B1E2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33C48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3AC696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F885D47"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血容量扩充剂</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D6F67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5D50E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299900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6DB48EA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42D195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7D5995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70D853BF"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3611B369"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601C81B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血容量扩充剂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0A8F0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2C174A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149322B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6BA7A2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血容量扩充剂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190338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B95E4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3076B1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549034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3B327F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1B4202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4E6E5E19"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血容量扩充剂</w:t>
      </w:r>
      <w:r w:rsidRPr="00913CD1">
        <w:rPr>
          <w:rFonts w:ascii="仿宋" w:eastAsia="仿宋" w:hAnsi="仿宋"/>
        </w:rPr>
        <w:t>项目技术工艺分析</w:t>
      </w:r>
      <w:bookmarkEnd w:id="28"/>
    </w:p>
    <w:p w:rsidR="009D1637" w:rsidRPr="00913CD1" w:rsidP="00457322" w14:paraId="7B1CD3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1BE8D1F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血容量扩充剂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DCC06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血容量扩充剂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27172D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3F43A4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血容量扩充剂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2109A1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099317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6AFDBF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血容量扩充剂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3AFEB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2EE888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血容量扩充剂</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29BFC130"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血容量扩充剂项目</w:t>
      </w:r>
      <w:r w:rsidRPr="00913CD1">
        <w:rPr>
          <w:rFonts w:ascii="仿宋" w:eastAsia="仿宋" w:hAnsi="仿宋"/>
        </w:rPr>
        <w:t>质量管理</w:t>
      </w:r>
      <w:bookmarkEnd w:id="29"/>
    </w:p>
    <w:p w:rsidR="009D1637" w:rsidRPr="00913CD1" w:rsidP="00457322" w14:paraId="3C63224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422707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E6380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7A406C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149974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E097A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2CA57A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血容量扩充剂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6360C4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血容量扩充剂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12568175"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血容量扩充剂项目</w:t>
      </w:r>
      <w:r w:rsidRPr="00913CD1">
        <w:rPr>
          <w:rFonts w:ascii="仿宋" w:eastAsia="仿宋" w:hAnsi="仿宋"/>
        </w:rPr>
        <w:t>设备选型方案</w:t>
      </w:r>
      <w:bookmarkEnd w:id="30"/>
    </w:p>
    <w:p w:rsidR="009D1637" w:rsidRPr="00913CD1" w:rsidP="00457322" w14:paraId="1BB118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740CA7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47DD16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血容量扩充剂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9D68F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075633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血容量扩充剂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0EFC7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59CAB8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510ED2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项目的高效运行和产品质量的稳定提升。</w:t>
      </w:r>
    </w:p>
    <w:p w:rsidR="009D1637" w:rsidRPr="00913CD1" w:rsidP="00457322" w14:paraId="40B4EDFF"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81B1D7C"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434713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18CB01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3EFDFA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0777A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7291C2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5CD8CB2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3F7AC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4FA58A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CC5FC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728496B0"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6395DD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760DD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2A2C1B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79369A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血容量扩充剂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3ED4BB5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0223CC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32673B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3D5FDB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21666E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71AE26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410994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27915759"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0DD0BB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1BA524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项目建设单位在设计过程中充分考虑了安全卫生设施的配套，包括防火防爆设施、火灾自动报警系统、水消防系统、空调设施、岗位通风设施、隔声降噪设施、安全供水、安全供电设施等，这些设施将有效提高</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项目的安全性。</w:t>
      </w:r>
    </w:p>
    <w:p w:rsidR="009D1637" w:rsidRPr="00913CD1" w:rsidP="00457322" w14:paraId="29749F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w:t>
      </w:r>
      <w:r w:rsidRPr="00913CD1" w:rsidR="00DF3407">
        <w:rPr>
          <w:rFonts w:ascii="仿宋" w:eastAsia="仿宋" w:hAnsi="仿宋" w:cs="宋体"/>
          <w:kern w:val="0"/>
          <w:sz w:val="28"/>
          <w:szCs w:val="28"/>
          <w14:ligatures w14:val="none"/>
        </w:rPr>
        <w:t>血容量扩充剂</w:t>
      </w:r>
      <w:r w:rsidRPr="00913CD1">
        <w:rPr>
          <w:rFonts w:ascii="仿宋" w:eastAsia="仿宋" w:hAnsi="仿宋" w:cs="宋体"/>
          <w:kern w:val="0"/>
          <w:sz w:val="28"/>
          <w:szCs w:val="28"/>
          <w14:ligatures w14:val="none"/>
        </w:rPr>
        <w:t>项目建设单位根据生产工艺的特点采取了完善的防护措施，符合有关标准规范的要求，能够保证操作人员在符合安全和卫生条件的环境中工作，从而保障其劳动安全。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https://d.book118.com/038006122023006034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489F1B64" w14:textId="77777777">
    <w:pPr>
      <w:pStyle w:val="Footer"/>
      <w:jc w:val="center"/>
    </w:pPr>
  </w:p>
  <w:p w:rsidR="008D6901" w14:paraId="1AEA980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3D463A3B"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4A34B53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0627741"/>
      <w:docPartObj>
        <w:docPartGallery w:val="Page Numbers (Bottom of Page)"/>
        <w:docPartUnique/>
      </w:docPartObj>
    </w:sdtPr>
    <w:sdtContent>
      <w:sdt>
        <w:sdtPr>
          <w:id w:val="18003713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3737114"/>
      <w:docPartObj>
        <w:docPartGallery w:val="Page Numbers (Bottom of Page)"/>
        <w:docPartUnique/>
      </w:docPartObj>
    </w:sdtPr>
    <w:sdtContent>
      <w:sdt>
        <w:sdtPr>
          <w:id w:val="11779351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5486324"/>
      <w:docPartObj>
        <w:docPartGallery w:val="Page Numbers (Bottom of Page)"/>
        <w:docPartUnique/>
      </w:docPartObj>
    </w:sdtPr>
    <w:sdtContent>
      <w:sdt>
        <w:sdtPr>
          <w:id w:val="1905381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8576748"/>
      <w:docPartObj>
        <w:docPartGallery w:val="Page Numbers (Bottom of Page)"/>
        <w:docPartUnique/>
      </w:docPartObj>
    </w:sdtPr>
    <w:sdtContent>
      <w:sdt>
        <w:sdtPr>
          <w:id w:val="249072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8320692"/>
      <w:docPartObj>
        <w:docPartGallery w:val="Page Numbers (Bottom of Page)"/>
        <w:docPartUnique/>
      </w:docPartObj>
    </w:sdtPr>
    <w:sdtContent>
      <w:sdt>
        <w:sdtPr>
          <w:id w:val="8845686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319337"/>
      <w:docPartObj>
        <w:docPartGallery w:val="Page Numbers (Bottom of Page)"/>
        <w:docPartUnique/>
      </w:docPartObj>
    </w:sdtPr>
    <w:sdtContent>
      <w:sdt>
        <w:sdtPr>
          <w:id w:val="6483426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0117186"/>
      <w:docPartObj>
        <w:docPartGallery w:val="Page Numbers (Bottom of Page)"/>
        <w:docPartUnique/>
      </w:docPartObj>
    </w:sdtPr>
    <w:sdtContent>
      <w:sdt>
        <w:sdtPr>
          <w:id w:val="17403405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0295048"/>
      <w:docPartObj>
        <w:docPartGallery w:val="Page Numbers (Bottom of Page)"/>
        <w:docPartUnique/>
      </w:docPartObj>
    </w:sdtPr>
    <w:sdtContent>
      <w:sdt>
        <w:sdtPr>
          <w:id w:val="16730772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3674768"/>
      <w:docPartObj>
        <w:docPartGallery w:val="Page Numbers (Bottom of Page)"/>
        <w:docPartUnique/>
      </w:docPartObj>
    </w:sdtPr>
    <w:sdtContent>
      <w:sdt>
        <w:sdtPr>
          <w:id w:val="4598408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697576"/>
      <w:docPartObj>
        <w:docPartGallery w:val="Page Numbers (Bottom of Page)"/>
        <w:docPartUnique/>
      </w:docPartObj>
    </w:sdtPr>
    <w:sdtContent>
      <w:sdt>
        <w:sdtPr>
          <w:id w:val="21409427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1276300"/>
      <w:docPartObj>
        <w:docPartGallery w:val="Page Numbers (Bottom of Page)"/>
        <w:docPartUnique/>
      </w:docPartObj>
    </w:sdtPr>
    <w:sdtContent>
      <w:sdt>
        <w:sdtPr>
          <w:id w:val="2414387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5182707"/>
      <w:docPartObj>
        <w:docPartGallery w:val="Page Numbers (Bottom of Page)"/>
        <w:docPartUnique/>
      </w:docPartObj>
    </w:sdtPr>
    <w:sdtContent>
      <w:sdt>
        <w:sdtPr>
          <w:id w:val="4896594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3787603"/>
      <w:docPartObj>
        <w:docPartGallery w:val="Page Numbers (Bottom of Page)"/>
        <w:docPartUnique/>
      </w:docPartObj>
    </w:sdtPr>
    <w:sdtContent>
      <w:sdt>
        <w:sdtPr>
          <w:id w:val="13565153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2109858"/>
      <w:docPartObj>
        <w:docPartGallery w:val="Page Numbers (Bottom of Page)"/>
        <w:docPartUnique/>
      </w:docPartObj>
    </w:sdtPr>
    <w:sdtContent>
      <w:sdt>
        <w:sdtPr>
          <w:id w:val="4596190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9978322"/>
      <w:docPartObj>
        <w:docPartGallery w:val="Page Numbers (Bottom of Page)"/>
        <w:docPartUnique/>
      </w:docPartObj>
    </w:sdtPr>
    <w:sdtContent>
      <w:sdt>
        <w:sdtPr>
          <w:id w:val="8392778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4086478"/>
      <w:docPartObj>
        <w:docPartGallery w:val="Page Numbers (Bottom of Page)"/>
        <w:docPartUnique/>
      </w:docPartObj>
    </w:sdtPr>
    <w:sdtContent>
      <w:sdt>
        <w:sdtPr>
          <w:id w:val="2289465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0988219"/>
      <w:docPartObj>
        <w:docPartGallery w:val="Page Numbers (Bottom of Page)"/>
        <w:docPartUnique/>
      </w:docPartObj>
    </w:sdtPr>
    <w:sdtContent>
      <w:sdt>
        <w:sdtPr>
          <w:id w:val="14608903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3859983"/>
      <w:docPartObj>
        <w:docPartGallery w:val="Page Numbers (Bottom of Page)"/>
        <w:docPartUnique/>
      </w:docPartObj>
    </w:sdtPr>
    <w:sdtContent>
      <w:sdt>
        <w:sdtPr>
          <w:id w:val="13934489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0598696"/>
      <w:docPartObj>
        <w:docPartGallery w:val="Page Numbers (Bottom of Page)"/>
        <w:docPartUnique/>
      </w:docPartObj>
    </w:sdtPr>
    <w:sdtContent>
      <w:sdt>
        <w:sdtPr>
          <w:id w:val="16821511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6853635"/>
      <w:docPartObj>
        <w:docPartGallery w:val="Page Numbers (Bottom of Page)"/>
        <w:docPartUnique/>
      </w:docPartObj>
    </w:sdtPr>
    <w:sdtContent>
      <w:sdt>
        <w:sdtPr>
          <w:id w:val="14169594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6776315"/>
      <w:docPartObj>
        <w:docPartGallery w:val="Page Numbers (Bottom of Page)"/>
        <w:docPartUnique/>
      </w:docPartObj>
    </w:sdtPr>
    <w:sdtContent>
      <w:sdt>
        <w:sdtPr>
          <w:id w:val="19622732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0431672"/>
      <w:docPartObj>
        <w:docPartGallery w:val="Page Numbers (Bottom of Page)"/>
        <w:docPartUnique/>
      </w:docPartObj>
    </w:sdtPr>
    <w:sdtContent>
      <w:sdt>
        <w:sdtPr>
          <w:id w:val="3447028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6438585"/>
      <w:docPartObj>
        <w:docPartGallery w:val="Page Numbers (Bottom of Page)"/>
        <w:docPartUnique/>
      </w:docPartObj>
    </w:sdtPr>
    <w:sdtContent>
      <w:sdt>
        <w:sdtPr>
          <w:id w:val="8311222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4656459"/>
      <w:docPartObj>
        <w:docPartGallery w:val="Page Numbers (Bottom of Page)"/>
        <w:docPartUnique/>
      </w:docPartObj>
    </w:sdtPr>
    <w:sdtContent>
      <w:sdt>
        <w:sdtPr>
          <w:id w:val="10407923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1515302"/>
      <w:docPartObj>
        <w:docPartGallery w:val="Page Numbers (Bottom of Page)"/>
        <w:docPartUnique/>
      </w:docPartObj>
    </w:sdtPr>
    <w:sdtContent>
      <w:sdt>
        <w:sdtPr>
          <w:id w:val="3599483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0870556"/>
      <w:docPartObj>
        <w:docPartGallery w:val="Page Numbers (Bottom of Page)"/>
        <w:docPartUnique/>
      </w:docPartObj>
    </w:sdtPr>
    <w:sdtContent>
      <w:sdt>
        <w:sdtPr>
          <w:id w:val="17937492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7777990"/>
      <w:docPartObj>
        <w:docPartGallery w:val="Page Numbers (Bottom of Page)"/>
        <w:docPartUnique/>
      </w:docPartObj>
    </w:sdtPr>
    <w:sdtContent>
      <w:sdt>
        <w:sdtPr>
          <w:id w:val="4363129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76610016"/>
      <w:docPartObj>
        <w:docPartGallery w:val="Page Numbers (Bottom of Page)"/>
        <w:docPartUnique/>
      </w:docPartObj>
    </w:sdtPr>
    <w:sdtContent>
      <w:sdt>
        <w:sdtPr>
          <w:id w:val="2020715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404771"/>
      <w:docPartObj>
        <w:docPartGallery w:val="Page Numbers (Bottom of Page)"/>
        <w:docPartUnique/>
      </w:docPartObj>
    </w:sdtPr>
    <w:sdtContent>
      <w:sdt>
        <w:sdtPr>
          <w:id w:val="11824558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2ABFFF27" w14:textId="77777777">
    <w:pPr>
      <w:pStyle w:val="Header"/>
      <w:pBdr>
        <w:bottom w:val="single" w:sz="4" w:space="1" w:color="auto"/>
      </w:pBdr>
      <w:jc w:val="right"/>
    </w:pPr>
    <w:r>
      <w:t>2024年血容量扩充剂项目可行性分析报告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2024年血容量扩充剂项目可行性分析报告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2024年血容量扩充剂项目可行性分析报告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2024年血容量扩充剂项目可行性分析报告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2024年血容量扩充剂项目可行性分析报告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63F397C5" w14:textId="77777777">
    <w:pPr>
      <w:pStyle w:val="Header"/>
      <w:pBdr>
        <w:bottom w:val="single" w:sz="4" w:space="1" w:color="auto"/>
      </w:pBdr>
      <w:jc w:val="right"/>
      <w:rPr>
        <w:sz w:val="24"/>
        <w:szCs w:val="24"/>
      </w:rPr>
    </w:pPr>
    <w:r>
      <w:t>2024年血容量扩充剂项目可行性分析报告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2024年血容量扩充剂项目可行性分析报告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65F4B"/>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97272"/>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C6C2868"/>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38006122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7231</Words>
  <Characters>41220</Characters>
  <Application>Microsoft Office Word</Application>
  <DocSecurity>0</DocSecurity>
  <Lines>343</Lines>
  <Paragraphs>96</Paragraphs>
  <ScaleCrop>false</ScaleCrop>
  <Company/>
  <LinksUpToDate>false</LinksUpToDate>
  <CharactersWithSpaces>48355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2024-02-02T04:03:00Z</dcterms:modified>
</cp:coreProperties>
</file>