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古董收藏品项目规划设计方案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3" w:history="1">
        <w:r>
          <w:rPr>
            <w:rFonts w:ascii="仿宋" w:eastAsia="仿宋" w:hAnsi="仿宋" w:cs="仿宋" w:hint="eastAsia"/>
            <w:lang w:eastAsia="zh-CN"/>
          </w:rPr>
          <w:t>序言</w:t>
        </w:r>
        <w:r>
          <w:tab/>
        </w:r>
        <w:r>
          <w:fldChar w:fldCharType="begin"/>
        </w:r>
        <w:r>
          <w:instrText xml:space="preserve"> PAGEREF _Toc26963 \h </w:instrText>
        </w:r>
        <w:r>
          <w:fldChar w:fldCharType="separate"/>
        </w:r>
        <w:r>
          <w:t>3</w:t>
        </w:r>
        <w:r>
          <w:fldChar w:fldCharType="end"/>
        </w:r>
      </w:hyperlink>
    </w:p>
    <w:p>
      <w:pPr>
        <w:pStyle w:val="TOC1"/>
        <w:tabs>
          <w:tab w:val="right" w:leader="dot" w:pos="8306"/>
        </w:tabs>
      </w:pPr>
      <w:hyperlink w:anchor="_Toc21232" w:history="1">
        <w:r>
          <w:rPr>
            <w:rFonts w:ascii="仿宋" w:eastAsia="仿宋" w:hAnsi="仿宋" w:cs="仿宋" w:hint="eastAsia"/>
            <w:lang w:eastAsia="zh-CN"/>
          </w:rPr>
          <w:t>一、古董收藏品项目选址可行性分析</w:t>
        </w:r>
        <w:r>
          <w:tab/>
        </w:r>
        <w:r>
          <w:fldChar w:fldCharType="begin"/>
        </w:r>
        <w:r>
          <w:instrText xml:space="preserve"> PAGEREF _Toc21232 \h </w:instrText>
        </w:r>
        <w:r>
          <w:fldChar w:fldCharType="separate"/>
        </w:r>
        <w:r>
          <w:t>3</w:t>
        </w:r>
        <w:r>
          <w:fldChar w:fldCharType="end"/>
        </w:r>
      </w:hyperlink>
    </w:p>
    <w:p>
      <w:pPr>
        <w:pStyle w:val="TOC2"/>
        <w:tabs>
          <w:tab w:val="right" w:leader="dot" w:pos="8306"/>
        </w:tabs>
      </w:pPr>
      <w:hyperlink w:anchor="_Toc26521" w:history="1">
        <w:r>
          <w:rPr>
            <w:rFonts w:ascii="仿宋" w:eastAsia="仿宋" w:hAnsi="仿宋" w:cs="仿宋" w:hint="eastAsia"/>
            <w:lang w:eastAsia="zh-CN"/>
          </w:rPr>
          <w:t>(一)、古董收藏品项目选址</w:t>
        </w:r>
        <w:r>
          <w:tab/>
        </w:r>
        <w:r>
          <w:fldChar w:fldCharType="begin"/>
        </w:r>
        <w:r>
          <w:instrText xml:space="preserve"> PAGEREF _Toc26521 \h </w:instrText>
        </w:r>
        <w:r>
          <w:fldChar w:fldCharType="separate"/>
        </w:r>
        <w:r>
          <w:t>3</w:t>
        </w:r>
        <w:r>
          <w:fldChar w:fldCharType="end"/>
        </w:r>
      </w:hyperlink>
    </w:p>
    <w:p>
      <w:pPr>
        <w:pStyle w:val="TOC2"/>
        <w:tabs>
          <w:tab w:val="right" w:leader="dot" w:pos="8306"/>
        </w:tabs>
      </w:pPr>
      <w:hyperlink w:anchor="_Toc26316" w:history="1">
        <w:r>
          <w:rPr>
            <w:rFonts w:ascii="仿宋" w:eastAsia="仿宋" w:hAnsi="仿宋" w:cs="仿宋" w:hint="eastAsia"/>
            <w:lang w:eastAsia="zh-CN"/>
          </w:rPr>
          <w:t>(二)、用地控制指标</w:t>
        </w:r>
        <w:r>
          <w:tab/>
        </w:r>
        <w:r>
          <w:fldChar w:fldCharType="begin"/>
        </w:r>
        <w:r>
          <w:instrText xml:space="preserve"> PAGEREF _Toc26316 \h </w:instrText>
        </w:r>
        <w:r>
          <w:fldChar w:fldCharType="separate"/>
        </w:r>
        <w:r>
          <w:t>3</w:t>
        </w:r>
        <w:r>
          <w:fldChar w:fldCharType="end"/>
        </w:r>
      </w:hyperlink>
    </w:p>
    <w:p>
      <w:pPr>
        <w:pStyle w:val="TOC2"/>
        <w:tabs>
          <w:tab w:val="right" w:leader="dot" w:pos="8306"/>
        </w:tabs>
      </w:pPr>
      <w:hyperlink w:anchor="_Toc23706" w:history="1">
        <w:r>
          <w:rPr>
            <w:rFonts w:ascii="仿宋" w:eastAsia="仿宋" w:hAnsi="仿宋" w:cs="仿宋" w:hint="eastAsia"/>
            <w:lang w:eastAsia="zh-CN"/>
          </w:rPr>
          <w:t>(三)、节约用地措施</w:t>
        </w:r>
        <w:r>
          <w:tab/>
        </w:r>
        <w:r>
          <w:fldChar w:fldCharType="begin"/>
        </w:r>
        <w:r>
          <w:instrText xml:space="preserve"> PAGEREF _Toc23706 \h </w:instrText>
        </w:r>
        <w:r>
          <w:fldChar w:fldCharType="separate"/>
        </w:r>
        <w:r>
          <w:t>5</w:t>
        </w:r>
        <w:r>
          <w:fldChar w:fldCharType="end"/>
        </w:r>
      </w:hyperlink>
    </w:p>
    <w:p>
      <w:pPr>
        <w:pStyle w:val="TOC2"/>
        <w:tabs>
          <w:tab w:val="right" w:leader="dot" w:pos="8306"/>
        </w:tabs>
      </w:pPr>
      <w:hyperlink w:anchor="_Toc24622" w:history="1">
        <w:r>
          <w:rPr>
            <w:rFonts w:ascii="仿宋" w:eastAsia="仿宋" w:hAnsi="仿宋" w:cs="仿宋" w:hint="eastAsia"/>
            <w:lang w:eastAsia="zh-CN"/>
          </w:rPr>
          <w:t>(四)、总图布置方案</w:t>
        </w:r>
        <w:r>
          <w:tab/>
        </w:r>
        <w:r>
          <w:fldChar w:fldCharType="begin"/>
        </w:r>
        <w:r>
          <w:instrText xml:space="preserve"> PAGEREF _Toc24622 \h </w:instrText>
        </w:r>
        <w:r>
          <w:fldChar w:fldCharType="separate"/>
        </w:r>
        <w:r>
          <w:t>6</w:t>
        </w:r>
        <w:r>
          <w:fldChar w:fldCharType="end"/>
        </w:r>
      </w:hyperlink>
    </w:p>
    <w:p>
      <w:pPr>
        <w:pStyle w:val="TOC2"/>
        <w:tabs>
          <w:tab w:val="right" w:leader="dot" w:pos="8306"/>
        </w:tabs>
      </w:pPr>
      <w:hyperlink w:anchor="_Toc10473" w:history="1">
        <w:r>
          <w:rPr>
            <w:rFonts w:ascii="仿宋" w:eastAsia="仿宋" w:hAnsi="仿宋" w:cs="仿宋" w:hint="eastAsia"/>
            <w:lang w:eastAsia="zh-CN"/>
          </w:rPr>
          <w:t>(五)、选址综合评价</w:t>
        </w:r>
        <w:r>
          <w:tab/>
        </w:r>
        <w:r>
          <w:fldChar w:fldCharType="begin"/>
        </w:r>
        <w:r>
          <w:instrText xml:space="preserve"> PAGEREF _Toc10473 \h </w:instrText>
        </w:r>
        <w:r>
          <w:fldChar w:fldCharType="separate"/>
        </w:r>
        <w:r>
          <w:t>7</w:t>
        </w:r>
        <w:r>
          <w:fldChar w:fldCharType="end"/>
        </w:r>
      </w:hyperlink>
    </w:p>
    <w:p>
      <w:pPr>
        <w:pStyle w:val="TOC1"/>
        <w:tabs>
          <w:tab w:val="right" w:leader="dot" w:pos="8306"/>
        </w:tabs>
      </w:pPr>
      <w:hyperlink w:anchor="_Toc3332" w:history="1">
        <w:r>
          <w:rPr>
            <w:rFonts w:ascii="仿宋" w:eastAsia="仿宋" w:hAnsi="仿宋" w:cs="仿宋" w:hint="eastAsia"/>
            <w:lang w:eastAsia="zh-CN"/>
          </w:rPr>
          <w:t>二、市场分析、调研</w:t>
        </w:r>
        <w:r>
          <w:tab/>
        </w:r>
        <w:r>
          <w:fldChar w:fldCharType="begin"/>
        </w:r>
        <w:r>
          <w:instrText xml:space="preserve"> PAGEREF _Toc3332 \h </w:instrText>
        </w:r>
        <w:r>
          <w:fldChar w:fldCharType="separate"/>
        </w:r>
        <w:r>
          <w:t>8</w:t>
        </w:r>
        <w:r>
          <w:fldChar w:fldCharType="end"/>
        </w:r>
      </w:hyperlink>
    </w:p>
    <w:p>
      <w:pPr>
        <w:pStyle w:val="TOC2"/>
        <w:tabs>
          <w:tab w:val="right" w:leader="dot" w:pos="8306"/>
        </w:tabs>
      </w:pPr>
      <w:hyperlink w:anchor="_Toc15293" w:history="1">
        <w:r>
          <w:rPr>
            <w:rFonts w:ascii="仿宋" w:eastAsia="仿宋" w:hAnsi="仿宋" w:cs="仿宋" w:hint="eastAsia"/>
            <w:lang w:eastAsia="zh-CN"/>
          </w:rPr>
          <w:t>(一)、古董收藏品行业分析</w:t>
        </w:r>
        <w:r>
          <w:tab/>
        </w:r>
        <w:r>
          <w:fldChar w:fldCharType="begin"/>
        </w:r>
        <w:r>
          <w:instrText xml:space="preserve"> PAGEREF _Toc15293 \h </w:instrText>
        </w:r>
        <w:r>
          <w:fldChar w:fldCharType="separate"/>
        </w:r>
        <w:r>
          <w:t>8</w:t>
        </w:r>
        <w:r>
          <w:fldChar w:fldCharType="end"/>
        </w:r>
      </w:hyperlink>
    </w:p>
    <w:p>
      <w:pPr>
        <w:pStyle w:val="TOC2"/>
        <w:tabs>
          <w:tab w:val="right" w:leader="dot" w:pos="8306"/>
        </w:tabs>
      </w:pPr>
      <w:hyperlink w:anchor="_Toc7331" w:history="1">
        <w:r>
          <w:rPr>
            <w:rFonts w:ascii="仿宋" w:eastAsia="仿宋" w:hAnsi="仿宋" w:cs="仿宋" w:hint="eastAsia"/>
            <w:lang w:eastAsia="zh-CN"/>
          </w:rPr>
          <w:t>(二)、古董收藏品市场分析预测</w:t>
        </w:r>
        <w:r>
          <w:tab/>
        </w:r>
        <w:r>
          <w:fldChar w:fldCharType="begin"/>
        </w:r>
        <w:r>
          <w:instrText xml:space="preserve"> PAGEREF _Toc7331 \h </w:instrText>
        </w:r>
        <w:r>
          <w:fldChar w:fldCharType="separate"/>
        </w:r>
        <w:r>
          <w:t>9</w:t>
        </w:r>
        <w:r>
          <w:fldChar w:fldCharType="end"/>
        </w:r>
      </w:hyperlink>
    </w:p>
    <w:p>
      <w:pPr>
        <w:pStyle w:val="TOC1"/>
        <w:tabs>
          <w:tab w:val="right" w:leader="dot" w:pos="8306"/>
        </w:tabs>
      </w:pPr>
      <w:hyperlink w:anchor="_Toc30762" w:history="1">
        <w:r>
          <w:rPr>
            <w:rFonts w:ascii="仿宋" w:eastAsia="仿宋" w:hAnsi="仿宋" w:cs="仿宋" w:hint="eastAsia"/>
            <w:lang w:eastAsia="zh-CN"/>
          </w:rPr>
          <w:t>三、古董收藏品项目文档管理</w:t>
        </w:r>
        <w:r>
          <w:tab/>
        </w:r>
        <w:r>
          <w:fldChar w:fldCharType="begin"/>
        </w:r>
        <w:r>
          <w:instrText xml:space="preserve"> PAGEREF _Toc30762 \h </w:instrText>
        </w:r>
        <w:r>
          <w:fldChar w:fldCharType="separate"/>
        </w:r>
        <w:r>
          <w:t>10</w:t>
        </w:r>
        <w:r>
          <w:fldChar w:fldCharType="end"/>
        </w:r>
      </w:hyperlink>
    </w:p>
    <w:p>
      <w:pPr>
        <w:pStyle w:val="TOC2"/>
        <w:tabs>
          <w:tab w:val="right" w:leader="dot" w:pos="8306"/>
        </w:tabs>
      </w:pPr>
      <w:hyperlink w:anchor="_Toc23198" w:history="1">
        <w:r>
          <w:rPr>
            <w:rFonts w:ascii="仿宋" w:eastAsia="仿宋" w:hAnsi="仿宋" w:cs="仿宋" w:hint="eastAsia"/>
            <w:lang w:eastAsia="zh-CN"/>
          </w:rPr>
          <w:t>(一)、文档编制与审查</w:t>
        </w:r>
        <w:r>
          <w:tab/>
        </w:r>
        <w:r>
          <w:fldChar w:fldCharType="begin"/>
        </w:r>
        <w:r>
          <w:instrText xml:space="preserve"> PAGEREF _Toc23198 \h </w:instrText>
        </w:r>
        <w:r>
          <w:fldChar w:fldCharType="separate"/>
        </w:r>
        <w:r>
          <w:t>10</w:t>
        </w:r>
        <w:r>
          <w:fldChar w:fldCharType="end"/>
        </w:r>
      </w:hyperlink>
    </w:p>
    <w:p>
      <w:pPr>
        <w:pStyle w:val="TOC2"/>
        <w:tabs>
          <w:tab w:val="right" w:leader="dot" w:pos="8306"/>
        </w:tabs>
      </w:pPr>
      <w:hyperlink w:anchor="_Toc17690" w:history="1">
        <w:r>
          <w:rPr>
            <w:rFonts w:ascii="仿宋" w:eastAsia="仿宋" w:hAnsi="仿宋" w:cs="仿宋" w:hint="eastAsia"/>
            <w:lang w:eastAsia="zh-CN"/>
          </w:rPr>
          <w:t>(二)、文档发布与分发</w:t>
        </w:r>
        <w:r>
          <w:tab/>
        </w:r>
        <w:r>
          <w:fldChar w:fldCharType="begin"/>
        </w:r>
        <w:r>
          <w:instrText xml:space="preserve"> PAGEREF _Toc17690 \h </w:instrText>
        </w:r>
        <w:r>
          <w:fldChar w:fldCharType="separate"/>
        </w:r>
        <w:r>
          <w:t>11</w:t>
        </w:r>
        <w:r>
          <w:fldChar w:fldCharType="end"/>
        </w:r>
      </w:hyperlink>
    </w:p>
    <w:p>
      <w:pPr>
        <w:pStyle w:val="TOC2"/>
        <w:tabs>
          <w:tab w:val="right" w:leader="dot" w:pos="8306"/>
        </w:tabs>
      </w:pPr>
      <w:hyperlink w:anchor="_Toc15691" w:history="1">
        <w:r>
          <w:rPr>
            <w:rFonts w:ascii="仿宋" w:eastAsia="仿宋" w:hAnsi="仿宋" w:cs="仿宋" w:hint="eastAsia"/>
            <w:lang w:eastAsia="zh-CN"/>
          </w:rPr>
          <w:t>(三)、文档存档与归档</w:t>
        </w:r>
        <w:r>
          <w:tab/>
        </w:r>
        <w:r>
          <w:fldChar w:fldCharType="begin"/>
        </w:r>
        <w:r>
          <w:instrText xml:space="preserve"> PAGEREF _Toc15691 \h </w:instrText>
        </w:r>
        <w:r>
          <w:fldChar w:fldCharType="separate"/>
        </w:r>
        <w:r>
          <w:t>12</w:t>
        </w:r>
        <w:r>
          <w:fldChar w:fldCharType="end"/>
        </w:r>
      </w:hyperlink>
    </w:p>
    <w:p>
      <w:pPr>
        <w:pStyle w:val="TOC1"/>
        <w:tabs>
          <w:tab w:val="right" w:leader="dot" w:pos="8306"/>
        </w:tabs>
      </w:pPr>
      <w:hyperlink w:anchor="_Toc9790" w:history="1">
        <w:r>
          <w:rPr>
            <w:rFonts w:ascii="仿宋" w:eastAsia="仿宋" w:hAnsi="仿宋" w:cs="仿宋" w:hint="eastAsia"/>
            <w:lang w:eastAsia="zh-CN"/>
          </w:rPr>
          <w:t>四、古董收藏品项目建设背景及必要性分析</w:t>
        </w:r>
        <w:r>
          <w:tab/>
        </w:r>
        <w:r>
          <w:fldChar w:fldCharType="begin"/>
        </w:r>
        <w:r>
          <w:instrText xml:space="preserve"> PAGEREF _Toc9790 \h </w:instrText>
        </w:r>
        <w:r>
          <w:fldChar w:fldCharType="separate"/>
        </w:r>
        <w:r>
          <w:t>13</w:t>
        </w:r>
        <w:r>
          <w:fldChar w:fldCharType="end"/>
        </w:r>
      </w:hyperlink>
    </w:p>
    <w:p>
      <w:pPr>
        <w:pStyle w:val="TOC2"/>
        <w:tabs>
          <w:tab w:val="right" w:leader="dot" w:pos="8306"/>
        </w:tabs>
      </w:pPr>
      <w:hyperlink w:anchor="_Toc19843" w:history="1">
        <w:r>
          <w:rPr>
            <w:rFonts w:ascii="仿宋" w:eastAsia="仿宋" w:hAnsi="仿宋" w:cs="仿宋" w:hint="eastAsia"/>
            <w:lang w:eastAsia="zh-CN"/>
          </w:rPr>
          <w:t>(一)、古董收藏品项目背景分析</w:t>
        </w:r>
        <w:r>
          <w:tab/>
        </w:r>
        <w:r>
          <w:fldChar w:fldCharType="begin"/>
        </w:r>
        <w:r>
          <w:instrText xml:space="preserve"> PAGEREF _Toc19843 \h </w:instrText>
        </w:r>
        <w:r>
          <w:fldChar w:fldCharType="separate"/>
        </w:r>
        <w:r>
          <w:t>13</w:t>
        </w:r>
        <w:r>
          <w:fldChar w:fldCharType="end"/>
        </w:r>
      </w:hyperlink>
    </w:p>
    <w:p>
      <w:pPr>
        <w:pStyle w:val="TOC2"/>
        <w:tabs>
          <w:tab w:val="right" w:leader="dot" w:pos="8306"/>
        </w:tabs>
      </w:pPr>
      <w:hyperlink w:anchor="_Toc27977" w:history="1">
        <w:r>
          <w:rPr>
            <w:rFonts w:ascii="仿宋" w:eastAsia="仿宋" w:hAnsi="仿宋" w:cs="仿宋" w:hint="eastAsia"/>
            <w:lang w:eastAsia="zh-CN"/>
          </w:rPr>
          <w:t>(二)、古董收藏品项目建设必要性分析</w:t>
        </w:r>
        <w:r>
          <w:tab/>
        </w:r>
        <w:r>
          <w:fldChar w:fldCharType="begin"/>
        </w:r>
        <w:r>
          <w:instrText xml:space="preserve"> PAGEREF _Toc27977 \h </w:instrText>
        </w:r>
        <w:r>
          <w:fldChar w:fldCharType="separate"/>
        </w:r>
        <w:r>
          <w:t>15</w:t>
        </w:r>
        <w:r>
          <w:fldChar w:fldCharType="end"/>
        </w:r>
      </w:hyperlink>
    </w:p>
    <w:p>
      <w:pPr>
        <w:pStyle w:val="TOC1"/>
        <w:tabs>
          <w:tab w:val="right" w:leader="dot" w:pos="8306"/>
        </w:tabs>
      </w:pPr>
      <w:hyperlink w:anchor="_Toc22886" w:history="1">
        <w:r>
          <w:rPr>
            <w:rFonts w:ascii="仿宋" w:eastAsia="仿宋" w:hAnsi="仿宋" w:cs="仿宋" w:hint="eastAsia"/>
            <w:lang w:eastAsia="zh-CN"/>
          </w:rPr>
          <w:t>五、产品规划分析</w:t>
        </w:r>
        <w:r>
          <w:tab/>
        </w:r>
        <w:r>
          <w:fldChar w:fldCharType="begin"/>
        </w:r>
        <w:r>
          <w:instrText xml:space="preserve"> PAGEREF _Toc22886 \h </w:instrText>
        </w:r>
        <w:r>
          <w:fldChar w:fldCharType="separate"/>
        </w:r>
        <w:r>
          <w:t>16</w:t>
        </w:r>
        <w:r>
          <w:fldChar w:fldCharType="end"/>
        </w:r>
      </w:hyperlink>
    </w:p>
    <w:p>
      <w:pPr>
        <w:pStyle w:val="TOC2"/>
        <w:tabs>
          <w:tab w:val="right" w:leader="dot" w:pos="8306"/>
        </w:tabs>
      </w:pPr>
      <w:hyperlink w:anchor="_Toc20016" w:history="1">
        <w:r>
          <w:rPr>
            <w:rFonts w:ascii="仿宋" w:eastAsia="仿宋" w:hAnsi="仿宋" w:cs="仿宋" w:hint="eastAsia"/>
            <w:lang w:eastAsia="zh-CN"/>
          </w:rPr>
          <w:t>(一)、产品规划</w:t>
        </w:r>
        <w:r>
          <w:tab/>
        </w:r>
        <w:r>
          <w:fldChar w:fldCharType="begin"/>
        </w:r>
        <w:r>
          <w:instrText xml:space="preserve"> PAGEREF _Toc20016 \h </w:instrText>
        </w:r>
        <w:r>
          <w:fldChar w:fldCharType="separate"/>
        </w:r>
        <w:r>
          <w:t>16</w:t>
        </w:r>
        <w:r>
          <w:fldChar w:fldCharType="end"/>
        </w:r>
      </w:hyperlink>
    </w:p>
    <w:p>
      <w:pPr>
        <w:pStyle w:val="TOC2"/>
        <w:tabs>
          <w:tab w:val="right" w:leader="dot" w:pos="8306"/>
        </w:tabs>
      </w:pPr>
      <w:hyperlink w:anchor="_Toc12835" w:history="1">
        <w:r>
          <w:rPr>
            <w:rFonts w:ascii="仿宋" w:eastAsia="仿宋" w:hAnsi="仿宋" w:cs="仿宋" w:hint="eastAsia"/>
            <w:lang w:eastAsia="zh-CN"/>
          </w:rPr>
          <w:t>(二)、建设规模</w:t>
        </w:r>
        <w:r>
          <w:tab/>
        </w:r>
        <w:r>
          <w:fldChar w:fldCharType="begin"/>
        </w:r>
        <w:r>
          <w:instrText xml:space="preserve"> PAGEREF _Toc12835 \h </w:instrText>
        </w:r>
        <w:r>
          <w:fldChar w:fldCharType="separate"/>
        </w:r>
        <w:r>
          <w:t>17</w:t>
        </w:r>
        <w:r>
          <w:fldChar w:fldCharType="end"/>
        </w:r>
      </w:hyperlink>
    </w:p>
    <w:p>
      <w:pPr>
        <w:pStyle w:val="TOC1"/>
        <w:tabs>
          <w:tab w:val="right" w:leader="dot" w:pos="8306"/>
        </w:tabs>
      </w:pPr>
      <w:hyperlink w:anchor="_Toc13895" w:history="1">
        <w:r>
          <w:rPr>
            <w:rFonts w:ascii="仿宋" w:eastAsia="仿宋" w:hAnsi="仿宋" w:cs="仿宋" w:hint="eastAsia"/>
            <w:lang w:eastAsia="zh-CN"/>
          </w:rPr>
          <w:t>六、古董收藏品项目概论</w:t>
        </w:r>
        <w:r>
          <w:tab/>
        </w:r>
        <w:r>
          <w:fldChar w:fldCharType="begin"/>
        </w:r>
        <w:r>
          <w:instrText xml:space="preserve"> PAGEREF _Toc13895 \h </w:instrText>
        </w:r>
        <w:r>
          <w:fldChar w:fldCharType="separate"/>
        </w:r>
        <w:r>
          <w:t>18</w:t>
        </w:r>
        <w:r>
          <w:fldChar w:fldCharType="end"/>
        </w:r>
      </w:hyperlink>
    </w:p>
    <w:p>
      <w:pPr>
        <w:pStyle w:val="TOC2"/>
        <w:tabs>
          <w:tab w:val="right" w:leader="dot" w:pos="8306"/>
        </w:tabs>
      </w:pPr>
      <w:hyperlink w:anchor="_Toc29971" w:history="1">
        <w:r>
          <w:rPr>
            <w:rFonts w:ascii="仿宋" w:eastAsia="仿宋" w:hAnsi="仿宋" w:cs="仿宋" w:hint="eastAsia"/>
            <w:lang w:eastAsia="zh-CN"/>
          </w:rPr>
          <w:t>(一)、古董收藏品项目概况</w:t>
        </w:r>
        <w:r>
          <w:tab/>
        </w:r>
        <w:r>
          <w:fldChar w:fldCharType="begin"/>
        </w:r>
        <w:r>
          <w:instrText xml:space="preserve"> PAGEREF _Toc29971 \h </w:instrText>
        </w:r>
        <w:r>
          <w:fldChar w:fldCharType="separate"/>
        </w:r>
        <w:r>
          <w:t>18</w:t>
        </w:r>
        <w:r>
          <w:fldChar w:fldCharType="end"/>
        </w:r>
      </w:hyperlink>
    </w:p>
    <w:p>
      <w:pPr>
        <w:pStyle w:val="TOC2"/>
        <w:tabs>
          <w:tab w:val="right" w:leader="dot" w:pos="8306"/>
        </w:tabs>
      </w:pPr>
      <w:hyperlink w:anchor="_Toc1397" w:history="1">
        <w:r>
          <w:rPr>
            <w:rFonts w:ascii="仿宋" w:eastAsia="仿宋" w:hAnsi="仿宋" w:cs="仿宋" w:hint="eastAsia"/>
            <w:lang w:eastAsia="zh-CN"/>
          </w:rPr>
          <w:t>(二)、古董收藏品项目目标</w:t>
        </w:r>
        <w:r>
          <w:tab/>
        </w:r>
        <w:r>
          <w:fldChar w:fldCharType="begin"/>
        </w:r>
        <w:r>
          <w:instrText xml:space="preserve"> PAGEREF _Toc1397 \h </w:instrText>
        </w:r>
        <w:r>
          <w:fldChar w:fldCharType="separate"/>
        </w:r>
        <w:r>
          <w:t>20</w:t>
        </w:r>
        <w:r>
          <w:fldChar w:fldCharType="end"/>
        </w:r>
      </w:hyperlink>
    </w:p>
    <w:p>
      <w:pPr>
        <w:pStyle w:val="TOC2"/>
        <w:tabs>
          <w:tab w:val="right" w:leader="dot" w:pos="8306"/>
        </w:tabs>
      </w:pPr>
      <w:hyperlink w:anchor="_Toc8878" w:history="1">
        <w:r>
          <w:rPr>
            <w:rFonts w:ascii="仿宋" w:eastAsia="仿宋" w:hAnsi="仿宋" w:cs="仿宋" w:hint="eastAsia"/>
            <w:lang w:eastAsia="zh-CN"/>
          </w:rPr>
          <w:t>(三)、古董收藏品项目提出的理由</w:t>
        </w:r>
        <w:r>
          <w:tab/>
        </w:r>
        <w:r>
          <w:fldChar w:fldCharType="begin"/>
        </w:r>
        <w:r>
          <w:instrText xml:space="preserve"> PAGEREF _Toc8878 \h </w:instrText>
        </w:r>
        <w:r>
          <w:fldChar w:fldCharType="separate"/>
        </w:r>
        <w:r>
          <w:t>21</w:t>
        </w:r>
        <w:r>
          <w:fldChar w:fldCharType="end"/>
        </w:r>
      </w:hyperlink>
    </w:p>
    <w:p>
      <w:pPr>
        <w:pStyle w:val="TOC2"/>
        <w:tabs>
          <w:tab w:val="right" w:leader="dot" w:pos="8306"/>
        </w:tabs>
      </w:pPr>
      <w:hyperlink w:anchor="_Toc468" w:history="1">
        <w:r>
          <w:rPr>
            <w:rFonts w:ascii="仿宋" w:eastAsia="仿宋" w:hAnsi="仿宋" w:cs="仿宋" w:hint="eastAsia"/>
            <w:lang w:eastAsia="zh-CN"/>
          </w:rPr>
          <w:t>(四)、古董收藏品项目意义</w:t>
        </w:r>
        <w:r>
          <w:tab/>
        </w:r>
        <w:r>
          <w:fldChar w:fldCharType="begin"/>
        </w:r>
        <w:r>
          <w:instrText xml:space="preserve"> PAGEREF _Toc468 \h </w:instrText>
        </w:r>
        <w:r>
          <w:fldChar w:fldCharType="separate"/>
        </w:r>
        <w:r>
          <w:t>23</w:t>
        </w:r>
        <w:r>
          <w:fldChar w:fldCharType="end"/>
        </w:r>
      </w:hyperlink>
    </w:p>
    <w:p>
      <w:pPr>
        <w:pStyle w:val="TOC2"/>
        <w:tabs>
          <w:tab w:val="right" w:leader="dot" w:pos="8306"/>
        </w:tabs>
      </w:pPr>
      <w:hyperlink w:anchor="_Toc6688" w:history="1">
        <w:r>
          <w:rPr>
            <w:rFonts w:ascii="仿宋" w:eastAsia="仿宋" w:hAnsi="仿宋" w:cs="仿宋" w:hint="eastAsia"/>
            <w:lang w:eastAsia="zh-CN"/>
          </w:rPr>
          <w:t>(五)、古董收藏品项目背景</w:t>
        </w:r>
        <w:r>
          <w:tab/>
        </w:r>
        <w:r>
          <w:fldChar w:fldCharType="begin"/>
        </w:r>
        <w:r>
          <w:instrText xml:space="preserve"> PAGEREF _Toc6688 \h </w:instrText>
        </w:r>
        <w:r>
          <w:fldChar w:fldCharType="separate"/>
        </w:r>
        <w:r>
          <w:t>24</w:t>
        </w:r>
        <w:r>
          <w:fldChar w:fldCharType="end"/>
        </w:r>
      </w:hyperlink>
    </w:p>
    <w:p>
      <w:pPr>
        <w:pStyle w:val="TOC1"/>
        <w:tabs>
          <w:tab w:val="right" w:leader="dot" w:pos="8306"/>
        </w:tabs>
      </w:pPr>
      <w:hyperlink w:anchor="_Toc24946" w:history="1">
        <w:r>
          <w:rPr>
            <w:rFonts w:ascii="仿宋" w:eastAsia="仿宋" w:hAnsi="仿宋" w:cs="仿宋" w:hint="eastAsia"/>
            <w:lang w:eastAsia="zh-CN"/>
          </w:rPr>
          <w:t>七、古董收藏品项目人力资源管理</w:t>
        </w:r>
        <w:r>
          <w:tab/>
        </w:r>
        <w:r>
          <w:fldChar w:fldCharType="begin"/>
        </w:r>
        <w:r>
          <w:instrText xml:space="preserve"> PAGEREF _Toc24946 \h </w:instrText>
        </w:r>
        <w:r>
          <w:fldChar w:fldCharType="separate"/>
        </w:r>
        <w:r>
          <w:t>25</w:t>
        </w:r>
        <w:r>
          <w:fldChar w:fldCharType="end"/>
        </w:r>
      </w:hyperlink>
    </w:p>
    <w:p>
      <w:pPr>
        <w:pStyle w:val="TOC2"/>
        <w:tabs>
          <w:tab w:val="right" w:leader="dot" w:pos="8306"/>
        </w:tabs>
      </w:pPr>
      <w:hyperlink w:anchor="_Toc1671" w:history="1">
        <w:r>
          <w:rPr>
            <w:rFonts w:ascii="仿宋" w:eastAsia="仿宋" w:hAnsi="仿宋" w:cs="仿宋" w:hint="eastAsia"/>
            <w:lang w:eastAsia="zh-CN"/>
          </w:rPr>
          <w:t>(一)、建立健全的预算管理制度</w:t>
        </w:r>
        <w:r>
          <w:tab/>
        </w:r>
        <w:r>
          <w:fldChar w:fldCharType="begin"/>
        </w:r>
        <w:r>
          <w:instrText xml:space="preserve"> PAGEREF _Toc1671 \h </w:instrText>
        </w:r>
        <w:r>
          <w:fldChar w:fldCharType="separate"/>
        </w:r>
        <w:r>
          <w:t>25</w:t>
        </w:r>
        <w:r>
          <w:fldChar w:fldCharType="end"/>
        </w:r>
      </w:hyperlink>
    </w:p>
    <w:p>
      <w:pPr>
        <w:pStyle w:val="TOC2"/>
        <w:tabs>
          <w:tab w:val="right" w:leader="dot" w:pos="8306"/>
        </w:tabs>
      </w:pPr>
      <w:hyperlink w:anchor="_Toc25369" w:history="1">
        <w:r>
          <w:rPr>
            <w:rFonts w:ascii="仿宋" w:eastAsia="仿宋" w:hAnsi="仿宋" w:cs="仿宋" w:hint="eastAsia"/>
            <w:lang w:eastAsia="zh-CN"/>
          </w:rPr>
          <w:t>(二)、加强资金流动监控</w:t>
        </w:r>
        <w:r>
          <w:tab/>
        </w:r>
        <w:r>
          <w:fldChar w:fldCharType="begin"/>
        </w:r>
        <w:r>
          <w:instrText xml:space="preserve"> PAGEREF _Toc25369 \h </w:instrText>
        </w:r>
        <w:r>
          <w:fldChar w:fldCharType="separate"/>
        </w:r>
        <w:r>
          <w:t>26</w:t>
        </w:r>
        <w:r>
          <w:fldChar w:fldCharType="end"/>
        </w:r>
      </w:hyperlink>
    </w:p>
    <w:p>
      <w:pPr>
        <w:pStyle w:val="TOC2"/>
        <w:tabs>
          <w:tab w:val="right" w:leader="dot" w:pos="8306"/>
        </w:tabs>
      </w:pPr>
      <w:hyperlink w:anchor="_Toc29473" w:history="1">
        <w:r>
          <w:rPr>
            <w:rFonts w:ascii="仿宋" w:eastAsia="仿宋" w:hAnsi="仿宋" w:cs="仿宋" w:hint="eastAsia"/>
            <w:lang w:eastAsia="zh-CN"/>
          </w:rPr>
          <w:t>(三)、制定完善的风险控制机制</w:t>
        </w:r>
        <w:r>
          <w:tab/>
        </w:r>
        <w:r>
          <w:fldChar w:fldCharType="begin"/>
        </w:r>
        <w:r>
          <w:instrText xml:space="preserve"> PAGEREF _Toc29473 \h </w:instrText>
        </w:r>
        <w:r>
          <w:fldChar w:fldCharType="separate"/>
        </w:r>
        <w:r>
          <w:t>28</w:t>
        </w:r>
        <w:r>
          <w:fldChar w:fldCharType="end"/>
        </w:r>
      </w:hyperlink>
    </w:p>
    <w:p>
      <w:pPr>
        <w:pStyle w:val="TOC2"/>
        <w:tabs>
          <w:tab w:val="right" w:leader="dot" w:pos="8306"/>
        </w:tabs>
      </w:pPr>
      <w:hyperlink w:anchor="_Toc30271" w:history="1">
        <w:r>
          <w:rPr>
            <w:rFonts w:ascii="仿宋" w:eastAsia="仿宋" w:hAnsi="仿宋" w:cs="仿宋" w:hint="eastAsia"/>
            <w:lang w:eastAsia="zh-CN"/>
          </w:rPr>
          <w:t>(四)、优化成本管理</w:t>
        </w:r>
        <w:r>
          <w:tab/>
        </w:r>
        <w:r>
          <w:fldChar w:fldCharType="begin"/>
        </w:r>
        <w:r>
          <w:instrText xml:space="preserve"> PAGEREF _Toc30271 \h </w:instrText>
        </w:r>
        <w:r>
          <w:fldChar w:fldCharType="separate"/>
        </w:r>
        <w:r>
          <w:t>29</w:t>
        </w:r>
        <w:r>
          <w:fldChar w:fldCharType="end"/>
        </w:r>
      </w:hyperlink>
    </w:p>
    <w:p>
      <w:pPr>
        <w:pStyle w:val="TOC1"/>
        <w:tabs>
          <w:tab w:val="right" w:leader="dot" w:pos="8306"/>
        </w:tabs>
      </w:pPr>
      <w:hyperlink w:anchor="_Toc9718" w:history="1">
        <w:r>
          <w:rPr>
            <w:rFonts w:ascii="仿宋" w:eastAsia="仿宋" w:hAnsi="仿宋" w:cs="仿宋" w:hint="eastAsia"/>
            <w:lang w:eastAsia="zh-CN"/>
          </w:rPr>
          <w:t>八、古董收藏品项目风险管理</w:t>
        </w:r>
        <w:r>
          <w:tab/>
        </w:r>
        <w:r>
          <w:fldChar w:fldCharType="begin"/>
        </w:r>
        <w:r>
          <w:instrText xml:space="preserve"> PAGEREF _Toc9718 \h </w:instrText>
        </w:r>
        <w:r>
          <w:fldChar w:fldCharType="separate"/>
        </w:r>
        <w:r>
          <w:t>30</w:t>
        </w:r>
        <w:r>
          <w:fldChar w:fldCharType="end"/>
        </w:r>
      </w:hyperlink>
    </w:p>
    <w:p>
      <w:pPr>
        <w:pStyle w:val="TOC2"/>
        <w:tabs>
          <w:tab w:val="right" w:leader="dot" w:pos="8306"/>
        </w:tabs>
      </w:pPr>
      <w:hyperlink w:anchor="_Toc13198" w:history="1">
        <w:r>
          <w:rPr>
            <w:rFonts w:ascii="仿宋" w:eastAsia="仿宋" w:hAnsi="仿宋" w:cs="仿宋" w:hint="eastAsia"/>
            <w:lang w:eastAsia="zh-CN"/>
          </w:rPr>
          <w:t>(一)、风险识别与评估</w:t>
        </w:r>
        <w:r>
          <w:tab/>
        </w:r>
        <w:r>
          <w:fldChar w:fldCharType="begin"/>
        </w:r>
        <w:r>
          <w:instrText xml:space="preserve"> PAGEREF _Toc13198 \h </w:instrText>
        </w:r>
        <w:r>
          <w:fldChar w:fldCharType="separate"/>
        </w:r>
        <w:r>
          <w:t>30</w:t>
        </w:r>
        <w:r>
          <w:fldChar w:fldCharType="end"/>
        </w:r>
      </w:hyperlink>
    </w:p>
    <w:p>
      <w:pPr>
        <w:pStyle w:val="TOC2"/>
        <w:tabs>
          <w:tab w:val="right" w:leader="dot" w:pos="8306"/>
        </w:tabs>
      </w:pPr>
      <w:hyperlink w:anchor="_Toc7359" w:history="1">
        <w:r>
          <w:rPr>
            <w:rFonts w:ascii="仿宋" w:eastAsia="仿宋" w:hAnsi="仿宋" w:cs="仿宋" w:hint="eastAsia"/>
            <w:lang w:eastAsia="zh-CN"/>
          </w:rPr>
          <w:t>(二)、风险应对策略</w:t>
        </w:r>
        <w:r>
          <w:tab/>
        </w:r>
        <w:r>
          <w:fldChar w:fldCharType="begin"/>
        </w:r>
        <w:r>
          <w:instrText xml:space="preserve"> PAGEREF _Toc7359 \h </w:instrText>
        </w:r>
        <w:r>
          <w:fldChar w:fldCharType="separate"/>
        </w:r>
        <w:r>
          <w:t>31</w:t>
        </w:r>
        <w:r>
          <w:fldChar w:fldCharType="end"/>
        </w:r>
      </w:hyperlink>
    </w:p>
    <w:p>
      <w:pPr>
        <w:pStyle w:val="TOC2"/>
        <w:tabs>
          <w:tab w:val="right" w:leader="dot" w:pos="8306"/>
        </w:tabs>
      </w:pPr>
      <w:hyperlink w:anchor="_Toc12971" w:history="1">
        <w:r>
          <w:rPr>
            <w:rFonts w:ascii="仿宋" w:eastAsia="仿宋" w:hAnsi="仿宋" w:cs="仿宋" w:hint="eastAsia"/>
            <w:lang w:eastAsia="zh-CN"/>
          </w:rPr>
          <w:t>(三)、风险监控与控制</w:t>
        </w:r>
        <w:r>
          <w:tab/>
        </w:r>
        <w:r>
          <w:fldChar w:fldCharType="begin"/>
        </w:r>
        <w:r>
          <w:instrText xml:space="preserve"> PAGEREF _Toc12971 \h </w:instrText>
        </w:r>
        <w:r>
          <w:fldChar w:fldCharType="separate"/>
        </w:r>
        <w:r>
          <w:t>33</w:t>
        </w:r>
        <w:r>
          <w:fldChar w:fldCharType="end"/>
        </w:r>
      </w:hyperlink>
    </w:p>
    <w:p>
      <w:pPr>
        <w:pStyle w:val="TOC1"/>
        <w:tabs>
          <w:tab w:val="right" w:leader="dot" w:pos="8306"/>
        </w:tabs>
      </w:pPr>
      <w:hyperlink w:anchor="_Toc9757" w:history="1">
        <w:r>
          <w:rPr>
            <w:rFonts w:ascii="仿宋" w:eastAsia="仿宋" w:hAnsi="仿宋" w:cs="仿宋" w:hint="eastAsia"/>
            <w:lang w:eastAsia="zh-CN"/>
          </w:rPr>
          <w:t>九、古董收藏品项目社会影响</w:t>
        </w:r>
        <w:r>
          <w:tab/>
        </w:r>
        <w:r>
          <w:fldChar w:fldCharType="begin"/>
        </w:r>
        <w:r>
          <w:instrText xml:space="preserve"> PAGEREF _Toc9757 \h </w:instrText>
        </w:r>
        <w:r>
          <w:fldChar w:fldCharType="separate"/>
        </w:r>
        <w:r>
          <w:t>34</w:t>
        </w:r>
        <w:r>
          <w:fldChar w:fldCharType="end"/>
        </w:r>
      </w:hyperlink>
    </w:p>
    <w:p>
      <w:pPr>
        <w:pStyle w:val="TOC2"/>
        <w:tabs>
          <w:tab w:val="right" w:leader="dot" w:pos="8306"/>
        </w:tabs>
      </w:pPr>
      <w:hyperlink w:anchor="_Toc28443" w:history="1">
        <w:r>
          <w:rPr>
            <w:rFonts w:ascii="仿宋" w:eastAsia="仿宋" w:hAnsi="仿宋" w:cs="仿宋" w:hint="eastAsia"/>
            <w:lang w:eastAsia="zh-CN"/>
          </w:rPr>
          <w:t>(一)、社会责任与义务</w:t>
        </w:r>
        <w:r>
          <w:tab/>
        </w:r>
        <w:r>
          <w:fldChar w:fldCharType="begin"/>
        </w:r>
        <w:r>
          <w:instrText xml:space="preserve"> PAGEREF _Toc28443 \h </w:instrText>
        </w:r>
        <w:r>
          <w:fldChar w:fldCharType="separate"/>
        </w:r>
        <w:r>
          <w:t>34</w:t>
        </w:r>
        <w:r>
          <w:fldChar w:fldCharType="end"/>
        </w:r>
      </w:hyperlink>
    </w:p>
    <w:p>
      <w:pPr>
        <w:pStyle w:val="TOC2"/>
        <w:tabs>
          <w:tab w:val="right" w:leader="dot" w:pos="8306"/>
        </w:tabs>
      </w:pPr>
      <w:hyperlink w:anchor="_Toc8531" w:history="1">
        <w:r>
          <w:rPr>
            <w:rFonts w:ascii="仿宋" w:eastAsia="仿宋" w:hAnsi="仿宋" w:cs="仿宋" w:hint="eastAsia"/>
            <w:lang w:eastAsia="zh-CN"/>
          </w:rPr>
          <w:t>(二)、社会参与与沟通</w:t>
        </w:r>
        <w:r>
          <w:tab/>
        </w:r>
        <w:r>
          <w:fldChar w:fldCharType="begin"/>
        </w:r>
        <w:r>
          <w:instrText xml:space="preserve"> PAGEREF _Toc8531 \h </w:instrText>
        </w:r>
        <w:r>
          <w:fldChar w:fldCharType="separate"/>
        </w:r>
        <w:r>
          <w:t>35</w:t>
        </w:r>
        <w:r>
          <w:fldChar w:fldCharType="end"/>
        </w:r>
      </w:hyperlink>
    </w:p>
    <w:p>
      <w:pPr>
        <w:pStyle w:val="TOC1"/>
        <w:tabs>
          <w:tab w:val="right" w:leader="dot" w:pos="8306"/>
        </w:tabs>
      </w:pPr>
      <w:hyperlink w:anchor="_Toc15744" w:history="1">
        <w:r>
          <w:rPr>
            <w:rFonts w:ascii="仿宋" w:eastAsia="仿宋" w:hAnsi="仿宋" w:cs="仿宋" w:hint="eastAsia"/>
            <w:lang w:eastAsia="zh-CN"/>
          </w:rPr>
          <w:t>十、古董收藏品项目技术管理</w:t>
        </w:r>
        <w:r>
          <w:tab/>
        </w:r>
        <w:r>
          <w:fldChar w:fldCharType="begin"/>
        </w:r>
        <w:r>
          <w:instrText xml:space="preserve"> PAGEREF _Toc15744 \h </w:instrText>
        </w:r>
        <w:r>
          <w:fldChar w:fldCharType="separate"/>
        </w:r>
        <w:r>
          <w:t>36</w:t>
        </w:r>
        <w:r>
          <w:fldChar w:fldCharType="end"/>
        </w:r>
      </w:hyperlink>
    </w:p>
    <w:p>
      <w:pPr>
        <w:pStyle w:val="TOC2"/>
        <w:tabs>
          <w:tab w:val="right" w:leader="dot" w:pos="8306"/>
        </w:tabs>
      </w:pPr>
      <w:hyperlink w:anchor="_Toc301" w:history="1">
        <w:r>
          <w:rPr>
            <w:rFonts w:ascii="仿宋" w:eastAsia="仿宋" w:hAnsi="仿宋" w:cs="仿宋" w:hint="eastAsia"/>
            <w:lang w:eastAsia="zh-CN"/>
          </w:rPr>
          <w:t>(一)、技术方案选用方向</w:t>
        </w:r>
        <w:r>
          <w:tab/>
        </w:r>
        <w:r>
          <w:fldChar w:fldCharType="begin"/>
        </w:r>
        <w:r>
          <w:instrText xml:space="preserve"> PAGEREF _Toc301 \h </w:instrText>
        </w:r>
        <w:r>
          <w:fldChar w:fldCharType="separate"/>
        </w:r>
        <w:r>
          <w:t>36</w:t>
        </w:r>
        <w:r>
          <w:fldChar w:fldCharType="end"/>
        </w:r>
      </w:hyperlink>
    </w:p>
    <w:p>
      <w:pPr>
        <w:pStyle w:val="TOC2"/>
        <w:tabs>
          <w:tab w:val="right" w:leader="dot" w:pos="8306"/>
        </w:tabs>
      </w:pPr>
      <w:hyperlink w:anchor="_Toc7038" w:history="1">
        <w:r>
          <w:rPr>
            <w:rFonts w:ascii="仿宋" w:eastAsia="仿宋" w:hAnsi="仿宋" w:cs="仿宋" w:hint="eastAsia"/>
            <w:lang w:eastAsia="zh-CN"/>
          </w:rPr>
          <w:t>(二)、工艺技术方案选用原则</w:t>
        </w:r>
        <w:r>
          <w:tab/>
        </w:r>
        <w:r>
          <w:fldChar w:fldCharType="begin"/>
        </w:r>
        <w:r>
          <w:instrText xml:space="preserve"> PAGEREF _Toc7038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72" w:history="1">
        <w:r>
          <w:rPr>
            <w:rFonts w:ascii="仿宋" w:eastAsia="仿宋" w:hAnsi="仿宋" w:cs="仿宋" w:hint="eastAsia"/>
            <w:lang w:eastAsia="zh-CN"/>
          </w:rPr>
          <w:t>(三)、工艺技术方案要求</w:t>
        </w:r>
        <w:r>
          <w:tab/>
        </w:r>
        <w:r>
          <w:fldChar w:fldCharType="begin"/>
        </w:r>
        <w:r>
          <w:instrText xml:space="preserve"> PAGEREF _Toc21172 \h </w:instrText>
        </w:r>
        <w:r>
          <w:fldChar w:fldCharType="separate"/>
        </w:r>
        <w:r>
          <w:t>40</w:t>
        </w:r>
        <w:r>
          <w:fldChar w:fldCharType="end"/>
        </w:r>
      </w:hyperlink>
    </w:p>
    <w:p>
      <w:pPr>
        <w:pStyle w:val="TOC1"/>
        <w:tabs>
          <w:tab w:val="right" w:leader="dot" w:pos="8306"/>
        </w:tabs>
      </w:pPr>
      <w:hyperlink w:anchor="_Toc14344" w:history="1">
        <w:r>
          <w:rPr>
            <w:rFonts w:ascii="仿宋" w:eastAsia="仿宋" w:hAnsi="仿宋" w:cs="仿宋" w:hint="eastAsia"/>
            <w:lang w:eastAsia="zh-CN"/>
          </w:rPr>
          <w:t>十一、生产安全保护</w:t>
        </w:r>
        <w:r>
          <w:tab/>
        </w:r>
        <w:r>
          <w:fldChar w:fldCharType="begin"/>
        </w:r>
        <w:r>
          <w:instrText xml:space="preserve"> PAGEREF _Toc14344 \h </w:instrText>
        </w:r>
        <w:r>
          <w:fldChar w:fldCharType="separate"/>
        </w:r>
        <w:r>
          <w:t>42</w:t>
        </w:r>
        <w:r>
          <w:fldChar w:fldCharType="end"/>
        </w:r>
      </w:hyperlink>
    </w:p>
    <w:p>
      <w:pPr>
        <w:pStyle w:val="TOC2"/>
        <w:tabs>
          <w:tab w:val="right" w:leader="dot" w:pos="8306"/>
        </w:tabs>
      </w:pPr>
      <w:hyperlink w:anchor="_Toc20185" w:history="1">
        <w:r>
          <w:rPr>
            <w:rFonts w:ascii="仿宋" w:eastAsia="仿宋" w:hAnsi="仿宋" w:cs="仿宋" w:hint="eastAsia"/>
            <w:lang w:eastAsia="zh-CN"/>
          </w:rPr>
          <w:t>(一)、消防安全</w:t>
        </w:r>
        <w:r>
          <w:tab/>
        </w:r>
        <w:r>
          <w:fldChar w:fldCharType="begin"/>
        </w:r>
        <w:r>
          <w:instrText xml:space="preserve"> PAGEREF _Toc20185 \h </w:instrText>
        </w:r>
        <w:r>
          <w:fldChar w:fldCharType="separate"/>
        </w:r>
        <w:r>
          <w:t>42</w:t>
        </w:r>
        <w:r>
          <w:fldChar w:fldCharType="end"/>
        </w:r>
      </w:hyperlink>
    </w:p>
    <w:p>
      <w:pPr>
        <w:pStyle w:val="TOC2"/>
        <w:tabs>
          <w:tab w:val="right" w:leader="dot" w:pos="8306"/>
        </w:tabs>
      </w:pPr>
      <w:hyperlink w:anchor="_Toc16108" w:history="1">
        <w:r>
          <w:rPr>
            <w:rFonts w:ascii="仿宋" w:eastAsia="仿宋" w:hAnsi="仿宋" w:cs="仿宋" w:hint="eastAsia"/>
            <w:lang w:eastAsia="zh-CN"/>
          </w:rPr>
          <w:t>(二)、防火防爆总图布置措施</w:t>
        </w:r>
        <w:r>
          <w:tab/>
        </w:r>
        <w:r>
          <w:fldChar w:fldCharType="begin"/>
        </w:r>
        <w:r>
          <w:instrText xml:space="preserve"> PAGEREF _Toc16108 \h </w:instrText>
        </w:r>
        <w:r>
          <w:fldChar w:fldCharType="separate"/>
        </w:r>
        <w:r>
          <w:t>43</w:t>
        </w:r>
        <w:r>
          <w:fldChar w:fldCharType="end"/>
        </w:r>
      </w:hyperlink>
    </w:p>
    <w:p>
      <w:pPr>
        <w:pStyle w:val="TOC2"/>
        <w:tabs>
          <w:tab w:val="right" w:leader="dot" w:pos="8306"/>
        </w:tabs>
      </w:pPr>
      <w:hyperlink w:anchor="_Toc30284" w:history="1">
        <w:r>
          <w:rPr>
            <w:rFonts w:ascii="仿宋" w:eastAsia="仿宋" w:hAnsi="仿宋" w:cs="仿宋" w:hint="eastAsia"/>
            <w:lang w:eastAsia="zh-CN"/>
          </w:rPr>
          <w:t>(三)、自然灾害防范措施</w:t>
        </w:r>
        <w:r>
          <w:tab/>
        </w:r>
        <w:r>
          <w:fldChar w:fldCharType="begin"/>
        </w:r>
        <w:r>
          <w:instrText xml:space="preserve"> PAGEREF _Toc30284 \h </w:instrText>
        </w:r>
        <w:r>
          <w:fldChar w:fldCharType="separate"/>
        </w:r>
        <w:r>
          <w:t>44</w:t>
        </w:r>
        <w:r>
          <w:fldChar w:fldCharType="end"/>
        </w:r>
      </w:hyperlink>
    </w:p>
    <w:p>
      <w:pPr>
        <w:pStyle w:val="TOC2"/>
        <w:tabs>
          <w:tab w:val="right" w:leader="dot" w:pos="8306"/>
        </w:tabs>
      </w:pPr>
      <w:hyperlink w:anchor="_Toc2511" w:history="1">
        <w:r>
          <w:rPr>
            <w:rFonts w:ascii="仿宋" w:eastAsia="仿宋" w:hAnsi="仿宋" w:cs="仿宋" w:hint="eastAsia"/>
            <w:lang w:eastAsia="zh-CN"/>
          </w:rPr>
          <w:t>(四)、安全色及安全标志使用要求</w:t>
        </w:r>
        <w:r>
          <w:tab/>
        </w:r>
        <w:r>
          <w:fldChar w:fldCharType="begin"/>
        </w:r>
        <w:r>
          <w:instrText xml:space="preserve"> PAGEREF _Toc2511 \h </w:instrText>
        </w:r>
        <w:r>
          <w:fldChar w:fldCharType="separate"/>
        </w:r>
        <w:r>
          <w:t>45</w:t>
        </w:r>
        <w:r>
          <w:fldChar w:fldCharType="end"/>
        </w:r>
      </w:hyperlink>
    </w:p>
    <w:p>
      <w:pPr>
        <w:pStyle w:val="TOC2"/>
        <w:tabs>
          <w:tab w:val="right" w:leader="dot" w:pos="8306"/>
        </w:tabs>
      </w:pPr>
      <w:hyperlink w:anchor="_Toc28939" w:history="1">
        <w:r>
          <w:rPr>
            <w:rFonts w:ascii="仿宋" w:eastAsia="仿宋" w:hAnsi="仿宋" w:cs="仿宋" w:hint="eastAsia"/>
            <w:lang w:eastAsia="zh-CN"/>
          </w:rPr>
          <w:t>(五)、防尘防毒措施</w:t>
        </w:r>
        <w:r>
          <w:tab/>
        </w:r>
        <w:r>
          <w:fldChar w:fldCharType="begin"/>
        </w:r>
        <w:r>
          <w:instrText xml:space="preserve"> PAGEREF _Toc28939 \h </w:instrText>
        </w:r>
        <w:r>
          <w:fldChar w:fldCharType="separate"/>
        </w:r>
        <w:r>
          <w:t>46</w:t>
        </w:r>
        <w:r>
          <w:fldChar w:fldCharType="end"/>
        </w:r>
      </w:hyperlink>
    </w:p>
    <w:p>
      <w:pPr>
        <w:pStyle w:val="TOC2"/>
        <w:tabs>
          <w:tab w:val="right" w:leader="dot" w:pos="8306"/>
        </w:tabs>
      </w:pPr>
      <w:hyperlink w:anchor="_Toc10747" w:history="1">
        <w:r>
          <w:rPr>
            <w:rFonts w:ascii="仿宋" w:eastAsia="仿宋" w:hAnsi="仿宋" w:cs="仿宋" w:hint="eastAsia"/>
            <w:lang w:eastAsia="zh-CN"/>
          </w:rPr>
          <w:t>(六)、防静电、触电防护及防雷措施</w:t>
        </w:r>
        <w:r>
          <w:tab/>
        </w:r>
        <w:r>
          <w:fldChar w:fldCharType="begin"/>
        </w:r>
        <w:r>
          <w:instrText xml:space="preserve"> PAGEREF _Toc10747 \h </w:instrText>
        </w:r>
        <w:r>
          <w:fldChar w:fldCharType="separate"/>
        </w:r>
        <w:r>
          <w:t>47</w:t>
        </w:r>
        <w:r>
          <w:fldChar w:fldCharType="end"/>
        </w:r>
      </w:hyperlink>
    </w:p>
    <w:p>
      <w:pPr>
        <w:pStyle w:val="TOC2"/>
        <w:tabs>
          <w:tab w:val="right" w:leader="dot" w:pos="8306"/>
        </w:tabs>
      </w:pPr>
      <w:hyperlink w:anchor="_Toc30578" w:history="1">
        <w:r>
          <w:rPr>
            <w:rFonts w:ascii="仿宋" w:eastAsia="仿宋" w:hAnsi="仿宋" w:cs="仿宋" w:hint="eastAsia"/>
            <w:lang w:eastAsia="zh-CN"/>
          </w:rPr>
          <w:t>(七)、机械设备安全保障措施</w:t>
        </w:r>
        <w:r>
          <w:tab/>
        </w:r>
        <w:r>
          <w:fldChar w:fldCharType="begin"/>
        </w:r>
        <w:r>
          <w:instrText xml:space="preserve"> PAGEREF _Toc30578 \h </w:instrText>
        </w:r>
        <w:r>
          <w:fldChar w:fldCharType="separate"/>
        </w:r>
        <w:r>
          <w:t>48</w:t>
        </w:r>
        <w:r>
          <w:fldChar w:fldCharType="end"/>
        </w:r>
      </w:hyperlink>
    </w:p>
    <w:p>
      <w:pPr>
        <w:pStyle w:val="TOC1"/>
        <w:tabs>
          <w:tab w:val="right" w:leader="dot" w:pos="8306"/>
        </w:tabs>
      </w:pPr>
      <w:hyperlink w:anchor="_Toc6571" w:history="1">
        <w:r>
          <w:rPr>
            <w:rFonts w:ascii="仿宋" w:eastAsia="仿宋" w:hAnsi="仿宋" w:cs="仿宋" w:hint="eastAsia"/>
            <w:lang w:eastAsia="zh-CN"/>
          </w:rPr>
          <w:t>十二、古董收藏品项目财务管理</w:t>
        </w:r>
        <w:r>
          <w:tab/>
        </w:r>
        <w:r>
          <w:fldChar w:fldCharType="begin"/>
        </w:r>
        <w:r>
          <w:instrText xml:space="preserve"> PAGEREF _Toc6571 \h </w:instrText>
        </w:r>
        <w:r>
          <w:fldChar w:fldCharType="separate"/>
        </w:r>
        <w:r>
          <w:t>50</w:t>
        </w:r>
        <w:r>
          <w:fldChar w:fldCharType="end"/>
        </w:r>
      </w:hyperlink>
    </w:p>
    <w:p>
      <w:pPr>
        <w:pStyle w:val="TOC2"/>
        <w:tabs>
          <w:tab w:val="right" w:leader="dot" w:pos="8306"/>
        </w:tabs>
      </w:pPr>
      <w:hyperlink w:anchor="_Toc30934" w:history="1">
        <w:r>
          <w:rPr>
            <w:rFonts w:ascii="仿宋" w:eastAsia="仿宋" w:hAnsi="仿宋" w:cs="仿宋" w:hint="eastAsia"/>
            <w:lang w:eastAsia="zh-CN"/>
          </w:rPr>
          <w:t>(一)、资金需求大</w:t>
        </w:r>
        <w:r>
          <w:tab/>
        </w:r>
        <w:r>
          <w:fldChar w:fldCharType="begin"/>
        </w:r>
        <w:r>
          <w:instrText xml:space="preserve"> PAGEREF _Toc30934 \h </w:instrText>
        </w:r>
        <w:r>
          <w:fldChar w:fldCharType="separate"/>
        </w:r>
        <w:r>
          <w:t>50</w:t>
        </w:r>
        <w:r>
          <w:fldChar w:fldCharType="end"/>
        </w:r>
      </w:hyperlink>
    </w:p>
    <w:p>
      <w:pPr>
        <w:pStyle w:val="TOC2"/>
        <w:tabs>
          <w:tab w:val="right" w:leader="dot" w:pos="8306"/>
        </w:tabs>
      </w:pPr>
      <w:hyperlink w:anchor="_Toc6335" w:history="1">
        <w:r>
          <w:rPr>
            <w:rFonts w:ascii="仿宋" w:eastAsia="仿宋" w:hAnsi="仿宋" w:cs="仿宋" w:hint="eastAsia"/>
            <w:lang w:eastAsia="zh-CN"/>
          </w:rPr>
          <w:t>(二)、研发周期长</w:t>
        </w:r>
        <w:r>
          <w:tab/>
        </w:r>
        <w:r>
          <w:fldChar w:fldCharType="begin"/>
        </w:r>
        <w:r>
          <w:instrText xml:space="preserve"> PAGEREF _Toc6335 \h </w:instrText>
        </w:r>
        <w:r>
          <w:fldChar w:fldCharType="separate"/>
        </w:r>
        <w:r>
          <w:t>51</w:t>
        </w:r>
        <w:r>
          <w:fldChar w:fldCharType="end"/>
        </w:r>
      </w:hyperlink>
    </w:p>
    <w:p>
      <w:pPr>
        <w:pStyle w:val="TOC2"/>
        <w:tabs>
          <w:tab w:val="right" w:leader="dot" w:pos="8306"/>
        </w:tabs>
      </w:pPr>
      <w:hyperlink w:anchor="_Toc5108" w:history="1">
        <w:r>
          <w:rPr>
            <w:rFonts w:ascii="仿宋" w:eastAsia="仿宋" w:hAnsi="仿宋" w:cs="仿宋" w:hint="eastAsia"/>
            <w:lang w:eastAsia="zh-CN"/>
          </w:rPr>
          <w:t>(三)、市场风险大</w:t>
        </w:r>
        <w:r>
          <w:tab/>
        </w:r>
        <w:r>
          <w:fldChar w:fldCharType="begin"/>
        </w:r>
        <w:r>
          <w:instrText xml:space="preserve"> PAGEREF _Toc5108 \h </w:instrText>
        </w:r>
        <w:r>
          <w:fldChar w:fldCharType="separate"/>
        </w:r>
        <w:r>
          <w:t>52</w:t>
        </w:r>
        <w:r>
          <w:fldChar w:fldCharType="end"/>
        </w:r>
      </w:hyperlink>
    </w:p>
    <w:p>
      <w:pPr>
        <w:pStyle w:val="TOC2"/>
        <w:tabs>
          <w:tab w:val="right" w:leader="dot" w:pos="8306"/>
        </w:tabs>
      </w:pPr>
      <w:hyperlink w:anchor="_Toc6138" w:history="1">
        <w:r>
          <w:rPr>
            <w:rFonts w:ascii="仿宋" w:eastAsia="仿宋" w:hAnsi="仿宋" w:cs="仿宋" w:hint="eastAsia"/>
            <w:lang w:eastAsia="zh-CN"/>
          </w:rPr>
          <w:t>(四)、利润率高</w:t>
        </w:r>
        <w:r>
          <w:tab/>
        </w:r>
        <w:r>
          <w:fldChar w:fldCharType="begin"/>
        </w:r>
        <w:r>
          <w:instrText xml:space="preserve"> PAGEREF _Toc6138 \h </w:instrText>
        </w:r>
        <w:r>
          <w:fldChar w:fldCharType="separate"/>
        </w:r>
        <w:r>
          <w:t>55</w:t>
        </w:r>
        <w:r>
          <w:fldChar w:fldCharType="end"/>
        </w:r>
      </w:hyperlink>
    </w:p>
    <w:p>
      <w:pPr>
        <w:pStyle w:val="TOC1"/>
        <w:tabs>
          <w:tab w:val="right" w:leader="dot" w:pos="8306"/>
        </w:tabs>
      </w:pPr>
      <w:hyperlink w:anchor="_Toc22445" w:history="1">
        <w:r>
          <w:rPr>
            <w:rFonts w:ascii="仿宋" w:eastAsia="仿宋" w:hAnsi="仿宋" w:cs="仿宋" w:hint="eastAsia"/>
            <w:lang w:eastAsia="zh-CN"/>
          </w:rPr>
          <w:t>十三、古董收藏品项目变更管理</w:t>
        </w:r>
        <w:r>
          <w:tab/>
        </w:r>
        <w:r>
          <w:fldChar w:fldCharType="begin"/>
        </w:r>
        <w:r>
          <w:instrText xml:space="preserve"> PAGEREF _Toc22445 \h </w:instrText>
        </w:r>
        <w:r>
          <w:fldChar w:fldCharType="separate"/>
        </w:r>
        <w:r>
          <w:t>57</w:t>
        </w:r>
        <w:r>
          <w:fldChar w:fldCharType="end"/>
        </w:r>
      </w:hyperlink>
    </w:p>
    <w:p>
      <w:pPr>
        <w:pStyle w:val="TOC2"/>
        <w:tabs>
          <w:tab w:val="right" w:leader="dot" w:pos="8306"/>
        </w:tabs>
      </w:pPr>
      <w:hyperlink w:anchor="_Toc28467" w:history="1">
        <w:r>
          <w:rPr>
            <w:rFonts w:ascii="仿宋" w:eastAsia="仿宋" w:hAnsi="仿宋" w:cs="仿宋" w:hint="eastAsia"/>
            <w:lang w:eastAsia="zh-CN"/>
          </w:rPr>
          <w:t>(一)、变更申请与评估</w:t>
        </w:r>
        <w:r>
          <w:tab/>
        </w:r>
        <w:r>
          <w:fldChar w:fldCharType="begin"/>
        </w:r>
        <w:r>
          <w:instrText xml:space="preserve"> PAGEREF _Toc28467 \h </w:instrText>
        </w:r>
        <w:r>
          <w:fldChar w:fldCharType="separate"/>
        </w:r>
        <w:r>
          <w:t>57</w:t>
        </w:r>
        <w:r>
          <w:fldChar w:fldCharType="end"/>
        </w:r>
      </w:hyperlink>
    </w:p>
    <w:p>
      <w:pPr>
        <w:pStyle w:val="TOC2"/>
        <w:tabs>
          <w:tab w:val="right" w:leader="dot" w:pos="8306"/>
        </w:tabs>
      </w:pPr>
      <w:hyperlink w:anchor="_Toc14066" w:history="1">
        <w:r>
          <w:rPr>
            <w:rFonts w:ascii="仿宋" w:eastAsia="仿宋" w:hAnsi="仿宋" w:cs="仿宋" w:hint="eastAsia"/>
            <w:lang w:eastAsia="zh-CN"/>
          </w:rPr>
          <w:t>(二)、变更实施与控制</w:t>
        </w:r>
        <w:r>
          <w:tab/>
        </w:r>
        <w:r>
          <w:fldChar w:fldCharType="begin"/>
        </w:r>
        <w:r>
          <w:instrText xml:space="preserve"> PAGEREF _Toc14066 \h </w:instrText>
        </w:r>
        <w:r>
          <w:fldChar w:fldCharType="separate"/>
        </w:r>
        <w:r>
          <w:t>57</w:t>
        </w:r>
        <w:r>
          <w:fldChar w:fldCharType="end"/>
        </w:r>
      </w:hyperlink>
    </w:p>
    <w:p>
      <w:pPr>
        <w:pStyle w:val="TOC1"/>
        <w:tabs>
          <w:tab w:val="right" w:leader="dot" w:pos="8306"/>
        </w:tabs>
      </w:pPr>
      <w:hyperlink w:anchor="_Toc15915" w:history="1">
        <w:r>
          <w:rPr>
            <w:rFonts w:ascii="仿宋" w:eastAsia="仿宋" w:hAnsi="仿宋" w:cs="仿宋" w:hint="eastAsia"/>
            <w:lang w:eastAsia="zh-CN"/>
          </w:rPr>
          <w:t>十四、古董收藏品项目治理与监督</w:t>
        </w:r>
        <w:r>
          <w:tab/>
        </w:r>
        <w:r>
          <w:fldChar w:fldCharType="begin"/>
        </w:r>
        <w:r>
          <w:instrText xml:space="preserve"> PAGEREF _Toc15915 \h </w:instrText>
        </w:r>
        <w:r>
          <w:fldChar w:fldCharType="separate"/>
        </w:r>
        <w:r>
          <w:t>58</w:t>
        </w:r>
        <w:r>
          <w:fldChar w:fldCharType="end"/>
        </w:r>
      </w:hyperlink>
    </w:p>
    <w:p>
      <w:pPr>
        <w:pStyle w:val="TOC2"/>
        <w:tabs>
          <w:tab w:val="right" w:leader="dot" w:pos="8306"/>
        </w:tabs>
      </w:pPr>
      <w:hyperlink w:anchor="_Toc12498" w:history="1">
        <w:r>
          <w:rPr>
            <w:rFonts w:ascii="仿宋" w:eastAsia="仿宋" w:hAnsi="仿宋" w:cs="仿宋" w:hint="eastAsia"/>
            <w:lang w:eastAsia="zh-CN"/>
          </w:rPr>
          <w:t>(一)、古董收藏品项目治理结构</w:t>
        </w:r>
        <w:r>
          <w:tab/>
        </w:r>
        <w:r>
          <w:fldChar w:fldCharType="begin"/>
        </w:r>
        <w:r>
          <w:instrText xml:space="preserve"> PAGEREF _Toc12498 \h </w:instrText>
        </w:r>
        <w:r>
          <w:fldChar w:fldCharType="separate"/>
        </w:r>
        <w:r>
          <w:t>58</w:t>
        </w:r>
        <w:r>
          <w:fldChar w:fldCharType="end"/>
        </w:r>
      </w:hyperlink>
    </w:p>
    <w:p>
      <w:pPr>
        <w:pStyle w:val="TOC2"/>
        <w:tabs>
          <w:tab w:val="right" w:leader="dot" w:pos="8306"/>
        </w:tabs>
      </w:pPr>
      <w:hyperlink w:anchor="_Toc5339" w:history="1">
        <w:r>
          <w:rPr>
            <w:rFonts w:ascii="仿宋" w:eastAsia="仿宋" w:hAnsi="仿宋" w:cs="仿宋" w:hint="eastAsia"/>
            <w:lang w:eastAsia="zh-CN"/>
          </w:rPr>
          <w:t>(二)、监督与审计</w:t>
        </w:r>
        <w:r>
          <w:tab/>
        </w:r>
        <w:r>
          <w:fldChar w:fldCharType="begin"/>
        </w:r>
        <w:r>
          <w:instrText xml:space="preserve"> PAGEREF _Toc5339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32"/>
      <w:r>
        <w:rPr>
          <w:rFonts w:ascii="仿宋" w:eastAsia="仿宋" w:hAnsi="仿宋" w:cs="仿宋" w:hint="eastAsia"/>
          <w:sz w:val="28"/>
          <w:lang w:eastAsia="zh-CN"/>
        </w:rPr>
        <w:t>一、古董收藏品项目选址可行性分析</w:t>
      </w:r>
      <w:bookmarkEnd w:id="2"/>
    </w:p>
    <w:p>
      <w:pPr>
        <w:pStyle w:val="Heading2"/>
        <w:rPr>
          <w:rFonts w:ascii="仿宋" w:eastAsia="仿宋" w:hAnsi="仿宋" w:cs="仿宋" w:hint="eastAsia"/>
          <w:lang w:eastAsia="zh-CN"/>
        </w:rPr>
      </w:pPr>
      <w:bookmarkStart w:id="3" w:name="_Toc26521"/>
      <w:r>
        <w:rPr>
          <w:rFonts w:ascii="仿宋" w:eastAsia="仿宋" w:hAnsi="仿宋" w:cs="仿宋" w:hint="eastAsia"/>
          <w:lang w:eastAsia="zh-CN"/>
        </w:rPr>
        <w:t>(一)、古董收藏品项目选址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该古董收藏品项目选址位于XX省XX市XX区XXX街道</w:t>
      </w:r>
    </w:p>
    <w:p>
      <w:pPr>
        <w:pStyle w:val="Heading2"/>
        <w:ind w:firstLine="560" w:firstLineChars="200"/>
        <w:rPr>
          <w:rFonts w:ascii="仿宋" w:eastAsia="仿宋" w:hAnsi="仿宋" w:cs="仿宋" w:hint="eastAsia"/>
          <w:sz w:val="28"/>
          <w:lang w:eastAsia="zh-CN"/>
        </w:rPr>
      </w:pPr>
      <w:bookmarkStart w:id="4" w:name="_Toc263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古董收藏品项目的征地面积将根据古董收藏品项目的实际规模和需求进行精确规划。具体面积XXX平方米，旨在确保古董收藏品项目不仅能够满足当前的发展需求，还能够预留空间以适应未来的扩展。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净用地面积是在征地面积基础上去除不可利用面积后的实际可开发用地。具体面积XXX平方米，考虑到环保、交通、安全等多方面因素，以确保古董收藏品项目在整体利用效率上达到最优。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古董收藏品项目计划建设的建筑总规模具体面积XXX平方米。这一规模的确定综合考虑了古董收藏品项目的性质、规模，以及城市规划的相关要求，确保建筑布局与周边环境协调一致。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绿地率是古董收藏品项目用地中被规划为绿地的比例。具体面积XXX平方米，旨在通过合理规划绿地，改善古董收藏品项目周边环境，提升居民生活质量，并符合城市整体绿化规划。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容积率是用地上可以建设的建筑总体积与用地面积之比。具体面积XXX，通过合理的容积率规划，确保古董收藏品项目建筑规模与周边环境和谐共生。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古董收藏品项目选址与当地城市规划相一致，具体面积XXX平方米。通过与城市规划部门深入沟通，确保古董收藏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古董收藏品项目选址符合当地产业政策，具体面积XXX平方米。这包括古董收藏品项目对当地经济的促进作用，以及对相关产业的带动效应，确保古董收藏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用地总体要求必须符合环保和可持续发展的原则，具体面积XXX平方米。通过采用绿色建筑设计、节能减排等措施，确保古董收藏品项目在建设和运营过程中对环境的影响最小化，达到可持续发展的要求。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确保古董收藏品项目选址具备必要的公共设施配套，具体面积XXX平方米。这包括交通便利性、教育、医疗等基础设施，以提高居民生活品质，使得古董收藏品项目选址更具吸引力。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考虑用地总体要求对当地社会稳定性的影响，具体面积XXX平方米。通过深入了解当地社区反馈，确保古董收藏品项目的选址和建设过程对当地社会和谐稳定产生积极作用。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古董收藏品项目选址不仅符合法规和规划，还在实际操作中具有可行性。这一全面规划将为古董收藏品项目的成功实施提供坚实的基础，确保古董收藏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7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古董收藏品项目的设备规划和空间设计中，我们将采取灵活设备布局的措施。设备布局将根据实际需求进行灵活设计，避免不必要的浪费。通过合理规划设备摆放位置，我们将提高设备的利用率，减少设备间距，以确保古董收藏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古董收藏品项目内部引入共享设施的概念，例如共享会议室、办公区等。通过这种方式，我们可以减少对资源的重复建设，提高资源共享效率，从而减小古董收藏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62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古董收藏品项目的总图布置中，我们将不同功能区域进行明确的规划，以最大程度满足古董收藏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古董收藏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古董收藏品项目对环境的影响是综合评价的重要因素之一。我们将详细考虑选址周边的自然环境、生态保护区、水源地等情况，确保古董收藏品项目的建设和运营对环境影响最小化，并符合当地的环保法规标准。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对选址的评价还需充分考虑当地政府的产业政策和法规。我们将详细了解古董收藏品项目所在地的相关政策，确保古董收藏品项目的规划和运营与当地法规相符，降低不必要的法律风险。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考虑到社会稳定性对企业运营的重要性，我们将评估选址地区的社会安全情况、劳工关系、社区反馈等方面，以确保古董收藏品项目的建设和运营不会受到社会稳定性的负面影响。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最后，我们将综合考虑用地成本，包括土地购置费用、土地开发成本等。通过对用地成本的详细评估，我们能够做出更为精确的经济效益分析，为古董收藏品项目的投资决策提供有力支持。</w:t>
      </w:r>
    </w:p>
    <w:p>
      <w:pPr>
        <w:pStyle w:val="Heading1"/>
        <w:ind w:firstLine="560" w:firstLineChars="200"/>
        <w:rPr>
          <w:rFonts w:ascii="仿宋" w:eastAsia="仿宋" w:hAnsi="仿宋" w:cs="仿宋" w:hint="eastAsia"/>
          <w:sz w:val="28"/>
          <w:lang w:eastAsia="zh-CN"/>
        </w:rPr>
      </w:pPr>
      <w:bookmarkStart w:id="8" w:name="_Toc333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5293"/>
      <w:r>
        <w:rPr>
          <w:rFonts w:ascii="仿宋" w:eastAsia="仿宋" w:hAnsi="仿宋" w:cs="仿宋" w:hint="eastAsia"/>
          <w:lang w:eastAsia="zh-CN"/>
        </w:rPr>
        <w:t>(一)、古董收藏品行业分析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行业一直以来都是市场的关注焦点。行业内的发展趋势、竞争态势以及潜在机会都对古董收藏品项目的推进产生深远的影响。通过深入研究行业的整体概貌，我们将更好地理解行业的核心特征，为古董收藏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行业，技术一直是推动创新和发展的关键因素。我们将对当前技术趋势进行详尽分析，包括但不限于人工智能、大数据应用、先进制造技术等。这有助于古董收藏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古董收藏品项目成功的基础。我们将对主要竞争对手进行深入研究，包括其市场份额、产品特点、市场定位等。通过全面了解竞争对手的优势和劣势，古董收藏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331"/>
      <w:r>
        <w:rPr>
          <w:rFonts w:ascii="仿宋" w:eastAsia="仿宋" w:hAnsi="仿宋" w:cs="仿宋" w:hint="eastAsia"/>
          <w:sz w:val="28"/>
          <w:lang w:eastAsia="zh-CN"/>
        </w:rPr>
        <w:t>(二)、古董收藏品市场分析预测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古董收藏品市场未来的增长趋势。这包括市场的整体规模、各细分领域的发展趋势等。古董收藏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古董收藏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古董收藏品项目实施过程中需要充分考虑的因素。我们将对市场风险进行全面评估，包括但不限于政策法规风险、市场竞争风险、技术变革风险等。通过对潜在风险的深入分析，古董收藏品项目可以制定相应的风险缓解策略，降低不确定性对古董收藏品项目的影响。</w:t>
      </w:r>
    </w:p>
    <w:p>
      <w:pPr>
        <w:pStyle w:val="Heading1"/>
        <w:ind w:firstLine="560" w:firstLineChars="200"/>
        <w:rPr>
          <w:rFonts w:ascii="仿宋" w:eastAsia="仿宋" w:hAnsi="仿宋" w:cs="仿宋" w:hint="eastAsia"/>
          <w:sz w:val="28"/>
          <w:lang w:eastAsia="zh-CN"/>
        </w:rPr>
      </w:pPr>
      <w:bookmarkStart w:id="11" w:name="_Toc30762"/>
      <w:r>
        <w:rPr>
          <w:rFonts w:ascii="仿宋" w:eastAsia="仿宋" w:hAnsi="仿宋" w:cs="仿宋" w:hint="eastAsia"/>
          <w:sz w:val="28"/>
          <w:lang w:eastAsia="zh-CN"/>
        </w:rPr>
        <w:t>三、古董收藏品项目文档管理</w:t>
      </w:r>
      <w:bookmarkEnd w:id="11"/>
    </w:p>
    <w:p>
      <w:pPr>
        <w:pStyle w:val="Heading2"/>
        <w:rPr>
          <w:rFonts w:ascii="仿宋" w:eastAsia="仿宋" w:hAnsi="仿宋" w:cs="仿宋" w:hint="eastAsia"/>
          <w:lang w:eastAsia="zh-CN"/>
        </w:rPr>
      </w:pPr>
      <w:bookmarkStart w:id="12" w:name="_Toc2319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古董收藏品项目高度重视文档的质量和准确性，以支持古董收藏品项目的各项活动和决策。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文档的编制始于古董收藏品项目计划的初期，我们制定了详细的文档编制计划，明确了每个文档的内容、格式和编写责任人。在古董收藏品项目启动阶段，我们首先编制了古董收藏品项目章程，明确定义了古董收藏品项目的目标、范围、风险等关键要素。随后，古董收藏品项目团队根据计划陆续编制了需求文档、设计文档、测试文档等各类文档，确保古董收藏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古董收藏品项目管理中的重要环节，旨在确保古董收藏品项目文档符合质量标准和古董收藏品项目需求。在古董收藏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古董收藏品项目相关利益方和专业领域的专家对文档进行独立审查。这有助于获取更全面、客观的反馈，确保古董收藏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古董收藏品项目在文档编制与审查方面建立了严格的管理机制，通过规范的流程和多维度的审查，确保古董收藏品项目文档的质量、准确性和可靠性，为古董收藏品项目的顺利推进提供了有力支持。</w:t>
      </w:r>
    </w:p>
    <w:p>
      <w:pPr>
        <w:pStyle w:val="Heading2"/>
        <w:ind w:firstLine="560" w:firstLineChars="200"/>
        <w:rPr>
          <w:rFonts w:ascii="仿宋" w:eastAsia="仿宋" w:hAnsi="仿宋" w:cs="仿宋" w:hint="eastAsia"/>
          <w:sz w:val="28"/>
          <w:lang w:eastAsia="zh-CN"/>
        </w:rPr>
      </w:pPr>
      <w:bookmarkStart w:id="13" w:name="_Toc1769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我们通过多渠道发布文档，包括电子邮件、古董收藏品项目管理平台、内部网站等，以满足不同团队成员的偏好和需求。多渠道发布确保了信息的全面覆盖。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我们采用了精细的权限控制，确保只有授权人员可以访问敏感信息。这种安全措施保护了古董收藏品项目文档的机密性，防止了未经授权的信息泄露。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69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文档存档与归档是古董收藏品项目生命周期中一个至关重要的环节，直接关系到古董收藏品项目信息的长期保存和历史记录的完整性。在古董收藏品项目中，我们实施了一系列有效的文档存档与归档管理策略：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790"/>
      <w:r>
        <w:rPr>
          <w:rFonts w:ascii="仿宋" w:eastAsia="仿宋" w:hAnsi="仿宋" w:cs="仿宋" w:hint="eastAsia"/>
          <w:sz w:val="28"/>
          <w:lang w:eastAsia="zh-CN"/>
        </w:rPr>
        <w:t>四、古董收藏品项目建设背景及必要性分析</w:t>
      </w:r>
      <w:bookmarkEnd w:id="15"/>
    </w:p>
    <w:p>
      <w:pPr>
        <w:pStyle w:val="Heading2"/>
        <w:rPr>
          <w:rFonts w:ascii="仿宋" w:eastAsia="仿宋" w:hAnsi="仿宋" w:cs="仿宋" w:hint="eastAsia"/>
          <w:lang w:eastAsia="zh-CN"/>
        </w:rPr>
      </w:pPr>
      <w:bookmarkStart w:id="16" w:name="_Toc19843"/>
      <w:r>
        <w:rPr>
          <w:rFonts w:ascii="仿宋" w:eastAsia="仿宋" w:hAnsi="仿宋" w:cs="仿宋" w:hint="eastAsia"/>
          <w:lang w:eastAsia="zh-CN"/>
        </w:rPr>
        <w:t>(一)、古董收藏品项目背景分析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古董收藏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古董收藏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古董收藏品项目在这个潮流中的定位。同时，我们将关注行业内涌现的新兴机遇，以便古董收藏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古董收藏品项目提供了强大的发展动力。我们将聚焦于行业内最新的技术发展趋势，包括但不限于人工智能、大数据分析、物联网等领域。通过深度的技术研究，我们将确保古董收藏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古董收藏品项目发展的源泉。我们将投入更多的精力对市场需求进行深入剖析，超越表面的需求，深入挖掘潜在的市场痛点和机遇。通过对市场需求的细致了解，古董收藏品项目将更有针对性地设计解决方案，满足市场的多样化需求，从而更好地促进古董收藏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古董收藏品项目战略至关重要。我们将对竞争态势进行更为深入的分析，包括但不限于市场份额、产品特点、客户满意度等多个维度。通过深度的竞争分析，古董收藏品项目将能够更准确地把握市场脉搏，制定具有竞争力的古董收藏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古董收藏品项目的发展具有直接的影响。我们将进行更为全面的法规和政策分析，了解行业发展中的潜在法律风险和合规挑战。通过充分了解和遵守相关法规，古董收藏品项目将确保在法律框架内合法合规运营，为古董收藏品项目的稳健发展提供有力支持。</w:t>
      </w:r>
    </w:p>
    <w:p>
      <w:pPr>
        <w:pStyle w:val="Heading2"/>
        <w:ind w:firstLine="560" w:firstLineChars="200"/>
        <w:rPr>
          <w:rFonts w:ascii="仿宋" w:eastAsia="仿宋" w:hAnsi="仿宋" w:cs="仿宋" w:hint="eastAsia"/>
          <w:sz w:val="28"/>
          <w:lang w:eastAsia="zh-CN"/>
        </w:rPr>
      </w:pPr>
      <w:bookmarkStart w:id="17" w:name="_Toc27977"/>
      <w:r>
        <w:rPr>
          <w:rFonts w:ascii="仿宋" w:eastAsia="仿宋" w:hAnsi="仿宋" w:cs="仿宋" w:hint="eastAsia"/>
          <w:sz w:val="28"/>
          <w:lang w:eastAsia="zh-CN"/>
        </w:rPr>
        <w:t>(二)、古董收藏品项目建设必要性分析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建设的迫切性源于对行业发展趋势的深刻洞察。我们正处于一个行业变革的时代，科技创新、数字化转型成为企业发展的关键动力。古董收藏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建设不仅仅是为了跟上潮流，更是为了通过技术创新推动企业的持续发展。通过引入先进的技术和解决方案，古董收藏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古董收藏品项目的建设成为必然选择，通过提高产品质量、拓展服务领域，从而在竞争中获得更多的机会。古董收藏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古董收藏品项目建设的必要性体现在对客户需求更精准的满足。通过古董收藏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建设的背后是对企业持续创新的追求。只有通过不断创新，企业才能在竞争中立于不败之地。古董收藏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288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001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古董收藏品项目的主要产品是XXXX，预计年产值为XXX万元。这一产品在市场中占据着重要的地位，其广泛的应用范围使得该古董收藏品项目的市场前景非常广阔。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https://d.book118.com/038021104007006027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B2269"/>
    <w:rsid w:val="5C9B2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211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2024-01-16T09:40:00Z</dcterms:created>
  <dcterms:modified xsi:type="dcterms:W3CDTF">2024-01-16T09:40:40Z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A9418E0A2D1E441DA24C4D27D3F258E5_11</vt:lpwstr>
  </property>
  <property fmtid="{D5CDD505-2E9C-101B-9397-08002B2CF9AE}" pid="3" name="KSOProductBuildVer">
    <vt:lpwstr>2052-12.1.0.16120</vt:lpwstr>
  </property>
</Properties>
</file>