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配电柜项目规划设计蓝图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61" w:history="1">
        <w:r>
          <w:rPr>
            <w:rFonts w:ascii="仿宋" w:eastAsia="仿宋" w:hAnsi="仿宋" w:cs="仿宋" w:hint="eastAsia"/>
            <w:lang w:eastAsia="zh-CN"/>
          </w:rPr>
          <w:t>序言</w:t>
        </w:r>
        <w:r>
          <w:tab/>
        </w:r>
        <w:r>
          <w:fldChar w:fldCharType="begin"/>
        </w:r>
        <w:r>
          <w:instrText xml:space="preserve"> PAGEREF _Toc32161 \h </w:instrText>
        </w:r>
        <w:r>
          <w:fldChar w:fldCharType="separate"/>
        </w:r>
        <w:r>
          <w:t>3</w:t>
        </w:r>
        <w:r>
          <w:fldChar w:fldCharType="end"/>
        </w:r>
      </w:hyperlink>
    </w:p>
    <w:p>
      <w:pPr>
        <w:pStyle w:val="TOC1"/>
        <w:tabs>
          <w:tab w:val="right" w:leader="dot" w:pos="8306"/>
        </w:tabs>
      </w:pPr>
      <w:hyperlink w:anchor="_Toc19482" w:history="1">
        <w:r>
          <w:rPr>
            <w:rFonts w:ascii="仿宋" w:eastAsia="仿宋" w:hAnsi="仿宋" w:cs="仿宋" w:hint="eastAsia"/>
            <w:lang w:eastAsia="zh-CN"/>
          </w:rPr>
          <w:t>一、配电柜项目建设背景及必要性分析</w:t>
        </w:r>
        <w:r>
          <w:tab/>
        </w:r>
        <w:r>
          <w:fldChar w:fldCharType="begin"/>
        </w:r>
        <w:r>
          <w:instrText xml:space="preserve"> PAGEREF _Toc19482 \h </w:instrText>
        </w:r>
        <w:r>
          <w:fldChar w:fldCharType="separate"/>
        </w:r>
        <w:r>
          <w:t>3</w:t>
        </w:r>
        <w:r>
          <w:fldChar w:fldCharType="end"/>
        </w:r>
      </w:hyperlink>
    </w:p>
    <w:p>
      <w:pPr>
        <w:pStyle w:val="TOC2"/>
        <w:tabs>
          <w:tab w:val="right" w:leader="dot" w:pos="8306"/>
        </w:tabs>
      </w:pPr>
      <w:hyperlink w:anchor="_Toc702" w:history="1">
        <w:r>
          <w:rPr>
            <w:rFonts w:ascii="仿宋" w:eastAsia="仿宋" w:hAnsi="仿宋" w:cs="仿宋" w:hint="eastAsia"/>
            <w:lang w:eastAsia="zh-CN"/>
          </w:rPr>
          <w:t>(一)、配电柜项目背景分析</w:t>
        </w:r>
        <w:r>
          <w:tab/>
        </w:r>
        <w:r>
          <w:fldChar w:fldCharType="begin"/>
        </w:r>
        <w:r>
          <w:instrText xml:space="preserve"> PAGEREF _Toc702 \h </w:instrText>
        </w:r>
        <w:r>
          <w:fldChar w:fldCharType="separate"/>
        </w:r>
        <w:r>
          <w:t>3</w:t>
        </w:r>
        <w:r>
          <w:fldChar w:fldCharType="end"/>
        </w:r>
      </w:hyperlink>
    </w:p>
    <w:p>
      <w:pPr>
        <w:pStyle w:val="TOC2"/>
        <w:tabs>
          <w:tab w:val="right" w:leader="dot" w:pos="8306"/>
        </w:tabs>
      </w:pPr>
      <w:hyperlink w:anchor="_Toc1753" w:history="1">
        <w:r>
          <w:rPr>
            <w:rFonts w:ascii="仿宋" w:eastAsia="仿宋" w:hAnsi="仿宋" w:cs="仿宋" w:hint="eastAsia"/>
            <w:lang w:eastAsia="zh-CN"/>
          </w:rPr>
          <w:t>(二)、配电柜项目建设必要性分析</w:t>
        </w:r>
        <w:r>
          <w:tab/>
        </w:r>
        <w:r>
          <w:fldChar w:fldCharType="begin"/>
        </w:r>
        <w:r>
          <w:instrText xml:space="preserve"> PAGEREF _Toc1753 \h </w:instrText>
        </w:r>
        <w:r>
          <w:fldChar w:fldCharType="separate"/>
        </w:r>
        <w:r>
          <w:t>5</w:t>
        </w:r>
        <w:r>
          <w:fldChar w:fldCharType="end"/>
        </w:r>
      </w:hyperlink>
    </w:p>
    <w:p>
      <w:pPr>
        <w:pStyle w:val="TOC1"/>
        <w:tabs>
          <w:tab w:val="right" w:leader="dot" w:pos="8306"/>
        </w:tabs>
      </w:pPr>
      <w:hyperlink w:anchor="_Toc6115" w:history="1">
        <w:r>
          <w:rPr>
            <w:rFonts w:ascii="仿宋" w:eastAsia="仿宋" w:hAnsi="仿宋" w:cs="仿宋" w:hint="eastAsia"/>
            <w:lang w:eastAsia="zh-CN"/>
          </w:rPr>
          <w:t>二、配电柜项目建设单位说明</w:t>
        </w:r>
        <w:r>
          <w:tab/>
        </w:r>
        <w:r>
          <w:fldChar w:fldCharType="begin"/>
        </w:r>
        <w:r>
          <w:instrText xml:space="preserve"> PAGEREF _Toc6115 \h </w:instrText>
        </w:r>
        <w:r>
          <w:fldChar w:fldCharType="separate"/>
        </w:r>
        <w:r>
          <w:t>6</w:t>
        </w:r>
        <w:r>
          <w:fldChar w:fldCharType="end"/>
        </w:r>
      </w:hyperlink>
    </w:p>
    <w:p>
      <w:pPr>
        <w:pStyle w:val="TOC2"/>
        <w:tabs>
          <w:tab w:val="right" w:leader="dot" w:pos="8306"/>
        </w:tabs>
      </w:pPr>
      <w:hyperlink w:anchor="_Toc3169" w:history="1">
        <w:r>
          <w:rPr>
            <w:rFonts w:ascii="仿宋" w:eastAsia="仿宋" w:hAnsi="仿宋" w:cs="仿宋" w:hint="eastAsia"/>
            <w:lang w:eastAsia="zh-CN"/>
          </w:rPr>
          <w:t>(一)、配电柜项目承办单位基本情况</w:t>
        </w:r>
        <w:r>
          <w:tab/>
        </w:r>
        <w:r>
          <w:fldChar w:fldCharType="begin"/>
        </w:r>
        <w:r>
          <w:instrText xml:space="preserve"> PAGEREF _Toc3169 \h </w:instrText>
        </w:r>
        <w:r>
          <w:fldChar w:fldCharType="separate"/>
        </w:r>
        <w:r>
          <w:t>6</w:t>
        </w:r>
        <w:r>
          <w:fldChar w:fldCharType="end"/>
        </w:r>
      </w:hyperlink>
    </w:p>
    <w:p>
      <w:pPr>
        <w:pStyle w:val="TOC2"/>
        <w:tabs>
          <w:tab w:val="right" w:leader="dot" w:pos="8306"/>
        </w:tabs>
      </w:pPr>
      <w:hyperlink w:anchor="_Toc30981" w:history="1">
        <w:r>
          <w:rPr>
            <w:rFonts w:ascii="仿宋" w:eastAsia="仿宋" w:hAnsi="仿宋" w:cs="仿宋" w:hint="eastAsia"/>
            <w:lang w:eastAsia="zh-CN"/>
          </w:rPr>
          <w:t>(二)、公司经济效益分析</w:t>
        </w:r>
        <w:r>
          <w:tab/>
        </w:r>
        <w:r>
          <w:fldChar w:fldCharType="begin"/>
        </w:r>
        <w:r>
          <w:instrText xml:space="preserve"> PAGEREF _Toc30981 \h </w:instrText>
        </w:r>
        <w:r>
          <w:fldChar w:fldCharType="separate"/>
        </w:r>
        <w:r>
          <w:t>6</w:t>
        </w:r>
        <w:r>
          <w:fldChar w:fldCharType="end"/>
        </w:r>
      </w:hyperlink>
    </w:p>
    <w:p>
      <w:pPr>
        <w:pStyle w:val="TOC1"/>
        <w:tabs>
          <w:tab w:val="right" w:leader="dot" w:pos="8306"/>
        </w:tabs>
      </w:pPr>
      <w:hyperlink w:anchor="_Toc20977" w:history="1">
        <w:r>
          <w:rPr>
            <w:rFonts w:ascii="仿宋" w:eastAsia="仿宋" w:hAnsi="仿宋" w:cs="仿宋" w:hint="eastAsia"/>
            <w:lang w:eastAsia="zh-CN"/>
          </w:rPr>
          <w:t>三、产品规划分析</w:t>
        </w:r>
        <w:r>
          <w:tab/>
        </w:r>
        <w:r>
          <w:fldChar w:fldCharType="begin"/>
        </w:r>
        <w:r>
          <w:instrText xml:space="preserve"> PAGEREF _Toc20977 \h </w:instrText>
        </w:r>
        <w:r>
          <w:fldChar w:fldCharType="separate"/>
        </w:r>
        <w:r>
          <w:t>7</w:t>
        </w:r>
        <w:r>
          <w:fldChar w:fldCharType="end"/>
        </w:r>
      </w:hyperlink>
    </w:p>
    <w:p>
      <w:pPr>
        <w:pStyle w:val="TOC2"/>
        <w:tabs>
          <w:tab w:val="right" w:leader="dot" w:pos="8306"/>
        </w:tabs>
      </w:pPr>
      <w:hyperlink w:anchor="_Toc13078" w:history="1">
        <w:r>
          <w:rPr>
            <w:rFonts w:ascii="仿宋" w:eastAsia="仿宋" w:hAnsi="仿宋" w:cs="仿宋" w:hint="eastAsia"/>
            <w:lang w:eastAsia="zh-CN"/>
          </w:rPr>
          <w:t>(一)、产品规划</w:t>
        </w:r>
        <w:r>
          <w:tab/>
        </w:r>
        <w:r>
          <w:fldChar w:fldCharType="begin"/>
        </w:r>
        <w:r>
          <w:instrText xml:space="preserve"> PAGEREF _Toc13078 \h </w:instrText>
        </w:r>
        <w:r>
          <w:fldChar w:fldCharType="separate"/>
        </w:r>
        <w:r>
          <w:t>7</w:t>
        </w:r>
        <w:r>
          <w:fldChar w:fldCharType="end"/>
        </w:r>
      </w:hyperlink>
    </w:p>
    <w:p>
      <w:pPr>
        <w:pStyle w:val="TOC2"/>
        <w:tabs>
          <w:tab w:val="right" w:leader="dot" w:pos="8306"/>
        </w:tabs>
      </w:pPr>
      <w:hyperlink w:anchor="_Toc12953" w:history="1">
        <w:r>
          <w:rPr>
            <w:rFonts w:ascii="仿宋" w:eastAsia="仿宋" w:hAnsi="仿宋" w:cs="仿宋" w:hint="eastAsia"/>
            <w:lang w:eastAsia="zh-CN"/>
          </w:rPr>
          <w:t>(二)、建设规模</w:t>
        </w:r>
        <w:r>
          <w:tab/>
        </w:r>
        <w:r>
          <w:fldChar w:fldCharType="begin"/>
        </w:r>
        <w:r>
          <w:instrText xml:space="preserve"> PAGEREF _Toc12953 \h </w:instrText>
        </w:r>
        <w:r>
          <w:fldChar w:fldCharType="separate"/>
        </w:r>
        <w:r>
          <w:t>8</w:t>
        </w:r>
        <w:r>
          <w:fldChar w:fldCharType="end"/>
        </w:r>
      </w:hyperlink>
    </w:p>
    <w:p>
      <w:pPr>
        <w:pStyle w:val="TOC1"/>
        <w:tabs>
          <w:tab w:val="right" w:leader="dot" w:pos="8306"/>
        </w:tabs>
      </w:pPr>
      <w:hyperlink w:anchor="_Toc22315" w:history="1">
        <w:r>
          <w:rPr>
            <w:rFonts w:ascii="仿宋" w:eastAsia="仿宋" w:hAnsi="仿宋" w:cs="仿宋" w:hint="eastAsia"/>
            <w:lang w:eastAsia="zh-CN"/>
          </w:rPr>
          <w:t>四、配电柜项目可持续发展</w:t>
        </w:r>
        <w:r>
          <w:tab/>
        </w:r>
        <w:r>
          <w:fldChar w:fldCharType="begin"/>
        </w:r>
        <w:r>
          <w:instrText xml:space="preserve"> PAGEREF _Toc22315 \h </w:instrText>
        </w:r>
        <w:r>
          <w:fldChar w:fldCharType="separate"/>
        </w:r>
        <w:r>
          <w:t>9</w:t>
        </w:r>
        <w:r>
          <w:fldChar w:fldCharType="end"/>
        </w:r>
      </w:hyperlink>
    </w:p>
    <w:p>
      <w:pPr>
        <w:pStyle w:val="TOC2"/>
        <w:tabs>
          <w:tab w:val="right" w:leader="dot" w:pos="8306"/>
        </w:tabs>
      </w:pPr>
      <w:hyperlink w:anchor="_Toc7257" w:history="1">
        <w:r>
          <w:rPr>
            <w:rFonts w:ascii="仿宋" w:eastAsia="仿宋" w:hAnsi="仿宋" w:cs="仿宋" w:hint="eastAsia"/>
            <w:lang w:eastAsia="zh-CN"/>
          </w:rPr>
          <w:t>(一)、可持续战略与实践</w:t>
        </w:r>
        <w:r>
          <w:tab/>
        </w:r>
        <w:r>
          <w:fldChar w:fldCharType="begin"/>
        </w:r>
        <w:r>
          <w:instrText xml:space="preserve"> PAGEREF _Toc7257 \h </w:instrText>
        </w:r>
        <w:r>
          <w:fldChar w:fldCharType="separate"/>
        </w:r>
        <w:r>
          <w:t>9</w:t>
        </w:r>
        <w:r>
          <w:fldChar w:fldCharType="end"/>
        </w:r>
      </w:hyperlink>
    </w:p>
    <w:p>
      <w:pPr>
        <w:pStyle w:val="TOC2"/>
        <w:tabs>
          <w:tab w:val="right" w:leader="dot" w:pos="8306"/>
        </w:tabs>
      </w:pPr>
      <w:hyperlink w:anchor="_Toc8081" w:history="1">
        <w:r>
          <w:rPr>
            <w:rFonts w:ascii="仿宋" w:eastAsia="仿宋" w:hAnsi="仿宋" w:cs="仿宋" w:hint="eastAsia"/>
            <w:lang w:eastAsia="zh-CN"/>
          </w:rPr>
          <w:t>(二)、环保与社会责任</w:t>
        </w:r>
        <w:r>
          <w:tab/>
        </w:r>
        <w:r>
          <w:fldChar w:fldCharType="begin"/>
        </w:r>
        <w:r>
          <w:instrText xml:space="preserve"> PAGEREF _Toc8081 \h </w:instrText>
        </w:r>
        <w:r>
          <w:fldChar w:fldCharType="separate"/>
        </w:r>
        <w:r>
          <w:t>10</w:t>
        </w:r>
        <w:r>
          <w:fldChar w:fldCharType="end"/>
        </w:r>
      </w:hyperlink>
    </w:p>
    <w:p>
      <w:pPr>
        <w:pStyle w:val="TOC1"/>
        <w:tabs>
          <w:tab w:val="right" w:leader="dot" w:pos="8306"/>
        </w:tabs>
      </w:pPr>
      <w:hyperlink w:anchor="_Toc6991" w:history="1">
        <w:r>
          <w:rPr>
            <w:rFonts w:ascii="仿宋" w:eastAsia="仿宋" w:hAnsi="仿宋" w:cs="仿宋" w:hint="eastAsia"/>
            <w:lang w:eastAsia="zh-CN"/>
          </w:rPr>
          <w:t>五、配电柜项目土建工程</w:t>
        </w:r>
        <w:r>
          <w:tab/>
        </w:r>
        <w:r>
          <w:fldChar w:fldCharType="begin"/>
        </w:r>
        <w:r>
          <w:instrText xml:space="preserve"> PAGEREF _Toc6991 \h </w:instrText>
        </w:r>
        <w:r>
          <w:fldChar w:fldCharType="separate"/>
        </w:r>
        <w:r>
          <w:t>11</w:t>
        </w:r>
        <w:r>
          <w:fldChar w:fldCharType="end"/>
        </w:r>
      </w:hyperlink>
    </w:p>
    <w:p>
      <w:pPr>
        <w:pStyle w:val="TOC2"/>
        <w:tabs>
          <w:tab w:val="right" w:leader="dot" w:pos="8306"/>
        </w:tabs>
      </w:pPr>
      <w:hyperlink w:anchor="_Toc24278" w:history="1">
        <w:r>
          <w:rPr>
            <w:rFonts w:ascii="仿宋" w:eastAsia="仿宋" w:hAnsi="仿宋" w:cs="仿宋" w:hint="eastAsia"/>
            <w:lang w:eastAsia="zh-CN"/>
          </w:rPr>
          <w:t>(一)、建筑工程设计原则</w:t>
        </w:r>
        <w:r>
          <w:tab/>
        </w:r>
        <w:r>
          <w:fldChar w:fldCharType="begin"/>
        </w:r>
        <w:r>
          <w:instrText xml:space="preserve"> PAGEREF _Toc24278 \h </w:instrText>
        </w:r>
        <w:r>
          <w:fldChar w:fldCharType="separate"/>
        </w:r>
        <w:r>
          <w:t>11</w:t>
        </w:r>
        <w:r>
          <w:fldChar w:fldCharType="end"/>
        </w:r>
      </w:hyperlink>
    </w:p>
    <w:p>
      <w:pPr>
        <w:pStyle w:val="TOC2"/>
        <w:tabs>
          <w:tab w:val="right" w:leader="dot" w:pos="8306"/>
        </w:tabs>
      </w:pPr>
      <w:hyperlink w:anchor="_Toc23340" w:history="1">
        <w:r>
          <w:rPr>
            <w:rFonts w:ascii="仿宋" w:eastAsia="仿宋" w:hAnsi="仿宋" w:cs="仿宋" w:hint="eastAsia"/>
            <w:lang w:eastAsia="zh-CN"/>
          </w:rPr>
          <w:t>(二)、土建工程设计年限及安全等级</w:t>
        </w:r>
        <w:r>
          <w:tab/>
        </w:r>
        <w:r>
          <w:fldChar w:fldCharType="begin"/>
        </w:r>
        <w:r>
          <w:instrText xml:space="preserve"> PAGEREF _Toc23340 \h </w:instrText>
        </w:r>
        <w:r>
          <w:fldChar w:fldCharType="separate"/>
        </w:r>
        <w:r>
          <w:t>12</w:t>
        </w:r>
        <w:r>
          <w:fldChar w:fldCharType="end"/>
        </w:r>
      </w:hyperlink>
    </w:p>
    <w:p>
      <w:pPr>
        <w:pStyle w:val="TOC2"/>
        <w:tabs>
          <w:tab w:val="right" w:leader="dot" w:pos="8306"/>
        </w:tabs>
      </w:pPr>
      <w:hyperlink w:anchor="_Toc4053" w:history="1">
        <w:r>
          <w:rPr>
            <w:rFonts w:ascii="仿宋" w:eastAsia="仿宋" w:hAnsi="仿宋" w:cs="仿宋" w:hint="eastAsia"/>
            <w:lang w:eastAsia="zh-CN"/>
          </w:rPr>
          <w:t>(三)、建筑工程设计总体要求</w:t>
        </w:r>
        <w:r>
          <w:tab/>
        </w:r>
        <w:r>
          <w:fldChar w:fldCharType="begin"/>
        </w:r>
        <w:r>
          <w:instrText xml:space="preserve"> PAGEREF _Toc4053 \h </w:instrText>
        </w:r>
        <w:r>
          <w:fldChar w:fldCharType="separate"/>
        </w:r>
        <w:r>
          <w:t>13</w:t>
        </w:r>
        <w:r>
          <w:fldChar w:fldCharType="end"/>
        </w:r>
      </w:hyperlink>
    </w:p>
    <w:p>
      <w:pPr>
        <w:pStyle w:val="TOC2"/>
        <w:tabs>
          <w:tab w:val="right" w:leader="dot" w:pos="8306"/>
        </w:tabs>
      </w:pPr>
      <w:hyperlink w:anchor="_Toc14735" w:history="1">
        <w:r>
          <w:rPr>
            <w:rFonts w:ascii="仿宋" w:eastAsia="仿宋" w:hAnsi="仿宋" w:cs="仿宋" w:hint="eastAsia"/>
            <w:lang w:eastAsia="zh-CN"/>
          </w:rPr>
          <w:t>(四)、土建工程建设指标</w:t>
        </w:r>
        <w:r>
          <w:tab/>
        </w:r>
        <w:r>
          <w:fldChar w:fldCharType="begin"/>
        </w:r>
        <w:r>
          <w:instrText xml:space="preserve"> PAGEREF _Toc14735 \h </w:instrText>
        </w:r>
        <w:r>
          <w:fldChar w:fldCharType="separate"/>
        </w:r>
        <w:r>
          <w:t>14</w:t>
        </w:r>
        <w:r>
          <w:fldChar w:fldCharType="end"/>
        </w:r>
      </w:hyperlink>
    </w:p>
    <w:p>
      <w:pPr>
        <w:pStyle w:val="TOC1"/>
        <w:tabs>
          <w:tab w:val="right" w:leader="dot" w:pos="8306"/>
        </w:tabs>
      </w:pPr>
      <w:hyperlink w:anchor="_Toc22325" w:history="1">
        <w:r>
          <w:rPr>
            <w:rFonts w:ascii="仿宋" w:eastAsia="仿宋" w:hAnsi="仿宋" w:cs="仿宋" w:hint="eastAsia"/>
            <w:lang w:eastAsia="zh-CN"/>
          </w:rPr>
          <w:t>六、配电柜项目危机管理</w:t>
        </w:r>
        <w:r>
          <w:tab/>
        </w:r>
        <w:r>
          <w:fldChar w:fldCharType="begin"/>
        </w:r>
        <w:r>
          <w:instrText xml:space="preserve"> PAGEREF _Toc22325 \h </w:instrText>
        </w:r>
        <w:r>
          <w:fldChar w:fldCharType="separate"/>
        </w:r>
        <w:r>
          <w:t>14</w:t>
        </w:r>
        <w:r>
          <w:fldChar w:fldCharType="end"/>
        </w:r>
      </w:hyperlink>
    </w:p>
    <w:p>
      <w:pPr>
        <w:pStyle w:val="TOC2"/>
        <w:tabs>
          <w:tab w:val="right" w:leader="dot" w:pos="8306"/>
        </w:tabs>
      </w:pPr>
      <w:hyperlink w:anchor="_Toc6132" w:history="1">
        <w:r>
          <w:rPr>
            <w:rFonts w:ascii="仿宋" w:eastAsia="仿宋" w:hAnsi="仿宋" w:cs="仿宋" w:hint="eastAsia"/>
            <w:lang w:eastAsia="zh-CN"/>
          </w:rPr>
          <w:t>(一)、危机预警与识别</w:t>
        </w:r>
        <w:r>
          <w:tab/>
        </w:r>
        <w:r>
          <w:fldChar w:fldCharType="begin"/>
        </w:r>
        <w:r>
          <w:instrText xml:space="preserve"> PAGEREF _Toc6132 \h </w:instrText>
        </w:r>
        <w:r>
          <w:fldChar w:fldCharType="separate"/>
        </w:r>
        <w:r>
          <w:t>14</w:t>
        </w:r>
        <w:r>
          <w:fldChar w:fldCharType="end"/>
        </w:r>
      </w:hyperlink>
    </w:p>
    <w:p>
      <w:pPr>
        <w:pStyle w:val="TOC2"/>
        <w:tabs>
          <w:tab w:val="right" w:leader="dot" w:pos="8306"/>
        </w:tabs>
      </w:pPr>
      <w:hyperlink w:anchor="_Toc2578" w:history="1">
        <w:r>
          <w:rPr>
            <w:rFonts w:ascii="仿宋" w:eastAsia="仿宋" w:hAnsi="仿宋" w:cs="仿宋" w:hint="eastAsia"/>
            <w:lang w:eastAsia="zh-CN"/>
          </w:rPr>
          <w:t>(二)、危机应对与恢复</w:t>
        </w:r>
        <w:r>
          <w:tab/>
        </w:r>
        <w:r>
          <w:fldChar w:fldCharType="begin"/>
        </w:r>
        <w:r>
          <w:instrText xml:space="preserve"> PAGEREF _Toc2578 \h </w:instrText>
        </w:r>
        <w:r>
          <w:fldChar w:fldCharType="separate"/>
        </w:r>
        <w:r>
          <w:t>15</w:t>
        </w:r>
        <w:r>
          <w:fldChar w:fldCharType="end"/>
        </w:r>
      </w:hyperlink>
    </w:p>
    <w:p>
      <w:pPr>
        <w:pStyle w:val="TOC1"/>
        <w:tabs>
          <w:tab w:val="right" w:leader="dot" w:pos="8306"/>
        </w:tabs>
      </w:pPr>
      <w:hyperlink w:anchor="_Toc21079" w:history="1">
        <w:r>
          <w:rPr>
            <w:rFonts w:ascii="仿宋" w:eastAsia="仿宋" w:hAnsi="仿宋" w:cs="仿宋" w:hint="eastAsia"/>
            <w:lang w:eastAsia="zh-CN"/>
          </w:rPr>
          <w:t>七、配电柜项目投资规划</w:t>
        </w:r>
        <w:r>
          <w:tab/>
        </w:r>
        <w:r>
          <w:fldChar w:fldCharType="begin"/>
        </w:r>
        <w:r>
          <w:instrText xml:space="preserve"> PAGEREF _Toc21079 \h </w:instrText>
        </w:r>
        <w:r>
          <w:fldChar w:fldCharType="separate"/>
        </w:r>
        <w:r>
          <w:t>17</w:t>
        </w:r>
        <w:r>
          <w:fldChar w:fldCharType="end"/>
        </w:r>
      </w:hyperlink>
    </w:p>
    <w:p>
      <w:pPr>
        <w:pStyle w:val="TOC2"/>
        <w:tabs>
          <w:tab w:val="right" w:leader="dot" w:pos="8306"/>
        </w:tabs>
      </w:pPr>
      <w:hyperlink w:anchor="_Toc10908" w:history="1">
        <w:r>
          <w:rPr>
            <w:rFonts w:ascii="仿宋" w:eastAsia="仿宋" w:hAnsi="仿宋" w:cs="仿宋" w:hint="eastAsia"/>
            <w:lang w:eastAsia="zh-CN"/>
          </w:rPr>
          <w:t>(一)、配电柜项目总投资估算</w:t>
        </w:r>
        <w:r>
          <w:tab/>
        </w:r>
        <w:r>
          <w:fldChar w:fldCharType="begin"/>
        </w:r>
        <w:r>
          <w:instrText xml:space="preserve"> PAGEREF _Toc10908 \h </w:instrText>
        </w:r>
        <w:r>
          <w:fldChar w:fldCharType="separate"/>
        </w:r>
        <w:r>
          <w:t>17</w:t>
        </w:r>
        <w:r>
          <w:fldChar w:fldCharType="end"/>
        </w:r>
      </w:hyperlink>
    </w:p>
    <w:p>
      <w:pPr>
        <w:pStyle w:val="TOC2"/>
        <w:tabs>
          <w:tab w:val="right" w:leader="dot" w:pos="8306"/>
        </w:tabs>
      </w:pPr>
      <w:hyperlink w:anchor="_Toc10176" w:history="1">
        <w:r>
          <w:rPr>
            <w:rFonts w:ascii="仿宋" w:eastAsia="仿宋" w:hAnsi="仿宋" w:cs="仿宋" w:hint="eastAsia"/>
            <w:lang w:eastAsia="zh-CN"/>
          </w:rPr>
          <w:t>(二)、资金筹措</w:t>
        </w:r>
        <w:r>
          <w:tab/>
        </w:r>
        <w:r>
          <w:fldChar w:fldCharType="begin"/>
        </w:r>
        <w:r>
          <w:instrText xml:space="preserve"> PAGEREF _Toc10176 \h </w:instrText>
        </w:r>
        <w:r>
          <w:fldChar w:fldCharType="separate"/>
        </w:r>
        <w:r>
          <w:t>18</w:t>
        </w:r>
        <w:r>
          <w:fldChar w:fldCharType="end"/>
        </w:r>
      </w:hyperlink>
    </w:p>
    <w:p>
      <w:pPr>
        <w:pStyle w:val="TOC1"/>
        <w:tabs>
          <w:tab w:val="right" w:leader="dot" w:pos="8306"/>
        </w:tabs>
      </w:pPr>
      <w:hyperlink w:anchor="_Toc4845" w:history="1">
        <w:r>
          <w:rPr>
            <w:rFonts w:ascii="仿宋" w:eastAsia="仿宋" w:hAnsi="仿宋" w:cs="仿宋" w:hint="eastAsia"/>
            <w:lang w:eastAsia="zh-CN"/>
          </w:rPr>
          <w:t>八、配电柜项目财务管理</w:t>
        </w:r>
        <w:r>
          <w:tab/>
        </w:r>
        <w:r>
          <w:fldChar w:fldCharType="begin"/>
        </w:r>
        <w:r>
          <w:instrText xml:space="preserve"> PAGEREF _Toc4845 \h </w:instrText>
        </w:r>
        <w:r>
          <w:fldChar w:fldCharType="separate"/>
        </w:r>
        <w:r>
          <w:t>19</w:t>
        </w:r>
        <w:r>
          <w:fldChar w:fldCharType="end"/>
        </w:r>
      </w:hyperlink>
    </w:p>
    <w:p>
      <w:pPr>
        <w:pStyle w:val="TOC2"/>
        <w:tabs>
          <w:tab w:val="right" w:leader="dot" w:pos="8306"/>
        </w:tabs>
      </w:pPr>
      <w:hyperlink w:anchor="_Toc3148" w:history="1">
        <w:r>
          <w:rPr>
            <w:rFonts w:ascii="仿宋" w:eastAsia="仿宋" w:hAnsi="仿宋" w:cs="仿宋" w:hint="eastAsia"/>
            <w:lang w:eastAsia="zh-CN"/>
          </w:rPr>
          <w:t>(一)、资金需求大</w:t>
        </w:r>
        <w:r>
          <w:tab/>
        </w:r>
        <w:r>
          <w:fldChar w:fldCharType="begin"/>
        </w:r>
        <w:r>
          <w:instrText xml:space="preserve"> PAGEREF _Toc3148 \h </w:instrText>
        </w:r>
        <w:r>
          <w:fldChar w:fldCharType="separate"/>
        </w:r>
        <w:r>
          <w:t>19</w:t>
        </w:r>
        <w:r>
          <w:fldChar w:fldCharType="end"/>
        </w:r>
      </w:hyperlink>
    </w:p>
    <w:p>
      <w:pPr>
        <w:pStyle w:val="TOC2"/>
        <w:tabs>
          <w:tab w:val="right" w:leader="dot" w:pos="8306"/>
        </w:tabs>
      </w:pPr>
      <w:hyperlink w:anchor="_Toc1902" w:history="1">
        <w:r>
          <w:rPr>
            <w:rFonts w:ascii="仿宋" w:eastAsia="仿宋" w:hAnsi="仿宋" w:cs="仿宋" w:hint="eastAsia"/>
            <w:lang w:eastAsia="zh-CN"/>
          </w:rPr>
          <w:t>(二)、研发周期长</w:t>
        </w:r>
        <w:r>
          <w:tab/>
        </w:r>
        <w:r>
          <w:fldChar w:fldCharType="begin"/>
        </w:r>
        <w:r>
          <w:instrText xml:space="preserve"> PAGEREF _Toc1902 \h </w:instrText>
        </w:r>
        <w:r>
          <w:fldChar w:fldCharType="separate"/>
        </w:r>
        <w:r>
          <w:t>20</w:t>
        </w:r>
        <w:r>
          <w:fldChar w:fldCharType="end"/>
        </w:r>
      </w:hyperlink>
    </w:p>
    <w:p>
      <w:pPr>
        <w:pStyle w:val="TOC2"/>
        <w:tabs>
          <w:tab w:val="right" w:leader="dot" w:pos="8306"/>
        </w:tabs>
      </w:pPr>
      <w:hyperlink w:anchor="_Toc22647" w:history="1">
        <w:r>
          <w:rPr>
            <w:rFonts w:ascii="仿宋" w:eastAsia="仿宋" w:hAnsi="仿宋" w:cs="仿宋" w:hint="eastAsia"/>
            <w:lang w:eastAsia="zh-CN"/>
          </w:rPr>
          <w:t>(三)、市场风险大</w:t>
        </w:r>
        <w:r>
          <w:tab/>
        </w:r>
        <w:r>
          <w:fldChar w:fldCharType="begin"/>
        </w:r>
        <w:r>
          <w:instrText xml:space="preserve"> PAGEREF _Toc22647 \h </w:instrText>
        </w:r>
        <w:r>
          <w:fldChar w:fldCharType="separate"/>
        </w:r>
        <w:r>
          <w:t>21</w:t>
        </w:r>
        <w:r>
          <w:fldChar w:fldCharType="end"/>
        </w:r>
      </w:hyperlink>
    </w:p>
    <w:p>
      <w:pPr>
        <w:pStyle w:val="TOC2"/>
        <w:tabs>
          <w:tab w:val="right" w:leader="dot" w:pos="8306"/>
        </w:tabs>
      </w:pPr>
      <w:hyperlink w:anchor="_Toc30080" w:history="1">
        <w:r>
          <w:rPr>
            <w:rFonts w:ascii="仿宋" w:eastAsia="仿宋" w:hAnsi="仿宋" w:cs="仿宋" w:hint="eastAsia"/>
            <w:lang w:eastAsia="zh-CN"/>
          </w:rPr>
          <w:t>(四)、利润率高</w:t>
        </w:r>
        <w:r>
          <w:tab/>
        </w:r>
        <w:r>
          <w:fldChar w:fldCharType="begin"/>
        </w:r>
        <w:r>
          <w:instrText xml:space="preserve"> PAGEREF _Toc30080 \h </w:instrText>
        </w:r>
        <w:r>
          <w:fldChar w:fldCharType="separate"/>
        </w:r>
        <w:r>
          <w:t>24</w:t>
        </w:r>
        <w:r>
          <w:fldChar w:fldCharType="end"/>
        </w:r>
      </w:hyperlink>
    </w:p>
    <w:p>
      <w:pPr>
        <w:pStyle w:val="TOC1"/>
        <w:tabs>
          <w:tab w:val="right" w:leader="dot" w:pos="8306"/>
        </w:tabs>
      </w:pPr>
      <w:hyperlink w:anchor="_Toc10156" w:history="1">
        <w:r>
          <w:rPr>
            <w:rFonts w:ascii="仿宋" w:eastAsia="仿宋" w:hAnsi="仿宋" w:cs="仿宋" w:hint="eastAsia"/>
            <w:lang w:eastAsia="zh-CN"/>
          </w:rPr>
          <w:t>九、生产安全保护</w:t>
        </w:r>
        <w:r>
          <w:tab/>
        </w:r>
        <w:r>
          <w:fldChar w:fldCharType="begin"/>
        </w:r>
        <w:r>
          <w:instrText xml:space="preserve"> PAGEREF _Toc10156 \h </w:instrText>
        </w:r>
        <w:r>
          <w:fldChar w:fldCharType="separate"/>
        </w:r>
        <w:r>
          <w:t>26</w:t>
        </w:r>
        <w:r>
          <w:fldChar w:fldCharType="end"/>
        </w:r>
      </w:hyperlink>
    </w:p>
    <w:p>
      <w:pPr>
        <w:pStyle w:val="TOC2"/>
        <w:tabs>
          <w:tab w:val="right" w:leader="dot" w:pos="8306"/>
        </w:tabs>
      </w:pPr>
      <w:hyperlink w:anchor="_Toc2112" w:history="1">
        <w:r>
          <w:rPr>
            <w:rFonts w:ascii="仿宋" w:eastAsia="仿宋" w:hAnsi="仿宋" w:cs="仿宋" w:hint="eastAsia"/>
            <w:lang w:eastAsia="zh-CN"/>
          </w:rPr>
          <w:t>(一)、消防安全</w:t>
        </w:r>
        <w:r>
          <w:tab/>
        </w:r>
        <w:r>
          <w:fldChar w:fldCharType="begin"/>
        </w:r>
        <w:r>
          <w:instrText xml:space="preserve"> PAGEREF _Toc2112 \h </w:instrText>
        </w:r>
        <w:r>
          <w:fldChar w:fldCharType="separate"/>
        </w:r>
        <w:r>
          <w:t>26</w:t>
        </w:r>
        <w:r>
          <w:fldChar w:fldCharType="end"/>
        </w:r>
      </w:hyperlink>
    </w:p>
    <w:p>
      <w:pPr>
        <w:pStyle w:val="TOC2"/>
        <w:tabs>
          <w:tab w:val="right" w:leader="dot" w:pos="8306"/>
        </w:tabs>
      </w:pPr>
      <w:hyperlink w:anchor="_Toc2155" w:history="1">
        <w:r>
          <w:rPr>
            <w:rFonts w:ascii="仿宋" w:eastAsia="仿宋" w:hAnsi="仿宋" w:cs="仿宋" w:hint="eastAsia"/>
            <w:lang w:eastAsia="zh-CN"/>
          </w:rPr>
          <w:t>(二)、防火防爆总图布置措施</w:t>
        </w:r>
        <w:r>
          <w:tab/>
        </w:r>
        <w:r>
          <w:fldChar w:fldCharType="begin"/>
        </w:r>
        <w:r>
          <w:instrText xml:space="preserve"> PAGEREF _Toc2155 \h </w:instrText>
        </w:r>
        <w:r>
          <w:fldChar w:fldCharType="separate"/>
        </w:r>
        <w:r>
          <w:t>27</w:t>
        </w:r>
        <w:r>
          <w:fldChar w:fldCharType="end"/>
        </w:r>
      </w:hyperlink>
    </w:p>
    <w:p>
      <w:pPr>
        <w:pStyle w:val="TOC2"/>
        <w:tabs>
          <w:tab w:val="right" w:leader="dot" w:pos="8306"/>
        </w:tabs>
      </w:pPr>
      <w:hyperlink w:anchor="_Toc19618" w:history="1">
        <w:r>
          <w:rPr>
            <w:rFonts w:ascii="仿宋" w:eastAsia="仿宋" w:hAnsi="仿宋" w:cs="仿宋" w:hint="eastAsia"/>
            <w:lang w:eastAsia="zh-CN"/>
          </w:rPr>
          <w:t>(三)、自然灾害防范措施</w:t>
        </w:r>
        <w:r>
          <w:tab/>
        </w:r>
        <w:r>
          <w:fldChar w:fldCharType="begin"/>
        </w:r>
        <w:r>
          <w:instrText xml:space="preserve"> PAGEREF _Toc19618 \h </w:instrText>
        </w:r>
        <w:r>
          <w:fldChar w:fldCharType="separate"/>
        </w:r>
        <w:r>
          <w:t>28</w:t>
        </w:r>
        <w:r>
          <w:fldChar w:fldCharType="end"/>
        </w:r>
      </w:hyperlink>
    </w:p>
    <w:p>
      <w:pPr>
        <w:pStyle w:val="TOC2"/>
        <w:tabs>
          <w:tab w:val="right" w:leader="dot" w:pos="8306"/>
        </w:tabs>
      </w:pPr>
      <w:hyperlink w:anchor="_Toc29316" w:history="1">
        <w:r>
          <w:rPr>
            <w:rFonts w:ascii="仿宋" w:eastAsia="仿宋" w:hAnsi="仿宋" w:cs="仿宋" w:hint="eastAsia"/>
            <w:lang w:eastAsia="zh-CN"/>
          </w:rPr>
          <w:t>(四)、安全色及安全标志使用要求</w:t>
        </w:r>
        <w:r>
          <w:tab/>
        </w:r>
        <w:r>
          <w:fldChar w:fldCharType="begin"/>
        </w:r>
        <w:r>
          <w:instrText xml:space="preserve"> PAGEREF _Toc29316 \h </w:instrText>
        </w:r>
        <w:r>
          <w:fldChar w:fldCharType="separate"/>
        </w:r>
        <w:r>
          <w:t>29</w:t>
        </w:r>
        <w:r>
          <w:fldChar w:fldCharType="end"/>
        </w:r>
      </w:hyperlink>
    </w:p>
    <w:p>
      <w:pPr>
        <w:pStyle w:val="TOC2"/>
        <w:tabs>
          <w:tab w:val="right" w:leader="dot" w:pos="8306"/>
        </w:tabs>
      </w:pPr>
      <w:hyperlink w:anchor="_Toc10043" w:history="1">
        <w:r>
          <w:rPr>
            <w:rFonts w:ascii="仿宋" w:eastAsia="仿宋" w:hAnsi="仿宋" w:cs="仿宋" w:hint="eastAsia"/>
            <w:lang w:eastAsia="zh-CN"/>
          </w:rPr>
          <w:t>(五)、防尘防毒措施</w:t>
        </w:r>
        <w:r>
          <w:tab/>
        </w:r>
        <w:r>
          <w:fldChar w:fldCharType="begin"/>
        </w:r>
        <w:r>
          <w:instrText xml:space="preserve"> PAGEREF _Toc10043 \h </w:instrText>
        </w:r>
        <w:r>
          <w:fldChar w:fldCharType="separate"/>
        </w:r>
        <w:r>
          <w:t>30</w:t>
        </w:r>
        <w:r>
          <w:fldChar w:fldCharType="end"/>
        </w:r>
      </w:hyperlink>
    </w:p>
    <w:p>
      <w:pPr>
        <w:pStyle w:val="TOC2"/>
        <w:tabs>
          <w:tab w:val="right" w:leader="dot" w:pos="8306"/>
        </w:tabs>
      </w:pPr>
      <w:hyperlink w:anchor="_Toc23601" w:history="1">
        <w:r>
          <w:rPr>
            <w:rFonts w:ascii="仿宋" w:eastAsia="仿宋" w:hAnsi="仿宋" w:cs="仿宋" w:hint="eastAsia"/>
            <w:lang w:eastAsia="zh-CN"/>
          </w:rPr>
          <w:t>(六)、防静电、触电防护及防雷措施</w:t>
        </w:r>
        <w:r>
          <w:tab/>
        </w:r>
        <w:r>
          <w:fldChar w:fldCharType="begin"/>
        </w:r>
        <w:r>
          <w:instrText xml:space="preserve"> PAGEREF _Toc23601 \h </w:instrText>
        </w:r>
        <w:r>
          <w:fldChar w:fldCharType="separate"/>
        </w:r>
        <w:r>
          <w:t>31</w:t>
        </w:r>
        <w:r>
          <w:fldChar w:fldCharType="end"/>
        </w:r>
      </w:hyperlink>
    </w:p>
    <w:p>
      <w:pPr>
        <w:pStyle w:val="TOC2"/>
        <w:tabs>
          <w:tab w:val="right" w:leader="dot" w:pos="8306"/>
        </w:tabs>
      </w:pPr>
      <w:hyperlink w:anchor="_Toc12649" w:history="1">
        <w:r>
          <w:rPr>
            <w:rFonts w:ascii="仿宋" w:eastAsia="仿宋" w:hAnsi="仿宋" w:cs="仿宋" w:hint="eastAsia"/>
            <w:lang w:eastAsia="zh-CN"/>
          </w:rPr>
          <w:t>(七)、机械设备安全保障措施</w:t>
        </w:r>
        <w:r>
          <w:tab/>
        </w:r>
        <w:r>
          <w:fldChar w:fldCharType="begin"/>
        </w:r>
        <w:r>
          <w:instrText xml:space="preserve"> PAGEREF _Toc12649 \h </w:instrText>
        </w:r>
        <w:r>
          <w:fldChar w:fldCharType="separate"/>
        </w:r>
        <w:r>
          <w:t>32</w:t>
        </w:r>
        <w:r>
          <w:fldChar w:fldCharType="end"/>
        </w:r>
      </w:hyperlink>
    </w:p>
    <w:p>
      <w:pPr>
        <w:pStyle w:val="TOC1"/>
        <w:tabs>
          <w:tab w:val="right" w:leader="dot" w:pos="8306"/>
        </w:tabs>
      </w:pPr>
      <w:hyperlink w:anchor="_Toc19747" w:history="1">
        <w:r>
          <w:rPr>
            <w:rFonts w:ascii="仿宋" w:eastAsia="仿宋" w:hAnsi="仿宋" w:cs="仿宋" w:hint="eastAsia"/>
            <w:lang w:eastAsia="zh-CN"/>
          </w:rPr>
          <w:t>十、配电柜项目风险管理</w:t>
        </w:r>
        <w:r>
          <w:tab/>
        </w:r>
        <w:r>
          <w:fldChar w:fldCharType="begin"/>
        </w:r>
        <w:r>
          <w:instrText xml:space="preserve"> PAGEREF _Toc19747 \h </w:instrText>
        </w:r>
        <w:r>
          <w:fldChar w:fldCharType="separate"/>
        </w:r>
        <w:r>
          <w:t>33</w:t>
        </w:r>
        <w:r>
          <w:fldChar w:fldCharType="end"/>
        </w:r>
      </w:hyperlink>
    </w:p>
    <w:p>
      <w:pPr>
        <w:pStyle w:val="TOC2"/>
        <w:tabs>
          <w:tab w:val="right" w:leader="dot" w:pos="8306"/>
        </w:tabs>
      </w:pPr>
      <w:hyperlink w:anchor="_Toc194" w:history="1">
        <w:r>
          <w:rPr>
            <w:rFonts w:ascii="仿宋" w:eastAsia="仿宋" w:hAnsi="仿宋" w:cs="仿宋" w:hint="eastAsia"/>
            <w:lang w:eastAsia="zh-CN"/>
          </w:rPr>
          <w:t>(一)、风险识别与评估</w:t>
        </w:r>
        <w:r>
          <w:tab/>
        </w:r>
        <w:r>
          <w:fldChar w:fldCharType="begin"/>
        </w:r>
        <w:r>
          <w:instrText xml:space="preserve"> PAGEREF _Toc194 \h </w:instrText>
        </w:r>
        <w:r>
          <w:fldChar w:fldCharType="separate"/>
        </w:r>
        <w:r>
          <w:t>33</w:t>
        </w:r>
        <w:r>
          <w:fldChar w:fldCharType="end"/>
        </w:r>
      </w:hyperlink>
    </w:p>
    <w:p>
      <w:pPr>
        <w:pStyle w:val="TOC2"/>
        <w:tabs>
          <w:tab w:val="right" w:leader="dot" w:pos="8306"/>
        </w:tabs>
      </w:pPr>
      <w:hyperlink w:anchor="_Toc1713" w:history="1">
        <w:r>
          <w:rPr>
            <w:rFonts w:ascii="仿宋" w:eastAsia="仿宋" w:hAnsi="仿宋" w:cs="仿宋" w:hint="eastAsia"/>
            <w:lang w:eastAsia="zh-CN"/>
          </w:rPr>
          <w:t>(二)、风险应对策略</w:t>
        </w:r>
        <w:r>
          <w:tab/>
        </w:r>
        <w:r>
          <w:fldChar w:fldCharType="begin"/>
        </w:r>
        <w:r>
          <w:instrText xml:space="preserve"> PAGEREF _Toc1713 \h </w:instrText>
        </w:r>
        <w:r>
          <w:fldChar w:fldCharType="separate"/>
        </w:r>
        <w:r>
          <w:t>35</w:t>
        </w:r>
        <w:r>
          <w:fldChar w:fldCharType="end"/>
        </w:r>
      </w:hyperlink>
    </w:p>
    <w:p>
      <w:pPr>
        <w:pStyle w:val="TOC2"/>
        <w:tabs>
          <w:tab w:val="right" w:leader="dot" w:pos="8306"/>
        </w:tabs>
      </w:pPr>
      <w:hyperlink w:anchor="_Toc13038" w:history="1">
        <w:r>
          <w:rPr>
            <w:rFonts w:ascii="仿宋" w:eastAsia="仿宋" w:hAnsi="仿宋" w:cs="仿宋" w:hint="eastAsia"/>
            <w:lang w:eastAsia="zh-CN"/>
          </w:rPr>
          <w:t>(三)、风险监控与控制</w:t>
        </w:r>
        <w:r>
          <w:tab/>
        </w:r>
        <w:r>
          <w:fldChar w:fldCharType="begin"/>
        </w:r>
        <w:r>
          <w:instrText xml:space="preserve"> PAGEREF _Toc13038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98" w:history="1">
        <w:r>
          <w:rPr>
            <w:rFonts w:ascii="仿宋" w:eastAsia="仿宋" w:hAnsi="仿宋" w:cs="仿宋" w:hint="eastAsia"/>
            <w:lang w:eastAsia="zh-CN"/>
          </w:rPr>
          <w:t>十一、配电柜项目经营效益</w:t>
        </w:r>
        <w:r>
          <w:tab/>
        </w:r>
        <w:r>
          <w:fldChar w:fldCharType="begin"/>
        </w:r>
        <w:r>
          <w:instrText xml:space="preserve"> PAGEREF _Toc21198 \h </w:instrText>
        </w:r>
        <w:r>
          <w:fldChar w:fldCharType="separate"/>
        </w:r>
        <w:r>
          <w:t>37</w:t>
        </w:r>
        <w:r>
          <w:fldChar w:fldCharType="end"/>
        </w:r>
      </w:hyperlink>
    </w:p>
    <w:p>
      <w:pPr>
        <w:pStyle w:val="TOC2"/>
        <w:tabs>
          <w:tab w:val="right" w:leader="dot" w:pos="8306"/>
        </w:tabs>
      </w:pPr>
      <w:hyperlink w:anchor="_Toc10581" w:history="1">
        <w:r>
          <w:rPr>
            <w:rFonts w:ascii="仿宋" w:eastAsia="仿宋" w:hAnsi="仿宋" w:cs="仿宋" w:hint="eastAsia"/>
            <w:lang w:eastAsia="zh-CN"/>
          </w:rPr>
          <w:t>(一)、经济评价财务测算</w:t>
        </w:r>
        <w:r>
          <w:tab/>
        </w:r>
        <w:r>
          <w:fldChar w:fldCharType="begin"/>
        </w:r>
        <w:r>
          <w:instrText xml:space="preserve"> PAGEREF _Toc10581 \h </w:instrText>
        </w:r>
        <w:r>
          <w:fldChar w:fldCharType="separate"/>
        </w:r>
        <w:r>
          <w:t>37</w:t>
        </w:r>
        <w:r>
          <w:fldChar w:fldCharType="end"/>
        </w:r>
      </w:hyperlink>
    </w:p>
    <w:p>
      <w:pPr>
        <w:pStyle w:val="TOC2"/>
        <w:tabs>
          <w:tab w:val="right" w:leader="dot" w:pos="8306"/>
        </w:tabs>
      </w:pPr>
      <w:hyperlink w:anchor="_Toc22393" w:history="1">
        <w:r>
          <w:rPr>
            <w:rFonts w:ascii="仿宋" w:eastAsia="仿宋" w:hAnsi="仿宋" w:cs="仿宋" w:hint="eastAsia"/>
            <w:lang w:eastAsia="zh-CN"/>
          </w:rPr>
          <w:t>(二)、配电柜项目盈利能力分析</w:t>
        </w:r>
        <w:r>
          <w:tab/>
        </w:r>
        <w:r>
          <w:fldChar w:fldCharType="begin"/>
        </w:r>
        <w:r>
          <w:instrText xml:space="preserve"> PAGEREF _Toc22393 \h </w:instrText>
        </w:r>
        <w:r>
          <w:fldChar w:fldCharType="separate"/>
        </w:r>
        <w:r>
          <w:t>39</w:t>
        </w:r>
        <w:r>
          <w:fldChar w:fldCharType="end"/>
        </w:r>
      </w:hyperlink>
    </w:p>
    <w:p>
      <w:pPr>
        <w:pStyle w:val="TOC1"/>
        <w:tabs>
          <w:tab w:val="right" w:leader="dot" w:pos="8306"/>
        </w:tabs>
      </w:pPr>
      <w:hyperlink w:anchor="_Toc31568" w:history="1">
        <w:r>
          <w:rPr>
            <w:rFonts w:ascii="仿宋" w:eastAsia="仿宋" w:hAnsi="仿宋" w:cs="仿宋" w:hint="eastAsia"/>
            <w:lang w:eastAsia="zh-CN"/>
          </w:rPr>
          <w:t>十二、配电柜项目环境影响分析</w:t>
        </w:r>
        <w:r>
          <w:tab/>
        </w:r>
        <w:r>
          <w:fldChar w:fldCharType="begin"/>
        </w:r>
        <w:r>
          <w:instrText xml:space="preserve"> PAGEREF _Toc31568 \h </w:instrText>
        </w:r>
        <w:r>
          <w:fldChar w:fldCharType="separate"/>
        </w:r>
        <w:r>
          <w:t>39</w:t>
        </w:r>
        <w:r>
          <w:fldChar w:fldCharType="end"/>
        </w:r>
      </w:hyperlink>
    </w:p>
    <w:p>
      <w:pPr>
        <w:pStyle w:val="TOC2"/>
        <w:tabs>
          <w:tab w:val="right" w:leader="dot" w:pos="8306"/>
        </w:tabs>
      </w:pPr>
      <w:hyperlink w:anchor="_Toc31413" w:history="1">
        <w:r>
          <w:rPr>
            <w:rFonts w:ascii="仿宋" w:eastAsia="仿宋" w:hAnsi="仿宋" w:cs="仿宋" w:hint="eastAsia"/>
            <w:lang w:eastAsia="zh-CN"/>
          </w:rPr>
          <w:t>(一)、建设区域环境质量现状</w:t>
        </w:r>
        <w:r>
          <w:tab/>
        </w:r>
        <w:r>
          <w:fldChar w:fldCharType="begin"/>
        </w:r>
        <w:r>
          <w:instrText xml:space="preserve"> PAGEREF _Toc31413 \h </w:instrText>
        </w:r>
        <w:r>
          <w:fldChar w:fldCharType="separate"/>
        </w:r>
        <w:r>
          <w:t>39</w:t>
        </w:r>
        <w:r>
          <w:fldChar w:fldCharType="end"/>
        </w:r>
      </w:hyperlink>
    </w:p>
    <w:p>
      <w:pPr>
        <w:pStyle w:val="TOC2"/>
        <w:tabs>
          <w:tab w:val="right" w:leader="dot" w:pos="8306"/>
        </w:tabs>
      </w:pPr>
      <w:hyperlink w:anchor="_Toc6838" w:history="1">
        <w:r>
          <w:rPr>
            <w:rFonts w:ascii="仿宋" w:eastAsia="仿宋" w:hAnsi="仿宋" w:cs="仿宋" w:hint="eastAsia"/>
            <w:lang w:eastAsia="zh-CN"/>
          </w:rPr>
          <w:t>(二)、建设期环境保护</w:t>
        </w:r>
        <w:r>
          <w:tab/>
        </w:r>
        <w:r>
          <w:fldChar w:fldCharType="begin"/>
        </w:r>
        <w:r>
          <w:instrText xml:space="preserve"> PAGEREF _Toc6838 \h </w:instrText>
        </w:r>
        <w:r>
          <w:fldChar w:fldCharType="separate"/>
        </w:r>
        <w:r>
          <w:t>41</w:t>
        </w:r>
        <w:r>
          <w:fldChar w:fldCharType="end"/>
        </w:r>
      </w:hyperlink>
    </w:p>
    <w:p>
      <w:pPr>
        <w:pStyle w:val="TOC2"/>
        <w:tabs>
          <w:tab w:val="right" w:leader="dot" w:pos="8306"/>
        </w:tabs>
      </w:pPr>
      <w:hyperlink w:anchor="_Toc855" w:history="1">
        <w:r>
          <w:rPr>
            <w:rFonts w:ascii="仿宋" w:eastAsia="仿宋" w:hAnsi="仿宋" w:cs="仿宋" w:hint="eastAsia"/>
            <w:lang w:eastAsia="zh-CN"/>
          </w:rPr>
          <w:t>(三)、运营期环境保护</w:t>
        </w:r>
        <w:r>
          <w:tab/>
        </w:r>
        <w:r>
          <w:fldChar w:fldCharType="begin"/>
        </w:r>
        <w:r>
          <w:instrText xml:space="preserve"> PAGEREF _Toc855 \h </w:instrText>
        </w:r>
        <w:r>
          <w:fldChar w:fldCharType="separate"/>
        </w:r>
        <w:r>
          <w:t>42</w:t>
        </w:r>
        <w:r>
          <w:fldChar w:fldCharType="end"/>
        </w:r>
      </w:hyperlink>
    </w:p>
    <w:p>
      <w:pPr>
        <w:pStyle w:val="TOC2"/>
        <w:tabs>
          <w:tab w:val="right" w:leader="dot" w:pos="8306"/>
        </w:tabs>
      </w:pPr>
      <w:hyperlink w:anchor="_Toc17916" w:history="1">
        <w:r>
          <w:rPr>
            <w:rFonts w:ascii="仿宋" w:eastAsia="仿宋" w:hAnsi="仿宋" w:cs="仿宋" w:hint="eastAsia"/>
            <w:lang w:eastAsia="zh-CN"/>
          </w:rPr>
          <w:t>(四)、配电柜项目建设对区域经济的影响</w:t>
        </w:r>
        <w:r>
          <w:tab/>
        </w:r>
        <w:r>
          <w:fldChar w:fldCharType="begin"/>
        </w:r>
        <w:r>
          <w:instrText xml:space="preserve"> PAGEREF _Toc17916 \h </w:instrText>
        </w:r>
        <w:r>
          <w:fldChar w:fldCharType="separate"/>
        </w:r>
        <w:r>
          <w:t>43</w:t>
        </w:r>
        <w:r>
          <w:fldChar w:fldCharType="end"/>
        </w:r>
      </w:hyperlink>
    </w:p>
    <w:p>
      <w:pPr>
        <w:pStyle w:val="TOC2"/>
        <w:tabs>
          <w:tab w:val="right" w:leader="dot" w:pos="8306"/>
        </w:tabs>
      </w:pPr>
      <w:hyperlink w:anchor="_Toc17702" w:history="1">
        <w:r>
          <w:rPr>
            <w:rFonts w:ascii="仿宋" w:eastAsia="仿宋" w:hAnsi="仿宋" w:cs="仿宋" w:hint="eastAsia"/>
            <w:lang w:eastAsia="zh-CN"/>
          </w:rPr>
          <w:t>(五)、废弃物处理</w:t>
        </w:r>
        <w:r>
          <w:tab/>
        </w:r>
        <w:r>
          <w:fldChar w:fldCharType="begin"/>
        </w:r>
        <w:r>
          <w:instrText xml:space="preserve"> PAGEREF _Toc17702 \h </w:instrText>
        </w:r>
        <w:r>
          <w:fldChar w:fldCharType="separate"/>
        </w:r>
        <w:r>
          <w:t>45</w:t>
        </w:r>
        <w:r>
          <w:fldChar w:fldCharType="end"/>
        </w:r>
      </w:hyperlink>
    </w:p>
    <w:p>
      <w:pPr>
        <w:pStyle w:val="TOC2"/>
        <w:tabs>
          <w:tab w:val="right" w:leader="dot" w:pos="8306"/>
        </w:tabs>
      </w:pPr>
      <w:hyperlink w:anchor="_Toc31818" w:history="1">
        <w:r>
          <w:rPr>
            <w:rFonts w:ascii="仿宋" w:eastAsia="仿宋" w:hAnsi="仿宋" w:cs="仿宋" w:hint="eastAsia"/>
            <w:lang w:eastAsia="zh-CN"/>
          </w:rPr>
          <w:t>(六)、特殊环境影响分析</w:t>
        </w:r>
        <w:r>
          <w:tab/>
        </w:r>
        <w:r>
          <w:fldChar w:fldCharType="begin"/>
        </w:r>
        <w:r>
          <w:instrText xml:space="preserve"> PAGEREF _Toc31818 \h </w:instrText>
        </w:r>
        <w:r>
          <w:fldChar w:fldCharType="separate"/>
        </w:r>
        <w:r>
          <w:t>46</w:t>
        </w:r>
        <w:r>
          <w:fldChar w:fldCharType="end"/>
        </w:r>
      </w:hyperlink>
    </w:p>
    <w:p>
      <w:pPr>
        <w:pStyle w:val="TOC2"/>
        <w:tabs>
          <w:tab w:val="right" w:leader="dot" w:pos="8306"/>
        </w:tabs>
      </w:pPr>
      <w:hyperlink w:anchor="_Toc23334" w:history="1">
        <w:r>
          <w:rPr>
            <w:rFonts w:ascii="仿宋" w:eastAsia="仿宋" w:hAnsi="仿宋" w:cs="仿宋" w:hint="eastAsia"/>
            <w:lang w:eastAsia="zh-CN"/>
          </w:rPr>
          <w:t>(七)、清洁生产</w:t>
        </w:r>
        <w:r>
          <w:tab/>
        </w:r>
        <w:r>
          <w:fldChar w:fldCharType="begin"/>
        </w:r>
        <w:r>
          <w:instrText xml:space="preserve"> PAGEREF _Toc23334 \h </w:instrText>
        </w:r>
        <w:r>
          <w:fldChar w:fldCharType="separate"/>
        </w:r>
        <w:r>
          <w:t>48</w:t>
        </w:r>
        <w:r>
          <w:fldChar w:fldCharType="end"/>
        </w:r>
      </w:hyperlink>
    </w:p>
    <w:p>
      <w:pPr>
        <w:pStyle w:val="TOC2"/>
        <w:tabs>
          <w:tab w:val="right" w:leader="dot" w:pos="8306"/>
        </w:tabs>
      </w:pPr>
      <w:hyperlink w:anchor="_Toc2859" w:history="1">
        <w:r>
          <w:rPr>
            <w:rFonts w:ascii="仿宋" w:eastAsia="仿宋" w:hAnsi="仿宋" w:cs="仿宋" w:hint="eastAsia"/>
            <w:lang w:eastAsia="zh-CN"/>
          </w:rPr>
          <w:t>(八)、环境保护综合评价</w:t>
        </w:r>
        <w:r>
          <w:tab/>
        </w:r>
        <w:r>
          <w:fldChar w:fldCharType="begin"/>
        </w:r>
        <w:r>
          <w:instrText xml:space="preserve"> PAGEREF _Toc2859 \h </w:instrText>
        </w:r>
        <w:r>
          <w:fldChar w:fldCharType="separate"/>
        </w:r>
        <w:r>
          <w:t>49</w:t>
        </w:r>
        <w:r>
          <w:fldChar w:fldCharType="end"/>
        </w:r>
      </w:hyperlink>
    </w:p>
    <w:p>
      <w:pPr>
        <w:pStyle w:val="TOC1"/>
        <w:tabs>
          <w:tab w:val="right" w:leader="dot" w:pos="8306"/>
        </w:tabs>
      </w:pPr>
      <w:hyperlink w:anchor="_Toc18689" w:history="1">
        <w:r>
          <w:rPr>
            <w:rFonts w:ascii="仿宋" w:eastAsia="仿宋" w:hAnsi="仿宋" w:cs="仿宋" w:hint="eastAsia"/>
            <w:lang w:eastAsia="zh-CN"/>
          </w:rPr>
          <w:t>十三、营销与推广策略</w:t>
        </w:r>
        <w:r>
          <w:tab/>
        </w:r>
        <w:r>
          <w:fldChar w:fldCharType="begin"/>
        </w:r>
        <w:r>
          <w:instrText xml:space="preserve"> PAGEREF _Toc18689 \h </w:instrText>
        </w:r>
        <w:r>
          <w:fldChar w:fldCharType="separate"/>
        </w:r>
        <w:r>
          <w:t>50</w:t>
        </w:r>
        <w:r>
          <w:fldChar w:fldCharType="end"/>
        </w:r>
      </w:hyperlink>
    </w:p>
    <w:p>
      <w:pPr>
        <w:pStyle w:val="TOC2"/>
        <w:tabs>
          <w:tab w:val="right" w:leader="dot" w:pos="8306"/>
        </w:tabs>
      </w:pPr>
      <w:hyperlink w:anchor="_Toc19137" w:history="1">
        <w:r>
          <w:rPr>
            <w:rFonts w:ascii="仿宋" w:eastAsia="仿宋" w:hAnsi="仿宋" w:cs="仿宋" w:hint="eastAsia"/>
            <w:lang w:eastAsia="zh-CN"/>
          </w:rPr>
          <w:t>(一)、产品/服务定位与特点</w:t>
        </w:r>
        <w:r>
          <w:tab/>
        </w:r>
        <w:r>
          <w:fldChar w:fldCharType="begin"/>
        </w:r>
        <w:r>
          <w:instrText xml:space="preserve"> PAGEREF _Toc19137 \h </w:instrText>
        </w:r>
        <w:r>
          <w:fldChar w:fldCharType="separate"/>
        </w:r>
        <w:r>
          <w:t>50</w:t>
        </w:r>
        <w:r>
          <w:fldChar w:fldCharType="end"/>
        </w:r>
      </w:hyperlink>
    </w:p>
    <w:p>
      <w:pPr>
        <w:pStyle w:val="TOC2"/>
        <w:tabs>
          <w:tab w:val="right" w:leader="dot" w:pos="8306"/>
        </w:tabs>
      </w:pPr>
      <w:hyperlink w:anchor="_Toc25832" w:history="1">
        <w:r>
          <w:rPr>
            <w:rFonts w:ascii="仿宋" w:eastAsia="仿宋" w:hAnsi="仿宋" w:cs="仿宋" w:hint="eastAsia"/>
            <w:lang w:eastAsia="zh-CN"/>
          </w:rPr>
          <w:t>(二)、市场定位与竞争分析</w:t>
        </w:r>
        <w:r>
          <w:tab/>
        </w:r>
        <w:r>
          <w:fldChar w:fldCharType="begin"/>
        </w:r>
        <w:r>
          <w:instrText xml:space="preserve"> PAGEREF _Toc25832 \h </w:instrText>
        </w:r>
        <w:r>
          <w:fldChar w:fldCharType="separate"/>
        </w:r>
        <w:r>
          <w:t>51</w:t>
        </w:r>
        <w:r>
          <w:fldChar w:fldCharType="end"/>
        </w:r>
      </w:hyperlink>
    </w:p>
    <w:p>
      <w:pPr>
        <w:pStyle w:val="TOC2"/>
        <w:tabs>
          <w:tab w:val="right" w:leader="dot" w:pos="8306"/>
        </w:tabs>
      </w:pPr>
      <w:hyperlink w:anchor="_Toc1196" w:history="1">
        <w:r>
          <w:rPr>
            <w:rFonts w:ascii="仿宋" w:eastAsia="仿宋" w:hAnsi="仿宋" w:cs="仿宋" w:hint="eastAsia"/>
            <w:lang w:eastAsia="zh-CN"/>
          </w:rPr>
          <w:t>(三)、营销渠道与策略</w:t>
        </w:r>
        <w:r>
          <w:tab/>
        </w:r>
        <w:r>
          <w:fldChar w:fldCharType="begin"/>
        </w:r>
        <w:r>
          <w:instrText xml:space="preserve"> PAGEREF _Toc1196 \h </w:instrText>
        </w:r>
        <w:r>
          <w:fldChar w:fldCharType="separate"/>
        </w:r>
        <w:r>
          <w:t>52</w:t>
        </w:r>
        <w:r>
          <w:fldChar w:fldCharType="end"/>
        </w:r>
      </w:hyperlink>
    </w:p>
    <w:p>
      <w:pPr>
        <w:pStyle w:val="TOC2"/>
        <w:tabs>
          <w:tab w:val="right" w:leader="dot" w:pos="8306"/>
        </w:tabs>
      </w:pPr>
      <w:hyperlink w:anchor="_Toc13676" w:history="1">
        <w:r>
          <w:rPr>
            <w:rFonts w:ascii="仿宋" w:eastAsia="仿宋" w:hAnsi="仿宋" w:cs="仿宋" w:hint="eastAsia"/>
            <w:lang w:eastAsia="zh-CN"/>
          </w:rPr>
          <w:t>(四)、推广与宣传活动</w:t>
        </w:r>
        <w:r>
          <w:tab/>
        </w:r>
        <w:r>
          <w:fldChar w:fldCharType="begin"/>
        </w:r>
        <w:r>
          <w:instrText xml:space="preserve"> PAGEREF _Toc13676 \h </w:instrText>
        </w:r>
        <w:r>
          <w:fldChar w:fldCharType="separate"/>
        </w:r>
        <w:r>
          <w:t>54</w:t>
        </w:r>
        <w:r>
          <w:fldChar w:fldCharType="end"/>
        </w:r>
      </w:hyperlink>
    </w:p>
    <w:p>
      <w:pPr>
        <w:pStyle w:val="TOC1"/>
        <w:tabs>
          <w:tab w:val="right" w:leader="dot" w:pos="8306"/>
        </w:tabs>
      </w:pPr>
      <w:hyperlink w:anchor="_Toc8954" w:history="1">
        <w:r>
          <w:rPr>
            <w:rFonts w:ascii="仿宋" w:eastAsia="仿宋" w:hAnsi="仿宋" w:cs="仿宋" w:hint="eastAsia"/>
            <w:lang w:eastAsia="zh-CN"/>
          </w:rPr>
          <w:t>十四、配电柜项目实施时间节点</w:t>
        </w:r>
        <w:r>
          <w:tab/>
        </w:r>
        <w:r>
          <w:fldChar w:fldCharType="begin"/>
        </w:r>
        <w:r>
          <w:instrText xml:space="preserve"> PAGEREF _Toc8954 \h </w:instrText>
        </w:r>
        <w:r>
          <w:fldChar w:fldCharType="separate"/>
        </w:r>
        <w:r>
          <w:t>59</w:t>
        </w:r>
        <w:r>
          <w:fldChar w:fldCharType="end"/>
        </w:r>
      </w:hyperlink>
    </w:p>
    <w:p>
      <w:pPr>
        <w:pStyle w:val="TOC2"/>
        <w:tabs>
          <w:tab w:val="right" w:leader="dot" w:pos="8306"/>
        </w:tabs>
      </w:pPr>
      <w:hyperlink w:anchor="_Toc2837" w:history="1">
        <w:r>
          <w:rPr>
            <w:rFonts w:ascii="仿宋" w:eastAsia="仿宋" w:hAnsi="仿宋" w:cs="仿宋" w:hint="eastAsia"/>
            <w:lang w:eastAsia="zh-CN"/>
          </w:rPr>
          <w:t>(一)、配电柜项目启动阶段时间节点</w:t>
        </w:r>
        <w:r>
          <w:tab/>
        </w:r>
        <w:r>
          <w:fldChar w:fldCharType="begin"/>
        </w:r>
        <w:r>
          <w:instrText xml:space="preserve"> PAGEREF _Toc2837 \h </w:instrText>
        </w:r>
        <w:r>
          <w:fldChar w:fldCharType="separate"/>
        </w:r>
        <w:r>
          <w:t>59</w:t>
        </w:r>
        <w:r>
          <w:fldChar w:fldCharType="end"/>
        </w:r>
      </w:hyperlink>
    </w:p>
    <w:p>
      <w:pPr>
        <w:pStyle w:val="TOC2"/>
        <w:tabs>
          <w:tab w:val="right" w:leader="dot" w:pos="8306"/>
        </w:tabs>
      </w:pPr>
      <w:hyperlink w:anchor="_Toc28643" w:history="1">
        <w:r>
          <w:rPr>
            <w:rFonts w:ascii="仿宋" w:eastAsia="仿宋" w:hAnsi="仿宋" w:cs="仿宋" w:hint="eastAsia"/>
            <w:lang w:eastAsia="zh-CN"/>
          </w:rPr>
          <w:t>(二)、配电柜项目执行阶段时间节点</w:t>
        </w:r>
        <w:r>
          <w:tab/>
        </w:r>
        <w:r>
          <w:fldChar w:fldCharType="begin"/>
        </w:r>
        <w:r>
          <w:instrText xml:space="preserve"> PAGEREF _Toc28643 \h </w:instrText>
        </w:r>
        <w:r>
          <w:fldChar w:fldCharType="separate"/>
        </w:r>
        <w:r>
          <w:t>60</w:t>
        </w:r>
        <w:r>
          <w:fldChar w:fldCharType="end"/>
        </w:r>
      </w:hyperlink>
    </w:p>
    <w:p>
      <w:pPr>
        <w:pStyle w:val="TOC2"/>
        <w:tabs>
          <w:tab w:val="right" w:leader="dot" w:pos="8306"/>
        </w:tabs>
      </w:pPr>
      <w:hyperlink w:anchor="_Toc7111" w:history="1">
        <w:r>
          <w:rPr>
            <w:rFonts w:ascii="仿宋" w:eastAsia="仿宋" w:hAnsi="仿宋" w:cs="仿宋" w:hint="eastAsia"/>
            <w:lang w:eastAsia="zh-CN"/>
          </w:rPr>
          <w:t>(三)、配电柜项目完成阶段时间节点</w:t>
        </w:r>
        <w:r>
          <w:tab/>
        </w:r>
        <w:r>
          <w:fldChar w:fldCharType="begin"/>
        </w:r>
        <w:r>
          <w:instrText xml:space="preserve"> PAGEREF _Toc7111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482"/>
      <w:r>
        <w:rPr>
          <w:rFonts w:ascii="仿宋" w:eastAsia="仿宋" w:hAnsi="仿宋" w:cs="仿宋" w:hint="eastAsia"/>
          <w:sz w:val="28"/>
          <w:lang w:eastAsia="zh-CN"/>
        </w:rPr>
        <w:t>一、配电柜项目建设背景及必要性分析</w:t>
      </w:r>
      <w:bookmarkEnd w:id="2"/>
    </w:p>
    <w:p>
      <w:pPr>
        <w:pStyle w:val="Heading2"/>
        <w:rPr>
          <w:rFonts w:ascii="仿宋" w:eastAsia="仿宋" w:hAnsi="仿宋" w:cs="仿宋" w:hint="eastAsia"/>
          <w:lang w:eastAsia="zh-CN"/>
        </w:rPr>
      </w:pPr>
      <w:bookmarkStart w:id="3" w:name="_Toc702"/>
      <w:r>
        <w:rPr>
          <w:rFonts w:ascii="仿宋" w:eastAsia="仿宋" w:hAnsi="仿宋" w:cs="仿宋" w:hint="eastAsia"/>
          <w:lang w:eastAsia="zh-CN"/>
        </w:rPr>
        <w:t>(一)、配电柜项目背景分析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配电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我们的背景分析将深入挖掘当前行业的发展趋势，通过对竞争态势的全面审视，找到配电柜项目在这个潮流中的定位。同时，我们将关注行业内涌现的新兴机遇，以便配电柜项目更好地融入行业发展的潮流中。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配电柜项目提供了强大的发展动力。我们将聚焦于行业内最新的技术发展趋势，包括但不限于人工智能、大数据分析、物联网等领域。通过深度的技术研究，我们将确保配电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配电柜项目发展的源泉。我们将投入更多的精力对市场需求进行深入剖析，超越表面的需求，深入挖掘潜在的市场痛点和机遇。通过对市场需求的细致了解，配电柜项目将更有针对性地设计解决方案，满足市场的多样化需求，从而更好地促进配电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配电柜项目战略至关重要。我们将对竞争态势进行更为深入的分析，包括但不限于市场份额、产品特点、客户满意度等多个维度。通过深度的竞争分析，配电柜项目将能够更准确地把握市场脉搏，制定具有竞争力的配电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配电柜项目的发展具有直接的影响。我们将进行更为全面的法规和政策分析，了解行业发展中的潜在法律风险和合规挑战。通过充分了解和遵守相关法规，配电柜项目将确保在法律框架内合法合规运营，为配电柜项目的稳健发展提供有力支持。</w:t>
      </w:r>
    </w:p>
    <w:p>
      <w:pPr>
        <w:pStyle w:val="Heading2"/>
        <w:ind w:firstLine="560" w:firstLineChars="200"/>
        <w:rPr>
          <w:rFonts w:ascii="仿宋" w:eastAsia="仿宋" w:hAnsi="仿宋" w:cs="仿宋" w:hint="eastAsia"/>
          <w:sz w:val="28"/>
          <w:lang w:eastAsia="zh-CN"/>
        </w:rPr>
      </w:pPr>
      <w:bookmarkStart w:id="4" w:name="_Toc1753"/>
      <w:r>
        <w:rPr>
          <w:rFonts w:ascii="仿宋" w:eastAsia="仿宋" w:hAnsi="仿宋" w:cs="仿宋" w:hint="eastAsia"/>
          <w:sz w:val="28"/>
          <w:lang w:eastAsia="zh-CN"/>
        </w:rPr>
        <w:t>(二)、配电柜项目建设必要性分析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柜项目建设的迫切性源于对行业发展趋势的深刻洞察。我们正处于一个行业变革的时代，科技创新、数字化转型成为企业发展的关键动力。配电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柜项目建设不仅仅是为了跟上潮流，更是为了通过技术创新推动企业的持续发展。通过引入先进的技术和解决方案，配电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配电柜项目的建设成为必然选择，通过提高产品质量、拓展服务领域，从而在竞争中获得更多的机会。配电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配电柜项目建设的必要性体现在对客户需求更精准的满足。通过配电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柜项目建设的背后是对企业持续创新的追求。只有通过不断创新，企业才能在竞争中立于不败之地。配电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115"/>
      <w:r>
        <w:rPr>
          <w:rFonts w:ascii="仿宋" w:eastAsia="仿宋" w:hAnsi="仿宋" w:cs="仿宋" w:hint="eastAsia"/>
          <w:sz w:val="28"/>
          <w:lang w:eastAsia="zh-CN"/>
        </w:rPr>
        <w:t>二、配电柜项目建设单位说明</w:t>
      </w:r>
      <w:bookmarkEnd w:id="5"/>
    </w:p>
    <w:p>
      <w:pPr>
        <w:pStyle w:val="Heading2"/>
        <w:rPr>
          <w:rFonts w:ascii="仿宋" w:eastAsia="仿宋" w:hAnsi="仿宋" w:cs="仿宋" w:hint="eastAsia"/>
          <w:lang w:eastAsia="zh-CN"/>
        </w:rPr>
      </w:pPr>
      <w:bookmarkStart w:id="6" w:name="_Toc3169"/>
      <w:r>
        <w:rPr>
          <w:rFonts w:ascii="仿宋" w:eastAsia="仿宋" w:hAnsi="仿宋" w:cs="仿宋" w:hint="eastAsia"/>
          <w:lang w:eastAsia="zh-CN"/>
        </w:rPr>
        <w:t>(一)、配电柜项目承办单位基本情况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98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配电柜项目承办单位的XXXX，我们着眼于实现可持续的经济效益。通过技术创新和解决方案的提供，公司预计在配电柜项目执行期间将获得可观的收入增长。这一收入来源主要包括配电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同时，我们注重成本控制和效率提升，以确保配电柜项目的可持续盈利。透过精细的管理和资源优化，公司期望实现配电柜项目利润最大化。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配电柜项目实施进行全面的投资评估，包括配电柜项目启动阶段的资金投入和后续运营成本。通过对配电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配电柜项目实施过程中具备足够的资金流动性，公司将进行详尽的现金流分析。这包括资金需求的合理预测、配电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097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307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配电柜项目的主要产品是XXXX，预计年产值为XXX万元。这一产品在市场中占据着重要的地位，其广泛的应用范围使得该配电柜项目的市场前景非常广阔。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配电柜项目的xxx产品作为重要的原材料之一，将在多个领域发挥关键作用。其在建筑、交通、能源等方面的广泛应用将为整个产业链提供强大的支持，形成产业协同效应。配电柜项目的年产值XXX万XXX万XXX万万元不仅反映了其在市场上的巨大潜力，更预示着它对国民经济的积极贡献。这种关联度高、涉及面广的产业关系，使得该配电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295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电柜项目总征地面积为XXXX平方米，相当于约XX.XX亩，其中净用地面积为XXXX平方米，红线范围内相当于约XX.XX亩。这一用地规模充分考虑了配电柜项目的建设需求，保障了配电柜项目在合适的空间内得以充分发展。配电柜项目规划的总建筑面积为XXXX平方米，其中主体工程建设占XXXX平方米，计容建筑面积达XXXX平方米。预计建筑工程的投资将达到XXXX万元，为配电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柜项目计划购置的设备共计XXXX台（套），设备购置费用为XXXX万元。这一设备购置计划充分考虑到配电柜项目的生产需求和技术要求，确保了配电柜项目在生产运营中具备先进的技术装备和高效的生产能力。设备的合理配置将为配电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柜项目计划总投资为XXXX万元，预计年实现营业收入为XXXX万元。这一产能规模的设定旨在确保配电柜项目能够在投资与回报之间取得平衡，实现长期可持续的发展。配电柜项目的总投资充分考虑到各个方面的需求，包括用地建设、设备购置等多个环节，以确保配电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315"/>
      <w:r>
        <w:rPr>
          <w:rFonts w:ascii="仿宋" w:eastAsia="仿宋" w:hAnsi="仿宋" w:cs="仿宋" w:hint="eastAsia"/>
          <w:sz w:val="28"/>
          <w:lang w:eastAsia="zh-CN"/>
        </w:rPr>
        <w:t>四、配电柜项目可持续发展</w:t>
      </w:r>
      <w:bookmarkEnd w:id="11"/>
    </w:p>
    <w:p>
      <w:pPr>
        <w:pStyle w:val="Heading2"/>
        <w:rPr>
          <w:rFonts w:ascii="仿宋" w:eastAsia="仿宋" w:hAnsi="仿宋" w:cs="仿宋" w:hint="eastAsia"/>
          <w:lang w:eastAsia="zh-CN"/>
        </w:rPr>
      </w:pPr>
      <w:bookmarkStart w:id="12" w:name="_Toc725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配电柜项目中，配电柜项目团队着眼于未来，明确了可持续发展的战略方向。制定的具体可持续发展目标包括降低资源使用、采用环保技术、最大化社会效益等。这一步骤不仅有助于配电柜项目在环保和社会责任方面达到最高标准，也为未来提供了明确的指引，确保配电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可持续实践的融入配电柜项目管理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配电柜项目管理周期。从配电柜项目规划开始，配电柜项目团队就考虑了环境和社会的因素。在执行阶段，配电柜项目团队积极推动绿色技术的应用，优化资源利用。此外，关注员工的社会责任，通过培训和沟通活动提高员工对可持续发展的认知，使他们能够在日常工作中践行可持续实践。这些举措不仅为配电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808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扎根于配电柜项目的可持续发展理念，我们深信环保与社会责任是配电柜项目成功的关键支柱。在配电柜项目的每一步，我们都致力于通过创新和实践，履行对环境和社会的坚定责任。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柜项目团队通过引入先进的环保技术、建立高效的废物处理系统以及推动能源节约措施，积极履行环保责任。定期的环保监测和评估确保配电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电柜项目不仅致力于自身可持续发展，还注重对社会的回馈。通过支持社区配电柜项目、参与慈善事业、提供培训机会等方式，配电柜项目积极履行社会责任。与当地社区建立积极互动，关注员工的工作与生活平衡，以及员工的身心健康，是配电柜项目在社会责任层面的关键举措。这样的实践不仅增强了配电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6991"/>
      <w:r>
        <w:rPr>
          <w:rFonts w:ascii="仿宋" w:eastAsia="仿宋" w:hAnsi="仿宋" w:cs="仿宋" w:hint="eastAsia"/>
          <w:sz w:val="28"/>
          <w:lang w:eastAsia="zh-CN"/>
        </w:rPr>
        <w:t>五、配电柜项目土建工程</w:t>
      </w:r>
      <w:bookmarkEnd w:id="14"/>
    </w:p>
    <w:p>
      <w:pPr>
        <w:pStyle w:val="Heading2"/>
        <w:rPr>
          <w:rFonts w:ascii="仿宋" w:eastAsia="仿宋" w:hAnsi="仿宋" w:cs="仿宋" w:hint="eastAsia"/>
          <w:lang w:eastAsia="zh-CN"/>
        </w:rPr>
      </w:pPr>
      <w:bookmarkStart w:id="15" w:name="_Toc2427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在配电柜项目的建筑工程设计中，我们将秉承一系列重要的设计原则，以确保配电柜项目建筑在功能、美观、可持续性等方面达到最佳效果。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首要原则是确保建筑的功能性得到最大化的发挥。我们将充分理解配电柜项目的实际需求，合理布局各个功能区域，保证建筑在满足业务需求的同时，提供高效的工作环境。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在建筑设计中，我们将综合考虑建设和运营成本。通过精细的经济效益分析，确保设计方案在高效利用资源的同时，对配电柜项目的长期盈利能力有积极的贡献。</w:t>
      </w:r>
    </w:p>
    <w:p>
      <w:pPr>
        <w:pStyle w:val="Heading2"/>
        <w:ind w:firstLine="560" w:firstLineChars="200"/>
        <w:rPr>
          <w:rFonts w:ascii="仿宋" w:eastAsia="仿宋" w:hAnsi="仿宋" w:cs="仿宋" w:hint="eastAsia"/>
          <w:sz w:val="28"/>
          <w:lang w:eastAsia="zh-CN"/>
        </w:rPr>
      </w:pPr>
      <w:bookmarkStart w:id="16" w:name="_Toc2334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电柜项目的土建工程设计中，我们将精准设定设计年限，结合配电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配电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405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配电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配电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配电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473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本期工程配电柜项目预计总建筑面积XXX平方米，其中：计容建筑面积XXX平方米，计划建筑工程投资XX万元，占配电柜项目总投资的XX%。</w:t>
      </w:r>
    </w:p>
    <w:p>
      <w:pPr>
        <w:pStyle w:val="Heading1"/>
        <w:ind w:firstLine="560" w:firstLineChars="200"/>
        <w:rPr>
          <w:rFonts w:ascii="仿宋" w:eastAsia="仿宋" w:hAnsi="仿宋" w:cs="仿宋" w:hint="eastAsia"/>
          <w:sz w:val="28"/>
          <w:lang w:eastAsia="zh-CN"/>
        </w:rPr>
      </w:pPr>
      <w:bookmarkStart w:id="19" w:name="_Toc22325"/>
      <w:r>
        <w:rPr>
          <w:rFonts w:ascii="仿宋" w:eastAsia="仿宋" w:hAnsi="仿宋" w:cs="仿宋" w:hint="eastAsia"/>
          <w:sz w:val="28"/>
          <w:lang w:eastAsia="zh-CN"/>
        </w:rPr>
        <w:t>六、配电柜项目危机管理</w:t>
      </w:r>
      <w:bookmarkEnd w:id="19"/>
    </w:p>
    <w:p>
      <w:pPr>
        <w:pStyle w:val="Heading2"/>
        <w:rPr>
          <w:rFonts w:ascii="仿宋" w:eastAsia="仿宋" w:hAnsi="仿宋" w:cs="仿宋" w:hint="eastAsia"/>
          <w:lang w:eastAsia="zh-CN"/>
        </w:rPr>
      </w:pPr>
      <w:bookmarkStart w:id="20" w:name="_Toc6132"/>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配电柜项目危机管理中，危机预警与识别是确保配电柜项目稳健运行的核心步骤。通过建立全面的监测机制，配电柜项目团队旨在及时发现和理解潜在的风险和危机因素，以便采取及时的预防和应对措施，确保配电柜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首先，通过深入的风险评估，配电柜项目团队全面分析了整个配电柜项目和各个阶段可能存在的威胁。这包括准确评估每个潜在风险的发生概率和可能影响的程度，为后续危机预警提供了有力支持。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配电柜项目团队着重于明确定义配电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配电柜项目进展的持续监控，团队能够及时发现潜在问题并作出迅速反应。配电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在这一阶段，团队的专业素养和反应速度将发挥至关重要的作用，以确保潜在危机能够在初期得到有效的处理，最大程度地减轻负面影响。通过危机预警与识别，配电柜项目得以更有序、可控地推进。</w:t>
      </w:r>
    </w:p>
    <w:p>
      <w:pPr>
        <w:pStyle w:val="Heading2"/>
        <w:ind w:firstLine="560" w:firstLineChars="200"/>
        <w:rPr>
          <w:rFonts w:ascii="仿宋" w:eastAsia="仿宋" w:hAnsi="仿宋" w:cs="仿宋" w:hint="eastAsia"/>
          <w:sz w:val="28"/>
          <w:lang w:eastAsia="zh-CN"/>
        </w:rPr>
      </w:pPr>
      <w:bookmarkStart w:id="21" w:name="_Toc2578"/>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在危机发生时，配电柜项目团队立即行动，成立了应急小组。该小组的任务是迅速制定并实施紧急应对措施，以最小化潜在损失。以下是采取的主要措施：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暂停配电柜项目进度：为遏制危机蔓延，配电柜项目暂时停止进行，以便全面评估当前状况。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资源重新分配：重新评估配电柜项目资源的分配，确保最大限度地减小损失。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实时沟通：与关键利益相关者建立实时沟通机制，向他们传递配电柜项目危机的实际状况，保障配电柜项目核心利益。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在紧急应对的同时，配电柜项目团队强调了团队协作和有效沟通的重要性。以下是团队协作的关键举措：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信息共享机制：建立了信息共享平台，确保团队成员能够及时获取配电柜项目危机的实时信息。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领导者沟通：配电柜项目领导者通过定期会议和即时沟通工具，指导团队应对危机，保持团队稳定运行。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随着危机得到初步控制，配电柜项目团队转向制定恢复计划，以确保配电柜项目能够从中迅速恢复。主要恢复计划包括：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修复受损的进度计划：重新评估配电柜项目进度，制定修复计划，确保配电柜项目尽快回归正常进程。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重新调整资源分配：优化资源分配，确保配电柜项目在有限资源下高效运转。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风险管理机制加强：对配电柜项目风险进行全面评估，制定更强化的风险管理策略，以预防未来可能的危机。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https://d.book118.com/038023014035006023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F83816"/>
    <w:rsid w:val="1CF838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2301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2024-01-02T22:47:00Z</dcterms:created>
  <dcterms:modified xsi:type="dcterms:W3CDTF">2024-01-02T22:47:26Z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D089C5D21FA34B4EBFA04CB22BB59C72_11</vt:lpwstr>
  </property>
  <property fmtid="{D5CDD505-2E9C-101B-9397-08002B2CF9AE}" pid="3" name="KSOProductBuildVer">
    <vt:lpwstr>2052-12.1.0.16120</vt:lpwstr>
  </property>
</Properties>
</file>