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18A0" w:rsidRPr="00E86349">
      <w:pPr>
        <w:widowControl/>
        <w:jc w:val="center"/>
        <w:rPr>
          <w:rFonts w:ascii="华文细黑" w:eastAsia="华文细黑" w:hAnsi="华文细黑" w:cs="Times New Roman"/>
          <w:b/>
          <w:bCs/>
          <w:sz w:val="48"/>
          <w:szCs w:val="32"/>
        </w:rPr>
      </w:pPr>
      <w:r w:rsidRPr="00E86349">
        <w:rPr>
          <w:rFonts w:ascii="华文细黑" w:eastAsia="华文细黑" w:hAnsi="华文细黑" w:cs="Times New Roman" w:hint="eastAsia"/>
          <w:b/>
          <w:bCs/>
          <w:sz w:val="48"/>
          <w:szCs w:val="32"/>
        </w:rPr>
        <w:t>2023年四川住院医师-四川住院医师儿科考考试历年高频核心考点选编附答案</w:t>
      </w:r>
    </w:p>
    <w:p w:rsidR="00FA18A0" w:rsidRPr="00A3146B">
      <w:pPr>
        <w:spacing w:line="360" w:lineRule="auto"/>
        <w:jc w:val="center"/>
        <w:rPr>
          <w:rFonts w:ascii="宋体" w:eastAsia="宋体" w:hAnsi="宋体"/>
          <w:b/>
          <w:sz w:val="22"/>
        </w:rPr>
      </w:pPr>
    </w:p>
    <w:p w:rsidR="00FA18A0">
      <w:pPr>
        <w:spacing w:line="360" w:lineRule="auto"/>
        <w:jc w:val="center"/>
        <w:rPr>
          <w:rFonts w:ascii="宋体" w:eastAsia="宋体" w:hAnsi="宋体"/>
          <w:b/>
          <w:sz w:val="22"/>
        </w:rPr>
      </w:pPr>
      <w:bookmarkStart w:id="0" w:name="_GoBack"/>
      <w:bookmarkEnd w:id="0"/>
    </w:p>
    <w:p w:rsidR="00FA18A0">
      <w:pPr>
        <w:spacing w:line="360" w:lineRule="auto"/>
        <w:jc w:val="center"/>
        <w:rPr>
          <w:rFonts w:ascii="宋体" w:eastAsia="宋体" w:hAnsi="宋体"/>
          <w:b/>
          <w:sz w:val="22"/>
        </w:rPr>
      </w:pPr>
    </w:p>
    <w:p w:rsidR="00FA18A0">
      <w:pPr>
        <w:spacing w:line="360" w:lineRule="auto"/>
        <w:jc w:val="center"/>
        <w:rPr>
          <w:rFonts w:ascii="宋体" w:eastAsia="宋体" w:hAnsi="宋体" w:cs="宋体"/>
          <w:b/>
          <w:color w:val="000000"/>
          <w:sz w:val="32"/>
        </w:rPr>
      </w:pPr>
      <w:r>
        <w:rPr>
          <w:rFonts w:ascii="宋体" w:eastAsia="宋体" w:hAnsi="宋体" w:cs="宋体"/>
          <w:b/>
          <w:color w:val="000000"/>
          <w:sz w:val="32"/>
        </w:rPr>
        <w:t>第一卷</w:t>
      </w:r>
    </w:p>
    <w:p w:rsidR="00FA18A0">
      <w:pPr>
        <w:spacing w:line="360" w:lineRule="auto"/>
        <w:jc w:val="center"/>
        <w:rPr>
          <w:rFonts w:ascii="宋体" w:eastAsia="宋体" w:hAnsi="宋体" w:cs="宋体"/>
          <w:b/>
          <w:color w:val="000000"/>
          <w:sz w:val="32"/>
        </w:rPr>
      </w:pPr>
    </w:p>
    <w:p w:rsidR="00FA18A0">
      <w:pPr>
        <w:spacing w:line="360" w:lineRule="auto"/>
        <w:jc w:val="center"/>
        <w:rPr>
          <w:rFonts w:ascii="宋体" w:eastAsia="宋体" w:hAnsi="宋体" w:cs="宋体"/>
          <w:b/>
          <w:color w:val="000000"/>
          <w:sz w:val="32"/>
        </w:rPr>
      </w:pPr>
    </w:p>
    <w:p w:rsidR="00FA18A0">
      <w:pPr>
        <w:spacing w:line="360" w:lineRule="auto"/>
        <w:jc w:val="left"/>
        <w:rPr>
          <w:rFonts w:ascii="宋体" w:eastAsia="宋体" w:hAnsi="宋体" w:cs="宋体"/>
          <w:b/>
          <w:color w:val="000000"/>
          <w:sz w:val="28"/>
        </w:rPr>
      </w:pPr>
      <w:r>
        <w:rPr>
          <w:rFonts w:ascii="宋体" w:eastAsia="宋体" w:hAnsi="宋体" w:cs="宋体"/>
          <w:b/>
          <w:color w:val="000000"/>
          <w:sz w:val="28"/>
        </w:rPr>
        <w:t>一.参考题库(共20题)</w:t>
      </w:r>
    </w:p>
    <w:p>
      <w:pPr>
        <w:pStyle w:val="Normal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脊柱损伤的搬运。</w:t>
      </w:r>
    </w:p>
    <w:p>
      <w:pPr>
        <w:pStyle w:val="Normal0"/>
        <w:jc w:val="left"/>
        <w:rPr>
          <w:rFonts w:ascii="黑体" w:eastAsia="黑体" w:hAnsi="黑体"/>
          <w:sz w:val="24"/>
          <w:szCs w:val="28"/>
        </w:rPr>
      </w:pPr>
    </w:p>
    <w:p>
      <w:pPr>
        <w:pStyle w:val="Normal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急性乳腺炎的病因</w:t>
      </w:r>
    </w:p>
    <w:p>
      <w:pPr>
        <w:pStyle w:val="Normal1"/>
        <w:jc w:val="left"/>
        <w:rPr>
          <w:rFonts w:ascii="黑体" w:eastAsia="黑体" w:hAnsi="黑体"/>
          <w:sz w:val="24"/>
          <w:szCs w:val="28"/>
        </w:rPr>
      </w:pPr>
    </w:p>
    <w:p>
      <w:pPr>
        <w:pStyle w:val="Normal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电除颤注意事项。</w:t>
      </w:r>
    </w:p>
    <w:p>
      <w:pPr>
        <w:pStyle w:val="Normal2"/>
        <w:jc w:val="left"/>
        <w:rPr>
          <w:rFonts w:ascii="黑体" w:eastAsia="黑体" w:hAnsi="黑体"/>
          <w:sz w:val="24"/>
          <w:szCs w:val="28"/>
        </w:rPr>
      </w:pPr>
    </w:p>
    <w:p>
      <w:pPr>
        <w:pStyle w:val="Normal3"/>
        <w:jc w:val="left"/>
        <w:rPr>
          <w:rFonts w:ascii="黑体" w:eastAsia="黑体" w:hAnsi="黑体"/>
          <w:sz w:val="24"/>
          <w:szCs w:val="28"/>
        </w:rPr>
        <w:sectPr w:rsidSect="00C33305">
          <w:footerReference w:type="default" r:id="rId5"/>
          <w:pgSz w:w="11906" w:h="16838" w:code="9"/>
          <w:pgMar w:top="1440" w:right="1800" w:bottom="1440" w:left="1800" w:header="851" w:footer="992" w:gutter="0"/>
          <w:cols w:space="425"/>
          <w:docGrid w:type="lines" w:linePitch="312"/>
        </w:sectPr>
      </w:pPr>
      <w:r>
        <w:rPr>
          <w:rFonts w:ascii="黑体" w:eastAsia="黑体" w:hAnsi="黑体"/>
          <w:sz w:val="24"/>
          <w:szCs w:val="28"/>
        </w:rPr>
        <w:t>4.</w:t>
      </w:r>
      <w:r>
        <w:rPr>
          <w:rFonts w:ascii="黑体" w:eastAsia="黑体" w:hAnsi="黑体"/>
          <w:sz w:val="24"/>
          <w:szCs w:val="28"/>
        </w:rPr>
        <w:t>题见图6-7、图6-8。</w:t>
      </w:r>
      <w:r>
        <w:rPr>
          <w:rFonts w:ascii="黑体" w:eastAsia="黑体" w:hAnsi="黑体"/>
          <w:sz w:val="24"/>
          <w:szCs w:val="28"/>
        </w:rPr>
        <w:tab/>
      </w:r>
      <w:r>
        <w:drawing>
          <wp:inline distT="0" distB="0" distL="0" distR="0">
            <wp:extent cx="5753704" cy="2371974"/>
            <wp:effectExtent l="0" t="0" r="0" b="0"/>
            <wp:docPr id="118" name="_x0000_i0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_x0000_i0118"/>
                    <pic:cNvPicPr/>
                  </pic:nvPicPr>
                  <pic:blipFill>
                    <a:blip xmlns:r="http://schemas.openxmlformats.org/officeDocument/2006/relationships" r:embed="rId6"/>
                    <a:stretch>
                      <a:fillRect/>
                    </a:stretch>
                  </pic:blipFill>
                  <pic:spPr>
                    <a:xfrm>
                      <a:off x="0" y="0"/>
                      <a:ext cx="5753704" cy="2371974"/>
                    </a:xfrm>
                    <a:prstGeom prst="rect">
                      <a:avLst/>
                    </a:prstGeom>
                  </pic:spPr>
                </pic:pic>
              </a:graphicData>
            </a:graphic>
          </wp:inline>
        </w:drawing>
      </w:r>
    </w:p>
    <w:p w:rsidR="00FA18A0" w:rsidRPr="00E86349">
      <w:pPr>
        <w:widowControl/>
        <w:jc w:val="center"/>
        <w:rPr>
          <w:rFonts w:ascii="华文细黑" w:eastAsia="华文细黑" w:hAnsi="华文细黑" w:cs="Times New Roman"/>
          <w:b/>
          <w:bCs/>
          <w:sz w:val="48"/>
          <w:szCs w:val="32"/>
        </w:rPr>
      </w:pPr>
      <w:r w:rsidRPr="00E86349">
        <w:rPr>
          <w:rFonts w:ascii="华文细黑" w:eastAsia="华文细黑" w:hAnsi="华文细黑" w:cs="Times New Roman" w:hint="eastAsia"/>
          <w:b/>
          <w:bCs/>
          <w:sz w:val="48"/>
          <w:szCs w:val="32"/>
        </w:rPr>
        <w:t>2023年四川住院医师-四川住院医师儿科考考试历年高频核心考点选编附答案</w:t>
      </w:r>
    </w:p>
    <w:p w:rsidR="00FA18A0" w:rsidRPr="00A3146B">
      <w:pPr>
        <w:spacing w:line="360" w:lineRule="auto"/>
        <w:jc w:val="center"/>
        <w:rPr>
          <w:rFonts w:ascii="宋体" w:eastAsia="宋体" w:hAnsi="宋体"/>
          <w:b/>
          <w:sz w:val="22"/>
        </w:rPr>
      </w:pPr>
    </w:p>
    <w:p w:rsidR="00FA18A0">
      <w:pPr>
        <w:spacing w:line="360" w:lineRule="auto"/>
        <w:jc w:val="center"/>
        <w:rPr>
          <w:rFonts w:ascii="宋体" w:eastAsia="宋体" w:hAnsi="宋体"/>
          <w:b/>
          <w:sz w:val="22"/>
        </w:rPr>
      </w:pPr>
    </w:p>
    <w:p w:rsidR="00FA18A0">
      <w:pPr>
        <w:spacing w:line="360" w:lineRule="auto"/>
        <w:jc w:val="center"/>
        <w:rPr>
          <w:rFonts w:ascii="宋体" w:eastAsia="宋体" w:hAnsi="宋体"/>
          <w:b/>
          <w:sz w:val="22"/>
        </w:rPr>
      </w:pPr>
    </w:p>
    <w:p w:rsidR="00FA18A0">
      <w:pPr>
        <w:spacing w:line="360" w:lineRule="auto"/>
        <w:jc w:val="center"/>
        <w:rPr>
          <w:rFonts w:ascii="宋体" w:eastAsia="宋体" w:hAnsi="宋体" w:cs="宋体"/>
          <w:b/>
          <w:color w:val="000000"/>
          <w:sz w:val="32"/>
        </w:rPr>
      </w:pPr>
      <w:r>
        <w:rPr>
          <w:rFonts w:ascii="宋体" w:eastAsia="宋体" w:hAnsi="宋体" w:cs="宋体"/>
          <w:b/>
          <w:color w:val="000000"/>
          <w:sz w:val="32"/>
        </w:rPr>
        <w:t>第一卷</w:t>
      </w:r>
    </w:p>
    <w:p w:rsidR="00FA18A0">
      <w:pPr>
        <w:spacing w:line="360" w:lineRule="auto"/>
        <w:jc w:val="center"/>
        <w:rPr>
          <w:rFonts w:ascii="宋体" w:eastAsia="宋体" w:hAnsi="宋体" w:cs="宋体"/>
          <w:b/>
          <w:color w:val="000000"/>
          <w:sz w:val="32"/>
        </w:rPr>
      </w:pPr>
    </w:p>
    <w:p w:rsidR="00FA18A0">
      <w:pPr>
        <w:spacing w:line="360" w:lineRule="auto"/>
        <w:jc w:val="center"/>
        <w:rPr>
          <w:rFonts w:ascii="宋体" w:eastAsia="宋体" w:hAnsi="宋体" w:cs="宋体"/>
          <w:b/>
          <w:color w:val="000000"/>
          <w:sz w:val="32"/>
        </w:rPr>
      </w:pPr>
    </w:p>
    <w:p w:rsidR="00FA18A0">
      <w:pPr>
        <w:spacing w:line="360" w:lineRule="auto"/>
        <w:jc w:val="left"/>
        <w:rPr>
          <w:rFonts w:ascii="宋体" w:eastAsia="宋体" w:hAnsi="宋体" w:cs="宋体"/>
          <w:b/>
          <w:color w:val="000000"/>
          <w:sz w:val="28"/>
        </w:rPr>
      </w:pPr>
      <w:r>
        <w:rPr>
          <w:rFonts w:ascii="宋体" w:eastAsia="宋体" w:hAnsi="宋体" w:cs="宋体"/>
          <w:b/>
          <w:color w:val="000000"/>
          <w:sz w:val="28"/>
        </w:rPr>
        <w:t>一.参考题库(共20题)</w:t>
      </w:r>
    </w:p>
    <w:p>
      <w:pPr>
        <w:pStyle w:val="Normal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脊柱损伤的搬运。</w:t>
      </w:r>
    </w:p>
    <w:p>
      <w:pPr>
        <w:pStyle w:val="Normal0"/>
        <w:jc w:val="left"/>
        <w:rPr>
          <w:rFonts w:ascii="黑体" w:eastAsia="黑体" w:hAnsi="黑体"/>
          <w:sz w:val="24"/>
          <w:szCs w:val="28"/>
        </w:rPr>
      </w:pPr>
    </w:p>
    <w:p>
      <w:pPr>
        <w:pStyle w:val="Normal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急性乳腺炎的病因</w:t>
      </w:r>
    </w:p>
    <w:p>
      <w:pPr>
        <w:pStyle w:val="Normal1"/>
        <w:jc w:val="left"/>
        <w:rPr>
          <w:rFonts w:ascii="黑体" w:eastAsia="黑体" w:hAnsi="黑体"/>
          <w:sz w:val="24"/>
          <w:szCs w:val="28"/>
        </w:rPr>
      </w:pPr>
    </w:p>
    <w:p>
      <w:pPr>
        <w:pStyle w:val="Normal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电除颤注意事项。</w:t>
      </w:r>
    </w:p>
    <w:p>
      <w:pPr>
        <w:pStyle w:val="Normal2"/>
        <w:jc w:val="left"/>
        <w:rPr>
          <w:rFonts w:ascii="黑体" w:eastAsia="黑体" w:hAnsi="黑体"/>
          <w:sz w:val="24"/>
          <w:szCs w:val="28"/>
        </w:rPr>
      </w:pPr>
    </w:p>
    <w:p>
      <w:pPr>
        <w:pStyle w:val="Normal3"/>
        <w:jc w:val="left"/>
        <w:rPr>
          <w:rFonts w:ascii="黑体" w:eastAsia="黑体" w:hAnsi="黑体"/>
          <w:sz w:val="24"/>
          <w:szCs w:val="28"/>
        </w:rPr>
        <w:sectPr w:rsidSect="00C33305">
          <w:footerReference w:type="default" r:id="rId7"/>
          <w:pgSz w:w="11906" w:h="16838" w:code="9"/>
          <w:pgMar w:top="1440" w:right="1800" w:bottom="1440" w:left="1800" w:header="851" w:footer="992" w:gutter="0"/>
          <w:cols w:space="425"/>
          <w:docGrid w:type="lines" w:linePitch="312"/>
        </w:sectPr>
      </w:pPr>
      <w:r>
        <w:rPr>
          <w:rFonts w:ascii="黑体" w:eastAsia="黑体" w:hAnsi="黑体"/>
          <w:sz w:val="24"/>
          <w:szCs w:val="28"/>
        </w:rPr>
        <w:t>4.</w:t>
      </w:r>
      <w:r>
        <w:rPr>
          <w:rFonts w:ascii="黑体" w:eastAsia="黑体" w:hAnsi="黑体"/>
          <w:sz w:val="24"/>
          <w:szCs w:val="28"/>
        </w:rPr>
        <w:t>题见图6-7、图6-8。</w:t>
      </w:r>
      <w:r>
        <w:rPr>
          <w:rFonts w:ascii="黑体" w:eastAsia="黑体" w:hAnsi="黑体"/>
          <w:sz w:val="24"/>
          <w:szCs w:val="28"/>
        </w:rPr>
        <w:tab/>
      </w:r>
      <w:r>
        <w:drawing>
          <wp:inline distT="0" distB="0" distL="0" distR="0">
            <wp:extent cx="5753704" cy="2371974"/>
            <wp:effectExtent l="0" t="0" r="0" b="0"/>
            <wp:docPr id="2096579536" name="_x0000_i0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6579536" name="_x0000_i0118"/>
                    <pic:cNvPicPr/>
                  </pic:nvPicPr>
                  <pic:blipFill>
                    <a:blip xmlns:r="http://schemas.openxmlformats.org/officeDocument/2006/relationships" r:embed="rId6"/>
                    <a:stretch>
                      <a:fillRect/>
                    </a:stretch>
                  </pic:blipFill>
                  <pic:spPr>
                    <a:xfrm>
                      <a:off x="0" y="0"/>
                      <a:ext cx="5753704" cy="2371974"/>
                    </a:xfrm>
                    <a:prstGeom prst="rect">
                      <a:avLst/>
                    </a:prstGeom>
                  </pic:spPr>
                </pic:pic>
              </a:graphicData>
            </a:graphic>
          </wp:inline>
        </w:drawing>
      </w:r>
    </w:p>
    <w:p>
      <w:pPr>
        <w:pStyle w:val="Normal3"/>
        <w:jc w:val="left"/>
        <w:rPr>
          <w:rFonts w:ascii="黑体" w:eastAsia="黑体" w:hAnsi="黑体"/>
          <w:sz w:val="24"/>
          <w:szCs w:val="28"/>
        </w:rPr>
      </w:pPr>
      <w:r>
        <w:rPr>
          <w:rFonts w:ascii="黑体" w:eastAsia="黑体" w:hAnsi="黑体"/>
          <w:sz w:val="24"/>
          <w:szCs w:val="28"/>
        </w:rPr>
        <w:tab/>
      </w:r>
      <w:r>
        <w:drawing>
          <wp:inline distT="0" distB="0" distL="0" distR="0">
            <wp:extent cx="4420064" cy="4410538"/>
            <wp:effectExtent l="0" t="0" r="0" b="0"/>
            <wp:docPr id="119" name="_x0000_i0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_x0000_i0119"/>
                    <pic:cNvPicPr/>
                  </pic:nvPicPr>
                  <pic:blipFill>
                    <a:blip xmlns:r="http://schemas.openxmlformats.org/officeDocument/2006/relationships" r:embed="rId8"/>
                    <a:stretch>
                      <a:fillRect/>
                    </a:stretch>
                  </pic:blipFill>
                  <pic:spPr>
                    <a:xfrm>
                      <a:off x="0" y="0"/>
                      <a:ext cx="4420064" cy="4410538"/>
                    </a:xfrm>
                    <a:prstGeom prst="rect">
                      <a:avLst/>
                    </a:prstGeom>
                  </pic:spPr>
                </pic:pic>
              </a:graphicData>
            </a:graphic>
          </wp:inline>
        </w:drawing>
      </w:r>
    </w:p>
    <w:p>
      <w:pPr>
        <w:pStyle w:val="Normal3"/>
        <w:jc w:val="left"/>
        <w:rPr>
          <w:rFonts w:ascii="黑体" w:eastAsia="黑体" w:hAnsi="黑体"/>
          <w:sz w:val="24"/>
          <w:szCs w:val="28"/>
        </w:rPr>
      </w:pPr>
    </w:p>
    <w:p>
      <w:pPr>
        <w:pStyle w:val="Normal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门脉高压显著时，腹部可见怎样的腹壁静脉曲张？在此听诊可有什么异常？</w:t>
      </w:r>
    </w:p>
    <w:p>
      <w:pPr>
        <w:pStyle w:val="Normal4"/>
        <w:jc w:val="left"/>
        <w:rPr>
          <w:rFonts w:ascii="黑体" w:eastAsia="黑体" w:hAnsi="黑体"/>
          <w:sz w:val="24"/>
          <w:szCs w:val="28"/>
        </w:rPr>
      </w:pPr>
    </w:p>
    <w:p>
      <w:pPr>
        <w:pStyle w:val="Normal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左心衰竭心功能变化为下列哪项（）</w:t>
      </w:r>
      <w:r>
        <w:rPr>
          <w:rFonts w:ascii="黑体" w:eastAsia="黑体" w:hAnsi="黑体"/>
          <w:sz w:val="24"/>
          <w:szCs w:val="28"/>
        </w:rPr>
        <w:tab/>
      </w:r>
      <w:r>
        <w:drawing>
          <wp:inline distT="0" distB="0" distL="0" distR="0">
            <wp:extent cx="2105246" cy="1038334"/>
            <wp:effectExtent l="0" t="0" r="0" b="0"/>
            <wp:docPr id="120" name="_x0000_i0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_x0000_i0120"/>
                    <pic:cNvPicPr/>
                  </pic:nvPicPr>
                  <pic:blipFill>
                    <a:blip xmlns:r="http://schemas.openxmlformats.org/officeDocument/2006/relationships" r:embed="rId9"/>
                    <a:stretch>
                      <a:fillRect/>
                    </a:stretch>
                  </pic:blipFill>
                  <pic:spPr>
                    <a:xfrm>
                      <a:off x="0" y="0"/>
                      <a:ext cx="2105246" cy="1038334"/>
                    </a:xfrm>
                    <a:prstGeom prst="rect">
                      <a:avLst/>
                    </a:prstGeom>
                  </pic:spPr>
                </pic:pic>
              </a:graphicData>
            </a:graphic>
          </wp:inline>
        </w:drawing>
      </w:r>
    </w:p>
    <w:p>
      <w:pPr>
        <w:pStyle w:val="Normal5"/>
        <w:jc w:val="left"/>
        <w:rPr>
          <w:rFonts w:ascii="黑体" w:eastAsia="黑体" w:hAnsi="黑体"/>
          <w:sz w:val="24"/>
          <w:szCs w:val="28"/>
        </w:rPr>
      </w:pPr>
      <w:r>
        <w:rPr>
          <w:rFonts w:ascii="黑体" w:eastAsia="黑体" w:hAnsi="黑体"/>
          <w:sz w:val="24"/>
          <w:szCs w:val="28"/>
        </w:rPr>
        <w:t>A、A</w:t>
      </w:r>
    </w:p>
    <w:p>
      <w:pPr>
        <w:pStyle w:val="Normal5"/>
        <w:jc w:val="left"/>
        <w:rPr>
          <w:rFonts w:ascii="黑体" w:eastAsia="黑体" w:hAnsi="黑体"/>
          <w:sz w:val="24"/>
          <w:szCs w:val="28"/>
        </w:rPr>
      </w:pPr>
      <w:r>
        <w:rPr>
          <w:rFonts w:ascii="黑体" w:eastAsia="黑体" w:hAnsi="黑体"/>
          <w:sz w:val="24"/>
          <w:szCs w:val="28"/>
        </w:rPr>
        <w:t>B、B</w:t>
      </w:r>
    </w:p>
    <w:p>
      <w:pPr>
        <w:pStyle w:val="Normal5"/>
        <w:jc w:val="left"/>
        <w:rPr>
          <w:rFonts w:ascii="黑体" w:eastAsia="黑体" w:hAnsi="黑体"/>
          <w:sz w:val="24"/>
          <w:szCs w:val="28"/>
        </w:rPr>
      </w:pPr>
      <w:r>
        <w:rPr>
          <w:rFonts w:ascii="黑体" w:eastAsia="黑体" w:hAnsi="黑体"/>
          <w:sz w:val="24"/>
          <w:szCs w:val="28"/>
        </w:rPr>
        <w:t>C、C</w:t>
      </w:r>
    </w:p>
    <w:p>
      <w:pPr>
        <w:pStyle w:val="Normal5"/>
        <w:jc w:val="left"/>
        <w:rPr>
          <w:rFonts w:ascii="黑体" w:eastAsia="黑体" w:hAnsi="黑体"/>
          <w:sz w:val="24"/>
          <w:szCs w:val="28"/>
        </w:rPr>
      </w:pPr>
      <w:r>
        <w:rPr>
          <w:rFonts w:ascii="黑体" w:eastAsia="黑体" w:hAnsi="黑体"/>
          <w:sz w:val="24"/>
          <w:szCs w:val="28"/>
        </w:rPr>
        <w:t>D、D</w:t>
      </w:r>
    </w:p>
    <w:p>
      <w:pPr>
        <w:pStyle w:val="Normal5"/>
        <w:jc w:val="left"/>
        <w:rPr>
          <w:rFonts w:ascii="黑体" w:eastAsia="黑体" w:hAnsi="黑体"/>
          <w:sz w:val="24"/>
          <w:szCs w:val="28"/>
        </w:rPr>
      </w:pPr>
      <w:r>
        <w:rPr>
          <w:rFonts w:ascii="黑体" w:eastAsia="黑体" w:hAnsi="黑体"/>
          <w:sz w:val="24"/>
          <w:szCs w:val="28"/>
        </w:rPr>
        <w:t>E、E</w:t>
      </w:r>
    </w:p>
    <w:p>
      <w:pPr>
        <w:pStyle w:val="Normal5"/>
        <w:jc w:val="left"/>
        <w:rPr>
          <w:rFonts w:ascii="黑体" w:eastAsia="黑体" w:hAnsi="黑体"/>
          <w:sz w:val="24"/>
          <w:szCs w:val="28"/>
        </w:rPr>
      </w:pPr>
    </w:p>
    <w:p>
      <w:pPr>
        <w:pStyle w:val="Normal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体检时正常成人的肝脏是否可触及？如何鉴别肝肿大和肝下垂？</w:t>
      </w:r>
    </w:p>
    <w:p>
      <w:pPr>
        <w:pStyle w:val="Normal6"/>
        <w:jc w:val="left"/>
        <w:rPr>
          <w:rFonts w:ascii="黑体" w:eastAsia="黑体" w:hAnsi="黑体"/>
          <w:sz w:val="24"/>
          <w:szCs w:val="28"/>
        </w:rPr>
      </w:pPr>
    </w:p>
    <w:p>
      <w:pPr>
        <w:pStyle w:val="Normal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简要病史：跌倒致左髋疼痛2个月，加重20多天。</w:t>
      </w:r>
    </w:p>
    <w:p>
      <w:pPr>
        <w:pStyle w:val="Normal7"/>
        <w:jc w:val="left"/>
        <w:rPr>
          <w:rFonts w:ascii="黑体" w:eastAsia="黑体" w:hAnsi="黑体"/>
          <w:sz w:val="24"/>
          <w:szCs w:val="28"/>
        </w:rPr>
      </w:pPr>
    </w:p>
    <w:p>
      <w:pPr>
        <w:pStyle w:val="Normal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手术区消毒。</w:t>
      </w:r>
    </w:p>
    <w:p>
      <w:pPr>
        <w:pStyle w:val="Normal8"/>
        <w:jc w:val="left"/>
        <w:rPr>
          <w:rFonts w:ascii="黑体" w:eastAsia="黑体" w:hAnsi="黑体"/>
          <w:sz w:val="24"/>
          <w:szCs w:val="28"/>
        </w:rPr>
        <w:sectPr w:rsidSect="00C33305">
          <w:footerReference w:type="default" r:id="rId10"/>
          <w:type w:val="nextPage"/>
          <w:pgSz w:w="11906" w:h="16838" w:code="9"/>
          <w:pgMar w:top="1440" w:right="1800" w:bottom="1440" w:left="1800" w:header="851" w:footer="992" w:gutter="0"/>
          <w:pgNumType w:start="2"/>
          <w:cols w:space="425"/>
          <w:titlePg w:val="0"/>
          <w:docGrid w:type="lines" w:linePitch="312"/>
        </w:sectPr>
      </w:pPr>
    </w:p>
    <w:p>
      <w:pPr>
        <w:pStyle w:val="Normal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甲状腺触诊、气管触诊。</w:t>
      </w:r>
    </w:p>
    <w:p>
      <w:pPr>
        <w:pStyle w:val="Normal9"/>
        <w:jc w:val="left"/>
        <w:rPr>
          <w:rFonts w:ascii="黑体" w:eastAsia="黑体" w:hAnsi="黑体"/>
          <w:sz w:val="24"/>
          <w:szCs w:val="28"/>
        </w:rPr>
      </w:pPr>
    </w:p>
    <w:p>
      <w:pPr>
        <w:pStyle w:val="Normal1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恶心与呕吐病史采集要点。</w:t>
      </w:r>
    </w:p>
    <w:p>
      <w:pPr>
        <w:pStyle w:val="Normal10"/>
        <w:jc w:val="left"/>
        <w:rPr>
          <w:rFonts w:ascii="黑体" w:eastAsia="黑体" w:hAnsi="黑体"/>
          <w:sz w:val="24"/>
          <w:szCs w:val="28"/>
        </w:rPr>
      </w:pPr>
    </w:p>
    <w:p>
      <w:pPr>
        <w:pStyle w:val="Normal1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心脏杂音产生机制如何？</w:t>
      </w:r>
    </w:p>
    <w:p>
      <w:pPr>
        <w:pStyle w:val="Normal11"/>
        <w:jc w:val="left"/>
        <w:rPr>
          <w:rFonts w:ascii="黑体" w:eastAsia="黑体" w:hAnsi="黑体"/>
          <w:sz w:val="24"/>
          <w:szCs w:val="28"/>
        </w:rPr>
      </w:pPr>
    </w:p>
    <w:p>
      <w:pPr>
        <w:pStyle w:val="Normal1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急性乳腺炎的诊断依据</w:t>
      </w:r>
    </w:p>
    <w:p>
      <w:pPr>
        <w:pStyle w:val="Normal12"/>
        <w:jc w:val="left"/>
        <w:rPr>
          <w:rFonts w:ascii="黑体" w:eastAsia="黑体" w:hAnsi="黑体"/>
          <w:sz w:val="24"/>
          <w:szCs w:val="28"/>
        </w:rPr>
      </w:pPr>
    </w:p>
    <w:p>
      <w:pPr>
        <w:pStyle w:val="Normal1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正常腋温（）</w:t>
      </w:r>
    </w:p>
    <w:p>
      <w:pPr>
        <w:pStyle w:val="Normal13"/>
        <w:jc w:val="left"/>
        <w:rPr>
          <w:rFonts w:ascii="黑体" w:eastAsia="黑体" w:hAnsi="黑体"/>
          <w:sz w:val="24"/>
          <w:szCs w:val="28"/>
        </w:rPr>
      </w:pPr>
      <w:r>
        <w:rPr>
          <w:rFonts w:ascii="黑体" w:eastAsia="黑体" w:hAnsi="黑体"/>
          <w:sz w:val="24"/>
          <w:szCs w:val="28"/>
        </w:rPr>
        <w:t>A、37.5℃</w:t>
      </w:r>
    </w:p>
    <w:p>
      <w:pPr>
        <w:pStyle w:val="Normal13"/>
        <w:jc w:val="left"/>
        <w:rPr>
          <w:rFonts w:ascii="黑体" w:eastAsia="黑体" w:hAnsi="黑体"/>
          <w:sz w:val="24"/>
          <w:szCs w:val="28"/>
        </w:rPr>
      </w:pPr>
      <w:r>
        <w:rPr>
          <w:rFonts w:ascii="黑体" w:eastAsia="黑体" w:hAnsi="黑体"/>
          <w:sz w:val="24"/>
          <w:szCs w:val="28"/>
        </w:rPr>
        <w:t>B、36.5～37.5℃</w:t>
      </w:r>
    </w:p>
    <w:p>
      <w:pPr>
        <w:pStyle w:val="Normal13"/>
        <w:jc w:val="left"/>
        <w:rPr>
          <w:rFonts w:ascii="黑体" w:eastAsia="黑体" w:hAnsi="黑体"/>
          <w:sz w:val="24"/>
          <w:szCs w:val="28"/>
        </w:rPr>
      </w:pPr>
      <w:r>
        <w:rPr>
          <w:rFonts w:ascii="黑体" w:eastAsia="黑体" w:hAnsi="黑体"/>
          <w:sz w:val="24"/>
          <w:szCs w:val="28"/>
        </w:rPr>
        <w:t>C、36～37.5℃</w:t>
      </w:r>
    </w:p>
    <w:p>
      <w:pPr>
        <w:pStyle w:val="Normal13"/>
        <w:jc w:val="left"/>
        <w:rPr>
          <w:rFonts w:ascii="黑体" w:eastAsia="黑体" w:hAnsi="黑体"/>
          <w:sz w:val="24"/>
          <w:szCs w:val="28"/>
        </w:rPr>
      </w:pPr>
      <w:r>
        <w:rPr>
          <w:rFonts w:ascii="黑体" w:eastAsia="黑体" w:hAnsi="黑体"/>
          <w:sz w:val="24"/>
          <w:szCs w:val="28"/>
        </w:rPr>
        <w:t>D、36～37℃</w:t>
      </w:r>
    </w:p>
    <w:p>
      <w:pPr>
        <w:pStyle w:val="Normal13"/>
        <w:jc w:val="left"/>
        <w:rPr>
          <w:rFonts w:ascii="黑体" w:eastAsia="黑体" w:hAnsi="黑体"/>
          <w:sz w:val="24"/>
          <w:szCs w:val="28"/>
        </w:rPr>
      </w:pPr>
      <w:r>
        <w:rPr>
          <w:rFonts w:ascii="黑体" w:eastAsia="黑体" w:hAnsi="黑体"/>
          <w:sz w:val="24"/>
          <w:szCs w:val="28"/>
        </w:rPr>
        <w:t>E、35～36℃</w:t>
      </w:r>
    </w:p>
    <w:p>
      <w:pPr>
        <w:pStyle w:val="Normal13"/>
        <w:jc w:val="left"/>
        <w:rPr>
          <w:rFonts w:ascii="黑体" w:eastAsia="黑体" w:hAnsi="黑体"/>
          <w:sz w:val="24"/>
          <w:szCs w:val="28"/>
        </w:rPr>
      </w:pPr>
    </w:p>
    <w:p>
      <w:pPr>
        <w:pStyle w:val="Normal1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肱骨（上臂）骨折固定法。</w:t>
      </w:r>
    </w:p>
    <w:p>
      <w:pPr>
        <w:pStyle w:val="Normal14"/>
        <w:jc w:val="left"/>
        <w:rPr>
          <w:rFonts w:ascii="黑体" w:eastAsia="黑体" w:hAnsi="黑体"/>
          <w:sz w:val="24"/>
          <w:szCs w:val="28"/>
        </w:rPr>
      </w:pPr>
    </w:p>
    <w:p>
      <w:pPr>
        <w:pStyle w:val="Normal1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哪些生理变化可影响白细胞计数？</w:t>
      </w:r>
    </w:p>
    <w:p>
      <w:pPr>
        <w:pStyle w:val="Normal15"/>
        <w:jc w:val="left"/>
        <w:rPr>
          <w:rFonts w:ascii="黑体" w:eastAsia="黑体" w:hAnsi="黑体"/>
          <w:sz w:val="24"/>
          <w:szCs w:val="28"/>
        </w:rPr>
      </w:pPr>
    </w:p>
    <w:p>
      <w:pPr>
        <w:pStyle w:val="Normal1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发热的病因。</w:t>
      </w:r>
    </w:p>
    <w:p>
      <w:pPr>
        <w:pStyle w:val="Normal16"/>
        <w:jc w:val="left"/>
        <w:rPr>
          <w:rFonts w:ascii="黑体" w:eastAsia="黑体" w:hAnsi="黑体"/>
          <w:sz w:val="24"/>
          <w:szCs w:val="28"/>
        </w:rPr>
      </w:pPr>
    </w:p>
    <w:p>
      <w:pPr>
        <w:pStyle w:val="Normal1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正常腹部平片。</w:t>
      </w:r>
    </w:p>
    <w:p>
      <w:pPr>
        <w:pStyle w:val="Normal17"/>
        <w:jc w:val="left"/>
        <w:rPr>
          <w:rFonts w:ascii="黑体" w:eastAsia="黑体" w:hAnsi="黑体"/>
          <w:sz w:val="24"/>
          <w:szCs w:val="28"/>
        </w:rPr>
      </w:pPr>
    </w:p>
    <w:p>
      <w:pPr>
        <w:pStyle w:val="Normal1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简易呼吸器使用方法。</w:t>
      </w:r>
    </w:p>
    <w:p>
      <w:pPr>
        <w:pStyle w:val="Normal18"/>
        <w:jc w:val="left"/>
        <w:rPr>
          <w:rFonts w:ascii="黑体" w:eastAsia="黑体" w:hAnsi="黑体"/>
          <w:sz w:val="24"/>
          <w:szCs w:val="28"/>
        </w:rPr>
      </w:pPr>
    </w:p>
    <w:p>
      <w:pPr>
        <w:pStyle w:val="Normal1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呼吸困难的伴随症状。</w:t>
      </w:r>
    </w:p>
    <w:p>
      <w:pPr>
        <w:pStyle w:val="Normal19"/>
        <w:jc w:val="left"/>
        <w:rPr>
          <w:rFonts w:ascii="黑体" w:eastAsia="黑体" w:hAnsi="黑体"/>
          <w:sz w:val="24"/>
          <w:szCs w:val="28"/>
        </w:rPr>
      </w:pPr>
    </w:p>
    <w:p>
      <w:pPr>
        <w:pStyle w:val="Normal19"/>
        <w:jc w:val="left"/>
        <w:rPr>
          <w:rFonts w:ascii="黑体" w:eastAsia="黑体" w:hAnsi="黑体"/>
          <w:sz w:val="24"/>
          <w:szCs w:val="28"/>
        </w:rPr>
      </w:pPr>
    </w:p>
    <w:p>
      <w:pPr>
        <w:pStyle w:val="Normal19"/>
        <w:jc w:val="center"/>
        <w:rPr>
          <w:rFonts w:ascii="宋体" w:hAnsi="宋体" w:cs="宋体"/>
          <w:b/>
          <w:color w:val="000000"/>
          <w:sz w:val="32"/>
          <w:szCs w:val="28"/>
        </w:rPr>
      </w:pPr>
      <w:r>
        <w:rPr>
          <w:rFonts w:ascii="宋体" w:eastAsia="宋体" w:hAnsi="宋体" w:cs="宋体"/>
          <w:b/>
          <w:color w:val="000000"/>
          <w:sz w:val="32"/>
          <w:szCs w:val="28"/>
        </w:rPr>
        <w:t>第二卷</w:t>
      </w:r>
    </w:p>
    <w:p>
      <w:pPr>
        <w:pStyle w:val="Normal19"/>
        <w:jc w:val="center"/>
        <w:rPr>
          <w:rFonts w:ascii="宋体" w:hAnsi="宋体" w:cs="宋体"/>
          <w:b/>
          <w:color w:val="000000"/>
          <w:sz w:val="32"/>
          <w:szCs w:val="28"/>
        </w:rPr>
      </w:pPr>
    </w:p>
    <w:p>
      <w:pPr>
        <w:pStyle w:val="Normal19"/>
        <w:jc w:val="center"/>
        <w:rPr>
          <w:rFonts w:ascii="宋体" w:hAnsi="宋体" w:cs="宋体"/>
          <w:b/>
          <w:color w:val="000000"/>
          <w:sz w:val="32"/>
          <w:szCs w:val="28"/>
        </w:rPr>
      </w:pPr>
    </w:p>
    <w:p>
      <w:pPr>
        <w:pStyle w:val="Normal19"/>
        <w:jc w:val="left"/>
        <w:rPr>
          <w:rFonts w:ascii="宋体" w:hAnsi="宋体" w:cs="宋体"/>
          <w:b/>
          <w:color w:val="000000"/>
          <w:sz w:val="28"/>
          <w:szCs w:val="28"/>
        </w:rPr>
      </w:pPr>
      <w:r>
        <w:rPr>
          <w:rFonts w:ascii="宋体" w:eastAsia="宋体" w:hAnsi="宋体" w:cs="宋体"/>
          <w:b/>
          <w:color w:val="000000"/>
          <w:sz w:val="28"/>
          <w:szCs w:val="28"/>
        </w:rPr>
        <w:t>一.参考题库(共20题)</w:t>
      </w:r>
    </w:p>
    <w:p>
      <w:pPr>
        <w:pStyle w:val="Normal2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小儿腹泻的鉴别诊断</w:t>
      </w:r>
    </w:p>
    <w:p>
      <w:pPr>
        <w:pStyle w:val="Normal20"/>
        <w:jc w:val="left"/>
        <w:rPr>
          <w:rFonts w:ascii="黑体" w:eastAsia="黑体" w:hAnsi="黑体"/>
          <w:sz w:val="24"/>
          <w:szCs w:val="28"/>
        </w:rPr>
      </w:pPr>
    </w:p>
    <w:p>
      <w:pPr>
        <w:pStyle w:val="Normal2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在体检时肋脊角可作为什么器官的定位标志？</w:t>
      </w:r>
    </w:p>
    <w:p>
      <w:pPr>
        <w:pStyle w:val="Normal21"/>
        <w:jc w:val="left"/>
        <w:rPr>
          <w:rFonts w:ascii="黑体" w:eastAsia="黑体" w:hAnsi="黑体"/>
          <w:sz w:val="24"/>
          <w:szCs w:val="28"/>
        </w:rPr>
      </w:pPr>
    </w:p>
    <w:p>
      <w:pPr>
        <w:pStyle w:val="Normal2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属于神经系统一般检查的是（）</w:t>
      </w:r>
    </w:p>
    <w:p>
      <w:pPr>
        <w:pStyle w:val="Normal22"/>
        <w:jc w:val="left"/>
        <w:rPr>
          <w:rFonts w:ascii="黑体" w:eastAsia="黑体" w:hAnsi="黑体"/>
          <w:sz w:val="24"/>
          <w:szCs w:val="28"/>
        </w:rPr>
      </w:pPr>
      <w:r>
        <w:rPr>
          <w:rFonts w:ascii="黑体" w:eastAsia="黑体" w:hAnsi="黑体"/>
          <w:sz w:val="24"/>
          <w:szCs w:val="28"/>
        </w:rPr>
        <w:t>A、面部表情、有无异常行为等</w:t>
      </w:r>
    </w:p>
    <w:p>
      <w:pPr>
        <w:pStyle w:val="Normal22"/>
        <w:jc w:val="left"/>
        <w:rPr>
          <w:rFonts w:ascii="黑体" w:eastAsia="黑体" w:hAnsi="黑体"/>
          <w:sz w:val="24"/>
          <w:szCs w:val="28"/>
        </w:rPr>
      </w:pPr>
      <w:r>
        <w:rPr>
          <w:rFonts w:ascii="黑体" w:eastAsia="黑体" w:hAnsi="黑体"/>
          <w:sz w:val="24"/>
          <w:szCs w:val="28"/>
        </w:rPr>
        <w:t>B、握持</w:t>
      </w:r>
    </w:p>
    <w:p>
      <w:pPr>
        <w:pStyle w:val="Normal22"/>
        <w:jc w:val="left"/>
        <w:rPr>
          <w:rFonts w:ascii="黑体" w:eastAsia="黑体" w:hAnsi="黑体"/>
          <w:sz w:val="24"/>
          <w:szCs w:val="28"/>
        </w:rPr>
        <w:sectPr w:rsidSect="00C33305">
          <w:footerReference w:type="default" r:id="rId11"/>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sz w:val="24"/>
          <w:szCs w:val="28"/>
        </w:rPr>
        <w:t>C、颈抵抗</w:t>
      </w:r>
    </w:p>
    <w:p>
      <w:pPr>
        <w:pStyle w:val="Normal22"/>
        <w:jc w:val="left"/>
        <w:rPr>
          <w:rFonts w:ascii="黑体" w:eastAsia="黑体" w:hAnsi="黑体"/>
          <w:sz w:val="24"/>
          <w:szCs w:val="28"/>
        </w:rPr>
      </w:pPr>
      <w:r>
        <w:rPr>
          <w:rFonts w:ascii="黑体" w:eastAsia="黑体" w:hAnsi="黑体"/>
          <w:sz w:val="24"/>
          <w:szCs w:val="28"/>
        </w:rPr>
        <w:t>D、克氏征、四肢肌张力</w:t>
      </w:r>
    </w:p>
    <w:p>
      <w:pPr>
        <w:pStyle w:val="Normal22"/>
        <w:jc w:val="left"/>
        <w:rPr>
          <w:rFonts w:ascii="黑体" w:eastAsia="黑体" w:hAnsi="黑体"/>
          <w:sz w:val="24"/>
          <w:szCs w:val="28"/>
        </w:rPr>
      </w:pPr>
      <w:r>
        <w:rPr>
          <w:rFonts w:ascii="黑体" w:eastAsia="黑体" w:hAnsi="黑体"/>
          <w:sz w:val="24"/>
          <w:szCs w:val="28"/>
        </w:rPr>
        <w:t>E、精神状态、拥抱反射</w:t>
      </w:r>
    </w:p>
    <w:p>
      <w:pPr>
        <w:pStyle w:val="Normal22"/>
        <w:jc w:val="left"/>
        <w:rPr>
          <w:rFonts w:ascii="黑体" w:eastAsia="黑体" w:hAnsi="黑体"/>
          <w:sz w:val="24"/>
          <w:szCs w:val="28"/>
        </w:rPr>
      </w:pPr>
    </w:p>
    <w:p>
      <w:pPr>
        <w:pStyle w:val="Normal2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手术基本操作（切开、止血、缝合、打结与拆线）</w:t>
      </w:r>
    </w:p>
    <w:p>
      <w:pPr>
        <w:pStyle w:val="Normal23"/>
        <w:jc w:val="left"/>
        <w:rPr>
          <w:rFonts w:ascii="黑体" w:eastAsia="黑体" w:hAnsi="黑体"/>
          <w:sz w:val="24"/>
          <w:szCs w:val="28"/>
        </w:rPr>
      </w:pPr>
    </w:p>
    <w:p>
      <w:pPr>
        <w:pStyle w:val="Normal2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心包穿刺术。</w:t>
      </w:r>
    </w:p>
    <w:p>
      <w:pPr>
        <w:pStyle w:val="Normal24"/>
        <w:jc w:val="left"/>
        <w:rPr>
          <w:rFonts w:ascii="黑体" w:eastAsia="黑体" w:hAnsi="黑体"/>
          <w:sz w:val="24"/>
          <w:szCs w:val="28"/>
        </w:rPr>
      </w:pPr>
    </w:p>
    <w:p>
      <w:pPr>
        <w:pStyle w:val="Normal2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简要病史：恶心、尿色黄伴多年肝功能异常和乙肝表面抗原阳性。</w:t>
      </w:r>
    </w:p>
    <w:p>
      <w:pPr>
        <w:pStyle w:val="Normal25"/>
        <w:jc w:val="left"/>
        <w:rPr>
          <w:rFonts w:ascii="黑体" w:eastAsia="黑体" w:hAnsi="黑体"/>
          <w:sz w:val="24"/>
          <w:szCs w:val="28"/>
        </w:rPr>
      </w:pPr>
    </w:p>
    <w:p>
      <w:pPr>
        <w:pStyle w:val="Normal2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简要病史：女性，20岁，突发右下腹部持续性胀痛7h。</w:t>
      </w:r>
    </w:p>
    <w:p>
      <w:pPr>
        <w:pStyle w:val="Normal26"/>
        <w:jc w:val="left"/>
        <w:rPr>
          <w:rFonts w:ascii="黑体" w:eastAsia="黑体" w:hAnsi="黑体"/>
          <w:sz w:val="24"/>
          <w:szCs w:val="28"/>
        </w:rPr>
      </w:pPr>
    </w:p>
    <w:p>
      <w:pPr>
        <w:pStyle w:val="Normal2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锁骨上淋巴结、腹股沟淋巴结、滑车上淋巴结检查。</w:t>
      </w:r>
    </w:p>
    <w:p>
      <w:pPr>
        <w:pStyle w:val="Normal27"/>
        <w:jc w:val="left"/>
        <w:rPr>
          <w:rFonts w:ascii="黑体" w:eastAsia="黑体" w:hAnsi="黑体"/>
          <w:sz w:val="24"/>
          <w:szCs w:val="28"/>
        </w:rPr>
      </w:pPr>
    </w:p>
    <w:p>
      <w:pPr>
        <w:pStyle w:val="Normal2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小儿心脏体查的内容及特点。</w:t>
      </w:r>
    </w:p>
    <w:p>
      <w:pPr>
        <w:pStyle w:val="Normal28"/>
        <w:jc w:val="left"/>
        <w:rPr>
          <w:rFonts w:ascii="黑体" w:eastAsia="黑体" w:hAnsi="黑体"/>
          <w:sz w:val="24"/>
          <w:szCs w:val="28"/>
        </w:rPr>
      </w:pPr>
    </w:p>
    <w:p>
      <w:pPr>
        <w:pStyle w:val="Normal2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何谓脾脏轻度肿大和高度肿大？</w:t>
      </w:r>
    </w:p>
    <w:p>
      <w:pPr>
        <w:pStyle w:val="Normal29"/>
        <w:jc w:val="left"/>
        <w:rPr>
          <w:rFonts w:ascii="黑体" w:eastAsia="黑体" w:hAnsi="黑体"/>
          <w:sz w:val="24"/>
          <w:szCs w:val="28"/>
        </w:rPr>
      </w:pPr>
    </w:p>
    <w:p>
      <w:pPr>
        <w:pStyle w:val="Normal3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骨髓穿刺术操作方法。</w:t>
      </w:r>
    </w:p>
    <w:p>
      <w:pPr>
        <w:pStyle w:val="Normal30"/>
        <w:jc w:val="left"/>
        <w:rPr>
          <w:rFonts w:ascii="黑体" w:eastAsia="黑体" w:hAnsi="黑体"/>
          <w:sz w:val="24"/>
          <w:szCs w:val="28"/>
        </w:rPr>
      </w:pPr>
    </w:p>
    <w:p>
      <w:pPr>
        <w:pStyle w:val="Normal3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腹泻案例：简要病史：患者，男性，30岁，腹泻伴脓血2天。</w:t>
      </w:r>
    </w:p>
    <w:p>
      <w:pPr>
        <w:pStyle w:val="Normal31"/>
        <w:jc w:val="left"/>
        <w:rPr>
          <w:rFonts w:ascii="黑体" w:eastAsia="黑体" w:hAnsi="黑体"/>
          <w:sz w:val="24"/>
          <w:szCs w:val="28"/>
        </w:rPr>
      </w:pPr>
    </w:p>
    <w:p>
      <w:pPr>
        <w:pStyle w:val="Normal3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简要病史：男性，23岁，反复发作性喘息2年，再次发作1天。</w:t>
      </w:r>
    </w:p>
    <w:p>
      <w:pPr>
        <w:pStyle w:val="Normal32"/>
        <w:jc w:val="left"/>
        <w:rPr>
          <w:rFonts w:ascii="黑体" w:eastAsia="黑体" w:hAnsi="黑体"/>
          <w:sz w:val="24"/>
          <w:szCs w:val="28"/>
        </w:rPr>
      </w:pPr>
    </w:p>
    <w:p>
      <w:pPr>
        <w:pStyle w:val="Normal3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疼痛案例：简要病史：患者，女性，35岁，头痛伴脓性鼻涕1个月。</w:t>
      </w:r>
    </w:p>
    <w:p>
      <w:pPr>
        <w:pStyle w:val="Normal33"/>
        <w:jc w:val="left"/>
        <w:rPr>
          <w:rFonts w:ascii="黑体" w:eastAsia="黑体" w:hAnsi="黑体"/>
          <w:sz w:val="24"/>
          <w:szCs w:val="28"/>
        </w:rPr>
      </w:pPr>
    </w:p>
    <w:p>
      <w:pPr>
        <w:pStyle w:val="Normal3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患者女性，经检查需做诊断性腹腔穿刺，术前应如何与患者谈话？</w:t>
      </w:r>
    </w:p>
    <w:p>
      <w:pPr>
        <w:pStyle w:val="Normal34"/>
        <w:jc w:val="left"/>
        <w:rPr>
          <w:rFonts w:ascii="黑体" w:eastAsia="黑体" w:hAnsi="黑体"/>
          <w:sz w:val="24"/>
          <w:szCs w:val="28"/>
        </w:rPr>
      </w:pPr>
    </w:p>
    <w:p>
      <w:pPr>
        <w:pStyle w:val="Normal3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新生儿NRDS与湿肺区别。</w:t>
      </w:r>
    </w:p>
    <w:p>
      <w:pPr>
        <w:pStyle w:val="Normal35"/>
        <w:jc w:val="left"/>
        <w:rPr>
          <w:rFonts w:ascii="黑体" w:eastAsia="黑体" w:hAnsi="黑体"/>
          <w:sz w:val="24"/>
          <w:szCs w:val="28"/>
        </w:rPr>
      </w:pPr>
    </w:p>
    <w:p>
      <w:pPr>
        <w:pStyle w:val="Normal3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儿童体查注意事项，下列哪项是错误的（）</w:t>
      </w:r>
    </w:p>
    <w:p>
      <w:pPr>
        <w:pStyle w:val="Normal36"/>
        <w:jc w:val="left"/>
        <w:rPr>
          <w:rFonts w:ascii="黑体" w:eastAsia="黑体" w:hAnsi="黑体"/>
          <w:sz w:val="24"/>
          <w:szCs w:val="28"/>
        </w:rPr>
      </w:pPr>
      <w:r>
        <w:rPr>
          <w:rFonts w:ascii="黑体" w:eastAsia="黑体" w:hAnsi="黑体"/>
          <w:sz w:val="24"/>
          <w:szCs w:val="28"/>
        </w:rPr>
        <w:t>A、态度要和蔼</w:t>
      </w:r>
    </w:p>
    <w:p>
      <w:pPr>
        <w:pStyle w:val="Normal36"/>
        <w:jc w:val="left"/>
        <w:rPr>
          <w:rFonts w:ascii="黑体" w:eastAsia="黑体" w:hAnsi="黑体"/>
          <w:sz w:val="24"/>
          <w:szCs w:val="28"/>
        </w:rPr>
      </w:pPr>
      <w:r>
        <w:rPr>
          <w:rFonts w:ascii="黑体" w:eastAsia="黑体" w:hAnsi="黑体"/>
          <w:sz w:val="24"/>
          <w:szCs w:val="28"/>
        </w:rPr>
        <w:t>B、查顺序灵活掌握</w:t>
      </w:r>
    </w:p>
    <w:p>
      <w:pPr>
        <w:pStyle w:val="Normal36"/>
        <w:jc w:val="left"/>
        <w:rPr>
          <w:rFonts w:ascii="黑体" w:eastAsia="黑体" w:hAnsi="黑体"/>
          <w:sz w:val="24"/>
          <w:szCs w:val="28"/>
        </w:rPr>
      </w:pPr>
      <w:r>
        <w:rPr>
          <w:rFonts w:ascii="黑体" w:eastAsia="黑体" w:hAnsi="黑体"/>
          <w:sz w:val="24"/>
          <w:szCs w:val="28"/>
        </w:rPr>
        <w:t>C、查者宜勤洗手</w:t>
      </w:r>
    </w:p>
    <w:p>
      <w:pPr>
        <w:pStyle w:val="Normal36"/>
        <w:jc w:val="left"/>
        <w:rPr>
          <w:rFonts w:ascii="黑体" w:eastAsia="黑体" w:hAnsi="黑体"/>
          <w:sz w:val="24"/>
          <w:szCs w:val="28"/>
        </w:rPr>
      </w:pPr>
      <w:r>
        <w:rPr>
          <w:rFonts w:ascii="黑体" w:eastAsia="黑体" w:hAnsi="黑体"/>
          <w:sz w:val="24"/>
          <w:szCs w:val="28"/>
        </w:rPr>
        <w:t>D、病情危重患儿，宜边抢救，边检查</w:t>
      </w:r>
    </w:p>
    <w:p>
      <w:pPr>
        <w:pStyle w:val="Normal36"/>
        <w:jc w:val="left"/>
        <w:rPr>
          <w:rFonts w:ascii="黑体" w:eastAsia="黑体" w:hAnsi="黑体"/>
          <w:sz w:val="24"/>
          <w:szCs w:val="28"/>
        </w:rPr>
      </w:pPr>
      <w:r>
        <w:rPr>
          <w:rFonts w:ascii="黑体" w:eastAsia="黑体" w:hAnsi="黑体"/>
          <w:sz w:val="24"/>
          <w:szCs w:val="28"/>
        </w:rPr>
        <w:t>E、口腔、咽部等容易引起患儿反感部位应放在前面检查</w:t>
      </w:r>
    </w:p>
    <w:p>
      <w:pPr>
        <w:pStyle w:val="Normal36"/>
        <w:jc w:val="left"/>
        <w:rPr>
          <w:rFonts w:ascii="黑体" w:eastAsia="黑体" w:hAnsi="黑体"/>
          <w:sz w:val="24"/>
          <w:szCs w:val="28"/>
        </w:rPr>
      </w:pPr>
    </w:p>
    <w:p>
      <w:pPr>
        <w:pStyle w:val="Normal3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CT检查。</w:t>
      </w:r>
    </w:p>
    <w:p>
      <w:pPr>
        <w:pStyle w:val="Normal37"/>
        <w:jc w:val="left"/>
        <w:rPr>
          <w:rFonts w:ascii="黑体" w:eastAsia="黑体" w:hAnsi="黑体"/>
          <w:sz w:val="24"/>
          <w:szCs w:val="28"/>
        </w:rPr>
      </w:pPr>
    </w:p>
    <w:p>
      <w:pPr>
        <w:pStyle w:val="Normal3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简要病史：男性，68岁，突发性头痛1小时，意识不清10分钟。既往高血压病史15年。</w:t>
      </w:r>
    </w:p>
    <w:p>
      <w:pPr>
        <w:pStyle w:val="Normal38"/>
        <w:jc w:val="left"/>
        <w:rPr>
          <w:rFonts w:ascii="黑体" w:eastAsia="黑体" w:hAnsi="黑体"/>
          <w:sz w:val="24"/>
          <w:szCs w:val="28"/>
        </w:rPr>
      </w:pPr>
    </w:p>
    <w:p>
      <w:pPr>
        <w:pStyle w:val="Normal3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房性期前收缩与房室交界性期前收缩如何鉴别？</w:t>
      </w:r>
    </w:p>
    <w:p>
      <w:pPr>
        <w:pStyle w:val="Normal39"/>
        <w:jc w:val="left"/>
        <w:rPr>
          <w:rFonts w:ascii="黑体" w:eastAsia="黑体" w:hAnsi="黑体"/>
          <w:sz w:val="24"/>
          <w:szCs w:val="28"/>
        </w:rPr>
      </w:pPr>
    </w:p>
    <w:p>
      <w:pPr>
        <w:pStyle w:val="Normal39"/>
        <w:jc w:val="left"/>
        <w:rPr>
          <w:rFonts w:ascii="黑体" w:eastAsia="黑体" w:hAnsi="黑体"/>
          <w:sz w:val="24"/>
          <w:szCs w:val="28"/>
        </w:rPr>
        <w:sectPr w:rsidSect="00C33305">
          <w:footerReference w:type="default" r:id="rId12"/>
          <w:type w:val="nextPage"/>
          <w:pgSz w:w="11906" w:h="16838" w:code="9"/>
          <w:pgMar w:top="1440" w:right="1800" w:bottom="1440" w:left="1800" w:header="851" w:footer="992" w:gutter="0"/>
          <w:pgNumType w:start="4"/>
          <w:cols w:space="425"/>
          <w:titlePg w:val="0"/>
          <w:docGrid w:type="lines" w:linePitch="312"/>
        </w:sectPr>
      </w:pPr>
    </w:p>
    <w:p>
      <w:pPr>
        <w:pStyle w:val="Normal39"/>
        <w:jc w:val="center"/>
        <w:rPr>
          <w:rFonts w:ascii="宋体" w:hAnsi="宋体" w:cs="宋体"/>
          <w:b/>
          <w:color w:val="000000"/>
          <w:sz w:val="32"/>
          <w:szCs w:val="28"/>
        </w:rPr>
      </w:pPr>
      <w:r>
        <w:rPr>
          <w:rFonts w:ascii="宋体" w:eastAsia="宋体" w:hAnsi="宋体" w:cs="宋体"/>
          <w:b/>
          <w:color w:val="000000"/>
          <w:sz w:val="32"/>
          <w:szCs w:val="28"/>
        </w:rPr>
        <w:t>第三卷</w:t>
      </w:r>
    </w:p>
    <w:p>
      <w:pPr>
        <w:pStyle w:val="Normal39"/>
        <w:jc w:val="center"/>
        <w:rPr>
          <w:rFonts w:ascii="宋体" w:hAnsi="宋体" w:cs="宋体"/>
          <w:b/>
          <w:color w:val="000000"/>
          <w:sz w:val="32"/>
          <w:szCs w:val="28"/>
        </w:rPr>
      </w:pPr>
    </w:p>
    <w:p>
      <w:pPr>
        <w:pStyle w:val="Normal39"/>
        <w:jc w:val="center"/>
        <w:rPr>
          <w:rFonts w:ascii="宋体" w:hAnsi="宋体" w:cs="宋体"/>
          <w:b/>
          <w:color w:val="000000"/>
          <w:sz w:val="32"/>
          <w:szCs w:val="28"/>
        </w:rPr>
      </w:pPr>
    </w:p>
    <w:p>
      <w:pPr>
        <w:pStyle w:val="Normal39"/>
        <w:jc w:val="left"/>
        <w:rPr>
          <w:rFonts w:ascii="宋体" w:hAnsi="宋体" w:cs="宋体"/>
          <w:b/>
          <w:color w:val="000000"/>
          <w:sz w:val="28"/>
          <w:szCs w:val="28"/>
        </w:rPr>
      </w:pPr>
      <w:r>
        <w:rPr>
          <w:rFonts w:ascii="宋体" w:eastAsia="宋体" w:hAnsi="宋体" w:cs="宋体"/>
          <w:b/>
          <w:color w:val="000000"/>
          <w:sz w:val="28"/>
          <w:szCs w:val="28"/>
        </w:rPr>
        <w:t>一.参考题库(共20题)</w:t>
      </w:r>
    </w:p>
    <w:p>
      <w:pPr>
        <w:pStyle w:val="Normal4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腹泻的病因。</w:t>
      </w:r>
    </w:p>
    <w:p>
      <w:pPr>
        <w:pStyle w:val="Normal40"/>
        <w:jc w:val="left"/>
        <w:rPr>
          <w:rFonts w:ascii="黑体" w:eastAsia="黑体" w:hAnsi="黑体"/>
          <w:sz w:val="24"/>
          <w:szCs w:val="28"/>
        </w:rPr>
      </w:pPr>
    </w:p>
    <w:p>
      <w:pPr>
        <w:pStyle w:val="Normal4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电除颤禁忌证。</w:t>
      </w:r>
    </w:p>
    <w:p>
      <w:pPr>
        <w:pStyle w:val="Normal41"/>
        <w:jc w:val="left"/>
        <w:rPr>
          <w:rFonts w:ascii="黑体" w:eastAsia="黑体" w:hAnsi="黑体"/>
          <w:sz w:val="24"/>
          <w:szCs w:val="28"/>
        </w:rPr>
      </w:pPr>
    </w:p>
    <w:p>
      <w:pPr>
        <w:pStyle w:val="Normal4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猩红热案例：病例摘要：患儿，男孩，7个月，因发热3天、皮疹1天就诊。患儿3天前无明显诱因出现发热，体温39～40℃，流涕，轻咳。家长予退热药及感冒冲剂口服，今日体温正常，因中午出现皮疹而就诊。既往史无特殊，否认传染病接触史。个人史：第2胎第1产，足月剖宫产，人工喂养，已添加辅食。规律接受预防接种。查体：T36．8℃，一般情况好，躯干、面部散在红色斑丘疹，咽部充血双肺呼吸音清，心率135次．分，律齐，腹软，肝脾未及。</w:t>
      </w:r>
    </w:p>
    <w:p>
      <w:pPr>
        <w:pStyle w:val="Normal42"/>
        <w:jc w:val="left"/>
        <w:rPr>
          <w:rFonts w:ascii="黑体" w:eastAsia="黑体" w:hAnsi="黑体"/>
          <w:sz w:val="24"/>
          <w:szCs w:val="28"/>
        </w:rPr>
      </w:pPr>
    </w:p>
    <w:p>
      <w:pPr>
        <w:pStyle w:val="Normal4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男性，56岁，上腹痛半年，胃肠道造影图像见图7-38，X线诊断为（）。</w:t>
      </w:r>
      <w:r>
        <w:rPr>
          <w:rFonts w:ascii="黑体" w:eastAsia="黑体" w:hAnsi="黑体"/>
          <w:sz w:val="24"/>
          <w:szCs w:val="28"/>
        </w:rPr>
        <w:tab/>
      </w:r>
      <w:r>
        <w:drawing>
          <wp:inline distT="0" distB="0" distL="0" distR="0">
            <wp:extent cx="1952830" cy="3124528"/>
            <wp:effectExtent l="0" t="0" r="0" b="0"/>
            <wp:docPr id="123" name="_x0000_i0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_x0000_i0123"/>
                    <pic:cNvPicPr/>
                  </pic:nvPicPr>
                  <pic:blipFill>
                    <a:blip xmlns:r="http://schemas.openxmlformats.org/officeDocument/2006/relationships" r:embed="rId13"/>
                    <a:stretch>
                      <a:fillRect/>
                    </a:stretch>
                  </pic:blipFill>
                  <pic:spPr>
                    <a:xfrm>
                      <a:off x="0" y="0"/>
                      <a:ext cx="1952830" cy="3124528"/>
                    </a:xfrm>
                    <a:prstGeom prst="rect">
                      <a:avLst/>
                    </a:prstGeom>
                  </pic:spPr>
                </pic:pic>
              </a:graphicData>
            </a:graphic>
          </wp:inline>
        </w:drawing>
      </w:r>
    </w:p>
    <w:p>
      <w:pPr>
        <w:pStyle w:val="Normal43"/>
        <w:jc w:val="left"/>
        <w:rPr>
          <w:rFonts w:ascii="黑体" w:eastAsia="黑体" w:hAnsi="黑体"/>
          <w:sz w:val="24"/>
          <w:szCs w:val="28"/>
        </w:rPr>
      </w:pPr>
      <w:r>
        <w:rPr>
          <w:rFonts w:ascii="黑体" w:eastAsia="黑体" w:hAnsi="黑体"/>
          <w:sz w:val="24"/>
          <w:szCs w:val="28"/>
        </w:rPr>
        <w:t>A、正常胃</w:t>
      </w:r>
    </w:p>
    <w:p>
      <w:pPr>
        <w:pStyle w:val="Normal43"/>
        <w:jc w:val="left"/>
        <w:rPr>
          <w:rFonts w:ascii="黑体" w:eastAsia="黑体" w:hAnsi="黑体"/>
          <w:sz w:val="24"/>
          <w:szCs w:val="28"/>
        </w:rPr>
      </w:pPr>
      <w:r>
        <w:rPr>
          <w:rFonts w:ascii="黑体" w:eastAsia="黑体" w:hAnsi="黑体"/>
          <w:sz w:val="24"/>
          <w:szCs w:val="28"/>
        </w:rPr>
        <w:t>B、胃溃疡</w:t>
      </w:r>
    </w:p>
    <w:p>
      <w:pPr>
        <w:pStyle w:val="Normal43"/>
        <w:jc w:val="left"/>
        <w:rPr>
          <w:rFonts w:ascii="黑体" w:eastAsia="黑体" w:hAnsi="黑体"/>
          <w:sz w:val="24"/>
          <w:szCs w:val="28"/>
        </w:rPr>
      </w:pPr>
      <w:r>
        <w:rPr>
          <w:rFonts w:ascii="黑体" w:eastAsia="黑体" w:hAnsi="黑体"/>
          <w:sz w:val="24"/>
          <w:szCs w:val="28"/>
        </w:rPr>
        <w:t>C、胃炎</w:t>
      </w:r>
    </w:p>
    <w:p>
      <w:pPr>
        <w:pStyle w:val="Normal43"/>
        <w:jc w:val="left"/>
        <w:rPr>
          <w:rFonts w:ascii="黑体" w:eastAsia="黑体" w:hAnsi="黑体"/>
          <w:sz w:val="24"/>
          <w:szCs w:val="28"/>
        </w:rPr>
      </w:pPr>
      <w:r>
        <w:rPr>
          <w:rFonts w:ascii="黑体" w:eastAsia="黑体" w:hAnsi="黑体"/>
          <w:sz w:val="24"/>
          <w:szCs w:val="28"/>
        </w:rPr>
        <w:t>D、胃癌</w:t>
      </w:r>
    </w:p>
    <w:p>
      <w:pPr>
        <w:pStyle w:val="Normal43"/>
        <w:jc w:val="left"/>
        <w:rPr>
          <w:rFonts w:ascii="黑体" w:eastAsia="黑体" w:hAnsi="黑体"/>
          <w:sz w:val="24"/>
          <w:szCs w:val="28"/>
        </w:rPr>
      </w:pPr>
    </w:p>
    <w:p>
      <w:pPr>
        <w:pStyle w:val="Normal4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腹部触诊（一）。</w:t>
      </w:r>
    </w:p>
    <w:p>
      <w:pPr>
        <w:pStyle w:val="Normal44"/>
        <w:jc w:val="left"/>
        <w:rPr>
          <w:rFonts w:ascii="黑体" w:eastAsia="黑体" w:hAnsi="黑体"/>
          <w:sz w:val="24"/>
          <w:szCs w:val="28"/>
        </w:rPr>
      </w:pPr>
    </w:p>
    <w:p>
      <w:pPr>
        <w:pStyle w:val="Normal45"/>
        <w:jc w:val="left"/>
        <w:rPr>
          <w:rFonts w:ascii="黑体" w:eastAsia="黑体" w:hAnsi="黑体"/>
          <w:sz w:val="24"/>
          <w:szCs w:val="28"/>
        </w:rPr>
        <w:sectPr w:rsidSect="00C33305">
          <w:footerReference w:type="default" r:id="rId14"/>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sz w:val="24"/>
          <w:szCs w:val="28"/>
        </w:rPr>
        <w:t>6.</w:t>
      </w:r>
      <w:r>
        <w:rPr>
          <w:rFonts w:ascii="黑体" w:eastAsia="黑体" w:hAnsi="黑体"/>
          <w:sz w:val="24"/>
          <w:szCs w:val="28"/>
        </w:rPr>
        <w:t>乳腺癌的病因</w:t>
      </w:r>
    </w:p>
    <w:p>
      <w:pPr>
        <w:pStyle w:val="Normal45"/>
        <w:jc w:val="left"/>
        <w:rPr>
          <w:rFonts w:ascii="黑体" w:eastAsia="黑体" w:hAnsi="黑体"/>
          <w:sz w:val="24"/>
          <w:szCs w:val="28"/>
        </w:rPr>
      </w:pPr>
    </w:p>
    <w:p>
      <w:pPr>
        <w:pStyle w:val="Normal4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脊柱、四肢、肛门检查。</w:t>
      </w:r>
    </w:p>
    <w:p>
      <w:pPr>
        <w:pStyle w:val="Normal46"/>
        <w:jc w:val="left"/>
        <w:rPr>
          <w:rFonts w:ascii="黑体" w:eastAsia="黑体" w:hAnsi="黑体"/>
          <w:sz w:val="24"/>
          <w:szCs w:val="28"/>
        </w:rPr>
      </w:pPr>
    </w:p>
    <w:p>
      <w:pPr>
        <w:pStyle w:val="Normal4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你成功抢救了误服农药的儿童，如何对他的家长解释？</w:t>
      </w:r>
    </w:p>
    <w:p>
      <w:pPr>
        <w:pStyle w:val="Normal47"/>
        <w:jc w:val="left"/>
        <w:rPr>
          <w:rFonts w:ascii="黑体" w:eastAsia="黑体" w:hAnsi="黑体"/>
          <w:sz w:val="24"/>
          <w:szCs w:val="28"/>
        </w:rPr>
      </w:pPr>
    </w:p>
    <w:p>
      <w:pPr>
        <w:pStyle w:val="Normal4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简要病史：女性，28岁，阴道少量出血，间歇性下腹剧痛5h。</w:t>
      </w:r>
    </w:p>
    <w:p>
      <w:pPr>
        <w:pStyle w:val="Normal48"/>
        <w:jc w:val="left"/>
        <w:rPr>
          <w:rFonts w:ascii="黑体" w:eastAsia="黑体" w:hAnsi="黑体"/>
          <w:sz w:val="24"/>
          <w:szCs w:val="28"/>
        </w:rPr>
      </w:pPr>
    </w:p>
    <w:p>
      <w:pPr>
        <w:pStyle w:val="Normal4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什么是肠鸣音亢进及其临床意义？</w:t>
      </w:r>
    </w:p>
    <w:p>
      <w:pPr>
        <w:pStyle w:val="Normal49"/>
        <w:jc w:val="left"/>
        <w:rPr>
          <w:rFonts w:ascii="黑体" w:eastAsia="黑体" w:hAnsi="黑体"/>
          <w:sz w:val="24"/>
          <w:szCs w:val="28"/>
        </w:rPr>
      </w:pPr>
    </w:p>
    <w:p>
      <w:pPr>
        <w:pStyle w:val="Normal5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女性，68岁，胸痛1月，X线影像见图7-10，X线诊断为（）。</w:t>
      </w:r>
      <w:r>
        <w:rPr>
          <w:rFonts w:ascii="黑体" w:eastAsia="黑体" w:hAnsi="黑体"/>
          <w:sz w:val="24"/>
          <w:szCs w:val="28"/>
        </w:rPr>
        <w:tab/>
      </w:r>
      <w:r>
        <w:drawing>
          <wp:inline distT="0" distB="0" distL="0" distR="0">
            <wp:extent cx="1828992" cy="2324344"/>
            <wp:effectExtent l="0" t="0" r="0" b="0"/>
            <wp:docPr id="124" name="_x0000_i0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_x0000_i0124"/>
                    <pic:cNvPicPr/>
                  </pic:nvPicPr>
                  <pic:blipFill>
                    <a:blip xmlns:r="http://schemas.openxmlformats.org/officeDocument/2006/relationships" r:embed="rId15"/>
                    <a:stretch>
                      <a:fillRect/>
                    </a:stretch>
                  </pic:blipFill>
                  <pic:spPr>
                    <a:xfrm>
                      <a:off x="0" y="0"/>
                      <a:ext cx="1828992" cy="2324344"/>
                    </a:xfrm>
                    <a:prstGeom prst="rect">
                      <a:avLst/>
                    </a:prstGeom>
                  </pic:spPr>
                </pic:pic>
              </a:graphicData>
            </a:graphic>
          </wp:inline>
        </w:drawing>
      </w:r>
    </w:p>
    <w:p>
      <w:pPr>
        <w:pStyle w:val="Normal50"/>
        <w:jc w:val="left"/>
        <w:rPr>
          <w:rFonts w:ascii="黑体" w:eastAsia="黑体" w:hAnsi="黑体"/>
          <w:sz w:val="24"/>
          <w:szCs w:val="28"/>
        </w:rPr>
      </w:pPr>
      <w:r>
        <w:rPr>
          <w:rFonts w:ascii="黑体" w:eastAsia="黑体" w:hAnsi="黑体"/>
          <w:sz w:val="24"/>
          <w:szCs w:val="28"/>
        </w:rPr>
        <w:t>A、右上肺癌</w:t>
      </w:r>
    </w:p>
    <w:p>
      <w:pPr>
        <w:pStyle w:val="Normal50"/>
        <w:jc w:val="left"/>
        <w:rPr>
          <w:rFonts w:ascii="黑体" w:eastAsia="黑体" w:hAnsi="黑体"/>
          <w:sz w:val="24"/>
          <w:szCs w:val="28"/>
        </w:rPr>
      </w:pPr>
      <w:r>
        <w:rPr>
          <w:rFonts w:ascii="黑体" w:eastAsia="黑体" w:hAnsi="黑体"/>
          <w:sz w:val="24"/>
          <w:szCs w:val="28"/>
        </w:rPr>
        <w:t>B、右上肺结核</w:t>
      </w:r>
    </w:p>
    <w:p>
      <w:pPr>
        <w:pStyle w:val="Normal50"/>
        <w:jc w:val="left"/>
        <w:rPr>
          <w:rFonts w:ascii="黑体" w:eastAsia="黑体" w:hAnsi="黑体"/>
          <w:sz w:val="24"/>
          <w:szCs w:val="28"/>
        </w:rPr>
      </w:pPr>
      <w:r>
        <w:rPr>
          <w:rFonts w:ascii="黑体" w:eastAsia="黑体" w:hAnsi="黑体"/>
          <w:sz w:val="24"/>
          <w:szCs w:val="28"/>
        </w:rPr>
        <w:t>C、右上肺脓肿</w:t>
      </w:r>
    </w:p>
    <w:p>
      <w:pPr>
        <w:pStyle w:val="Normal50"/>
        <w:jc w:val="left"/>
        <w:rPr>
          <w:rFonts w:ascii="黑体" w:eastAsia="黑体" w:hAnsi="黑体"/>
          <w:sz w:val="24"/>
          <w:szCs w:val="28"/>
        </w:rPr>
      </w:pPr>
      <w:r>
        <w:rPr>
          <w:rFonts w:ascii="黑体" w:eastAsia="黑体" w:hAnsi="黑体"/>
          <w:sz w:val="24"/>
          <w:szCs w:val="28"/>
        </w:rPr>
        <w:t>D、右上肺炎</w:t>
      </w:r>
    </w:p>
    <w:p>
      <w:pPr>
        <w:pStyle w:val="Normal50"/>
        <w:jc w:val="left"/>
        <w:rPr>
          <w:rFonts w:ascii="黑体" w:eastAsia="黑体" w:hAnsi="黑体"/>
          <w:sz w:val="24"/>
          <w:szCs w:val="28"/>
        </w:rPr>
      </w:pPr>
    </w:p>
    <w:p>
      <w:pPr>
        <w:pStyle w:val="Normal5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急性期（包括出血即刻，超急性期）</w:t>
      </w:r>
    </w:p>
    <w:p>
      <w:pPr>
        <w:pStyle w:val="Normal51"/>
        <w:jc w:val="left"/>
        <w:rPr>
          <w:rFonts w:ascii="黑体" w:eastAsia="黑体" w:hAnsi="黑体"/>
          <w:sz w:val="24"/>
          <w:szCs w:val="28"/>
        </w:rPr>
      </w:pPr>
    </w:p>
    <w:p>
      <w:pPr>
        <w:pStyle w:val="Normal5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头痛的概念。</w:t>
      </w:r>
    </w:p>
    <w:p>
      <w:pPr>
        <w:pStyle w:val="Normal52"/>
        <w:jc w:val="left"/>
        <w:rPr>
          <w:rFonts w:ascii="黑体" w:eastAsia="黑体" w:hAnsi="黑体"/>
          <w:sz w:val="24"/>
          <w:szCs w:val="28"/>
        </w:rPr>
      </w:pPr>
    </w:p>
    <w:p>
      <w:pPr>
        <w:pStyle w:val="Normal5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小儿胸部体查的内容。</w:t>
      </w:r>
    </w:p>
    <w:p>
      <w:pPr>
        <w:pStyle w:val="Normal53"/>
        <w:jc w:val="left"/>
        <w:rPr>
          <w:rFonts w:ascii="黑体" w:eastAsia="黑体" w:hAnsi="黑体"/>
          <w:sz w:val="24"/>
          <w:szCs w:val="28"/>
        </w:rPr>
      </w:pPr>
    </w:p>
    <w:p>
      <w:pPr>
        <w:pStyle w:val="Normal5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儿童骨显相注意事项。</w:t>
      </w:r>
    </w:p>
    <w:p>
      <w:pPr>
        <w:pStyle w:val="Normal54"/>
        <w:jc w:val="left"/>
        <w:rPr>
          <w:rFonts w:ascii="黑体" w:eastAsia="黑体" w:hAnsi="黑体"/>
          <w:sz w:val="24"/>
          <w:szCs w:val="28"/>
        </w:rPr>
      </w:pPr>
    </w:p>
    <w:p>
      <w:pPr>
        <w:pStyle w:val="Normal5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给氧疗法。</w:t>
      </w:r>
    </w:p>
    <w:p>
      <w:pPr>
        <w:pStyle w:val="Normal55"/>
        <w:jc w:val="left"/>
        <w:rPr>
          <w:rFonts w:ascii="黑体" w:eastAsia="黑体" w:hAnsi="黑体"/>
          <w:sz w:val="24"/>
          <w:szCs w:val="28"/>
        </w:rPr>
      </w:pPr>
    </w:p>
    <w:p>
      <w:pPr>
        <w:pStyle w:val="Normal5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深反射检查。</w:t>
      </w:r>
    </w:p>
    <w:p>
      <w:pPr>
        <w:pStyle w:val="Normal56"/>
        <w:jc w:val="left"/>
        <w:rPr>
          <w:rFonts w:ascii="黑体" w:eastAsia="黑体" w:hAnsi="黑体"/>
          <w:sz w:val="24"/>
          <w:szCs w:val="28"/>
        </w:rPr>
      </w:pPr>
    </w:p>
    <w:p>
      <w:pPr>
        <w:pStyle w:val="Normal5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放射性活度与放射性浓度。</w:t>
      </w:r>
    </w:p>
    <w:p>
      <w:pPr>
        <w:pStyle w:val="Normal57"/>
        <w:jc w:val="left"/>
        <w:rPr>
          <w:rFonts w:ascii="黑体" w:eastAsia="黑体" w:hAnsi="黑体"/>
          <w:sz w:val="24"/>
          <w:szCs w:val="28"/>
        </w:rPr>
        <w:sectPr w:rsidSect="00C33305">
          <w:footerReference w:type="default" r:id="rId16"/>
          <w:type w:val="nextPage"/>
          <w:pgSz w:w="11906" w:h="16838" w:code="9"/>
          <w:pgMar w:top="1440" w:right="1800" w:bottom="1440" w:left="1800" w:header="851" w:footer="992" w:gutter="0"/>
          <w:pgNumType w:start="6"/>
          <w:cols w:space="425"/>
          <w:titlePg w:val="0"/>
          <w:docGrid w:type="lines" w:linePitch="312"/>
        </w:sectPr>
      </w:pPr>
    </w:p>
    <w:p>
      <w:pPr>
        <w:pStyle w:val="Normal5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题见图6-15。</w:t>
      </w:r>
      <w:r>
        <w:rPr>
          <w:rFonts w:ascii="黑体" w:eastAsia="黑体" w:hAnsi="黑体"/>
          <w:sz w:val="24"/>
          <w:szCs w:val="28"/>
        </w:rPr>
        <w:tab/>
      </w:r>
      <w:r>
        <w:drawing>
          <wp:inline distT="0" distB="0" distL="0" distR="0">
            <wp:extent cx="3562724" cy="4267648"/>
            <wp:effectExtent l="0" t="0" r="0" b="0"/>
            <wp:docPr id="125" name="_x0000_i0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_x0000_i0125"/>
                    <pic:cNvPicPr/>
                  </pic:nvPicPr>
                  <pic:blipFill>
                    <a:blip xmlns:r="http://schemas.openxmlformats.org/officeDocument/2006/relationships" r:embed="rId17"/>
                    <a:stretch>
                      <a:fillRect/>
                    </a:stretch>
                  </pic:blipFill>
                  <pic:spPr>
                    <a:xfrm>
                      <a:off x="0" y="0"/>
                      <a:ext cx="3562724" cy="4267648"/>
                    </a:xfrm>
                    <a:prstGeom prst="rect">
                      <a:avLst/>
                    </a:prstGeom>
                  </pic:spPr>
                </pic:pic>
              </a:graphicData>
            </a:graphic>
          </wp:inline>
        </w:drawing>
      </w:r>
    </w:p>
    <w:p>
      <w:pPr>
        <w:pStyle w:val="Normal58"/>
        <w:jc w:val="left"/>
        <w:rPr>
          <w:rFonts w:ascii="黑体" w:eastAsia="黑体" w:hAnsi="黑体"/>
          <w:sz w:val="24"/>
          <w:szCs w:val="28"/>
        </w:rPr>
      </w:pPr>
    </w:p>
    <w:p>
      <w:pPr>
        <w:pStyle w:val="Normal5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便秘的伴随症状。</w:t>
      </w:r>
    </w:p>
    <w:p>
      <w:pPr>
        <w:pStyle w:val="Normal59"/>
        <w:jc w:val="left"/>
        <w:rPr>
          <w:rFonts w:ascii="黑体" w:eastAsia="黑体" w:hAnsi="黑体"/>
          <w:sz w:val="24"/>
          <w:szCs w:val="28"/>
        </w:rPr>
      </w:pPr>
    </w:p>
    <w:p w:rsidR="00A77B3E">
      <w:pPr>
        <w:pStyle w:val="Normal60"/>
        <w:spacing w:before="0" w:after="0" w:line="240" w:lineRule="atLeast"/>
      </w:pPr>
    </w:p>
    <w:p w:rsidR="00A77B3E">
      <w:pPr>
        <w:pStyle w:val="Normal60"/>
        <w:spacing w:before="0" w:after="0" w:line="240" w:lineRule="atLeast"/>
      </w:pPr>
    </w:p>
    <w:p w:rsidR="00A77B3E">
      <w:pPr>
        <w:pStyle w:val="Normal60"/>
        <w:spacing w:before="0" w:after="0" w:line="240" w:lineRule="atLeast"/>
        <w:jc w:val="center"/>
        <w:rPr>
          <w:rFonts w:ascii="宋体" w:eastAsia="宋体" w:hAnsi="宋体" w:cs="宋体"/>
          <w:b/>
          <w:color w:val="000000"/>
          <w:sz w:val="32"/>
        </w:rPr>
      </w:pPr>
      <w:r>
        <w:rPr>
          <w:rFonts w:ascii="宋体" w:eastAsia="宋体" w:hAnsi="宋体" w:cs="宋体"/>
          <w:b/>
          <w:color w:val="000000"/>
          <w:sz w:val="32"/>
        </w:rPr>
        <w:t>第一卷参考答案</w:t>
      </w:r>
    </w:p>
    <w:p w:rsidR="00A77B3E">
      <w:pPr>
        <w:pStyle w:val="Normal60"/>
        <w:spacing w:before="0" w:after="0" w:line="240" w:lineRule="atLeast"/>
        <w:jc w:val="center"/>
        <w:rPr>
          <w:rFonts w:ascii="宋体" w:eastAsia="宋体" w:hAnsi="宋体" w:cs="宋体"/>
          <w:b/>
          <w:color w:val="000000"/>
          <w:sz w:val="32"/>
        </w:rPr>
      </w:pPr>
    </w:p>
    <w:p w:rsidR="00A77B3E">
      <w:pPr>
        <w:pStyle w:val="Normal60"/>
        <w:spacing w:before="0" w:after="0" w:line="240" w:lineRule="atLeast"/>
        <w:jc w:val="center"/>
        <w:rPr>
          <w:rFonts w:ascii="宋体" w:eastAsia="宋体" w:hAnsi="宋体" w:cs="宋体"/>
          <w:b/>
          <w:color w:val="000000"/>
          <w:sz w:val="32"/>
        </w:rPr>
      </w:pPr>
    </w:p>
    <w:p w:rsidR="00A77B3E">
      <w:pPr>
        <w:pStyle w:val="Normal60"/>
        <w:spacing w:before="0" w:after="0" w:line="240" w:lineRule="atLeast"/>
        <w:jc w:val="left"/>
        <w:rPr>
          <w:rFonts w:ascii="宋体" w:eastAsia="宋体" w:hAnsi="宋体" w:cs="宋体"/>
          <w:b/>
          <w:color w:val="000000"/>
          <w:sz w:val="28"/>
        </w:rPr>
      </w:pPr>
      <w:r>
        <w:rPr>
          <w:rFonts w:ascii="宋体" w:eastAsia="宋体" w:hAnsi="宋体" w:cs="宋体"/>
          <w:b/>
          <w:color w:val="000000"/>
          <w:sz w:val="28"/>
        </w:rPr>
        <w:t>一.参考题库</w:t>
      </w:r>
    </w:p>
    <w:p>
      <w:pPr>
        <w:pStyle w:val="Normal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1.正确答案:</w:t>
      </w:r>
    </w:p>
    <w:p>
      <w:pPr>
        <w:pStyle w:val="Normal00"/>
        <w:spacing w:before="0" w:after="0" w:line="240" w:lineRule="atLeast"/>
        <w:jc w:val="left"/>
        <w:rPr>
          <w:rFonts w:ascii="黑体" w:eastAsia="黑体" w:hAnsi="黑体"/>
          <w:sz w:val="24"/>
          <w:szCs w:val="28"/>
          <w:lang w:val="en-US" w:eastAsia="zh-CN" w:bidi="ar-SA"/>
        </w:rPr>
        <w:sectPr w:rsidSect="00C33305">
          <w:footerReference w:type="default" r:id="rId18"/>
          <w:type w:val="nextPage"/>
          <w:pgSz w:w="11906" w:h="16838" w:code="9"/>
          <w:pgMar w:top="1440" w:right="1800" w:bottom="1440" w:left="1800" w:header="851" w:footer="992" w:gutter="0"/>
          <w:pgNumType w:start="7"/>
          <w:cols w:space="425"/>
          <w:titlePg w:val="0"/>
          <w:docGrid w:type="lines" w:linePitch="312"/>
        </w:sectPr>
      </w:pPr>
      <w:r>
        <w:rPr>
          <w:rFonts w:ascii="黑体" w:eastAsia="黑体" w:hAnsi="黑体" w:cs="Arial"/>
          <w:sz w:val="24"/>
          <w:szCs w:val="28"/>
          <w:lang w:val="en-US" w:eastAsia="zh-CN" w:bidi="ar-SA"/>
        </w:rPr>
        <w:tab/>
      </w:r>
    </w:p>
    <w:p>
      <w:pPr>
        <w:pStyle w:val="Normal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能叙述脊柱损伤搬运原则。（2分）保持模拟人脊柱伸直位严禁弯屈。（2）就地取材。（2分）木板床或硬质平板担架。（3）搬运操作方法正确。（14分）用木板或门板搬运。（2分）搬运时必须保持脊柱伸直位不能屈曲或扭转，三人或四人施以平托法使模拟人平稳移到木板上（可以边口述边示范操作）（6分）。（禁用搂抱或一人抬头、一人抬足的搬运方法，若发现此种情况不能得分！）在伤处垫一薄枕，使此处脊柱稍向上突，然后用几条带子把伤员固定在木板或硬质门板上，使伤员不能左右转动、移动（6分）（一般用4条带子：胸、肱骨水平，前臂腰水平，大腿水平，小腿水平，各1条带子将伤员绑在硬质担架上）。（4）提问：如果伴有颈椎损伤病员的搬运还应注意什么？（2分）答：一人托住其头部，其余人协调一致用力将伤病员平直地抬到担架上或木板上，然后头部的左右两侧用软枕或衣被等物固定。</w:t>
      </w:r>
    </w:p>
    <w:p>
      <w:pPr>
        <w:pStyle w:val="Normal00"/>
        <w:spacing w:before="0" w:after="0" w:line="240" w:lineRule="atLeast"/>
        <w:rPr>
          <w:lang w:val="en-US" w:eastAsia="zh-CN" w:bidi="ar-SA"/>
        </w:rPr>
      </w:pP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2.正确答案:</w:t>
      </w: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（1）乳汁淤积。（2）细菌入侵：乳头的破损或皲裂，使细菌沿着淋巴管人侵是感染的主要途径。病原体主要是金黄色葡萄球菌。多数发生于初产妇，也可发生于断奶时。</w:t>
      </w:r>
    </w:p>
    <w:p>
      <w:pPr>
        <w:pStyle w:val="Normal100"/>
        <w:spacing w:before="0" w:after="0" w:line="240" w:lineRule="atLeast"/>
        <w:rPr>
          <w:lang w:val="en-US" w:eastAsia="zh-CN" w:bidi="ar-SA"/>
        </w:rPr>
      </w:pP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3.正确答案:</w:t>
      </w: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1.电击前需详细检查器械及设备，并做好抢救工作的一切准备。2.电极板应与患者皮肤密切接触，保证良好的导电，以免引起烧伤。3.电击时，任何人不得接触患者及其病床，以免触电。</w:t>
      </w:r>
    </w:p>
    <w:p>
      <w:pPr>
        <w:pStyle w:val="Normal200"/>
        <w:spacing w:before="0" w:after="0" w:line="240" w:lineRule="atLeast"/>
        <w:rPr>
          <w:lang w:val="en-US" w:eastAsia="zh-CN" w:bidi="ar-SA"/>
        </w:rPr>
      </w:pP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4.正确答案:</w:t>
      </w: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简要分析图6-7示3个室性期前收缩连续出现；QRS波群形态宽大畸形，时间超过0.12s，ST-T波方向与QRS波群主波方向相反。图6-8示连续出现宽大畸形的QRS波群形态，QRS波群时间超过0.12s；ST-T波方向与QRS波群主波方向相反；心室率为144次／分，心律规则。</w:t>
      </w:r>
    </w:p>
    <w:p>
      <w:pPr>
        <w:pStyle w:val="Normal300"/>
        <w:spacing w:before="0" w:after="0" w:line="240" w:lineRule="atLeast"/>
        <w:rPr>
          <w:lang w:val="en-US" w:eastAsia="zh-CN" w:bidi="ar-SA"/>
        </w:rPr>
      </w:pPr>
    </w:p>
    <w:p>
      <w:pPr>
        <w:pStyle w:val="Normal4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5.正确答案:</w:t>
      </w:r>
    </w:p>
    <w:p>
      <w:pPr>
        <w:pStyle w:val="Normal4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腹部可见一簇以脐为中心向四周放射曲张的静脉，有人形容为"水母"。常在此可听到连续的静脉血管杂音。</w:t>
      </w:r>
    </w:p>
    <w:p>
      <w:pPr>
        <w:pStyle w:val="Normal400"/>
        <w:spacing w:before="0" w:after="0" w:line="240" w:lineRule="atLeast"/>
        <w:rPr>
          <w:lang w:val="en-US" w:eastAsia="zh-CN" w:bidi="ar-SA"/>
        </w:rPr>
      </w:pP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6.正确答案:B</w:t>
      </w:r>
    </w:p>
    <w:p>
      <w:pPr>
        <w:pStyle w:val="Normal500"/>
        <w:spacing w:before="0" w:after="0" w:line="240" w:lineRule="atLeast"/>
        <w:rPr>
          <w:lang w:val="en-US" w:eastAsia="zh-CN" w:bidi="ar-SA"/>
        </w:rPr>
      </w:pPr>
    </w:p>
    <w:p>
      <w:pPr>
        <w:pStyle w:val="Normal6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7.正确答案:</w:t>
      </w:r>
    </w:p>
    <w:p>
      <w:pPr>
        <w:pStyle w:val="Normal6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体检时正常成人的肝脏，一般在肋缘下触不到，单腹壁松软或体型较瘦者，于深吸气时可于肋弓下触及肝下缘，但在1cm以内，在剑突下可触及3cm之内肝下缘。在腹上角较锐的瘦高体型者剑突根部下可达5cm，，肝肿大与肝下垂的区别在于肝上下径是否超过正常值（9～11cm）。</w:t>
      </w:r>
    </w:p>
    <w:p>
      <w:pPr>
        <w:pStyle w:val="Normal600"/>
        <w:spacing w:before="0" w:after="0" w:line="240" w:lineRule="atLeast"/>
        <w:rPr>
          <w:lang w:val="en-US" w:eastAsia="zh-CN" w:bidi="ar-SA"/>
        </w:rPr>
      </w:pPr>
    </w:p>
    <w:p>
      <w:pPr>
        <w:pStyle w:val="Normal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8.正确答案:</w:t>
      </w:r>
    </w:p>
    <w:p>
      <w:pPr>
        <w:pStyle w:val="Normal70"/>
        <w:spacing w:before="0" w:after="0" w:line="240" w:lineRule="atLeast"/>
        <w:jc w:val="left"/>
        <w:rPr>
          <w:rFonts w:ascii="黑体" w:eastAsia="黑体" w:hAnsi="黑体"/>
          <w:sz w:val="24"/>
          <w:szCs w:val="28"/>
          <w:lang w:val="en-US" w:eastAsia="zh-CN" w:bidi="ar-SA"/>
        </w:rPr>
        <w:sectPr w:rsidSect="00C33305">
          <w:footerReference w:type="default" r:id="rId19"/>
          <w:type w:val="nextPage"/>
          <w:pgSz w:w="11906" w:h="16838" w:code="9"/>
          <w:pgMar w:top="1440" w:right="1800" w:bottom="1440" w:left="1800" w:header="851" w:footer="992" w:gutter="0"/>
          <w:pgNumType w:start="8"/>
          <w:cols w:space="425"/>
          <w:titlePg w:val="0"/>
          <w:docGrid w:type="lines" w:linePitch="312"/>
        </w:sect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初步诊断（仅供考官参考，不计分）：股骨颈骨折。评分标准：（总分15分）1.问诊内容（共13分）（1）现病史（10分）①根据主诉及相关鉴别询问（8分）髋部疼痛的性质、程度、有无诱因，与活动的关系。（2分）有无关节功能受限及程度。（2分）有无关节僵硬，活动时是否伴有响声或摩擦感。（2分）是否伴有低热、盗汗、消瘦、乏力等，以与关节结核鉴别。（2分）②诊疗经过（2分）影像学检查和化验检查结果。如X线片或CT片以及血常规、血沉等情况。（1分）全身或局部用药情况，如抗生素、抗结核药或局部封闭治疗及其效果。（0.5分）局部理疗情况，是否有效。（0.5分）（2）相关病史（3分）髋关节外伤史，手术史。（1分）结核病史，与关节病变是否有关。（1分）风湿或类风湿病史，以便鉴别。（1分）2.问诊技巧（2分）条理性强、能抓住重点。（1分）能够围绕病情询问。（1分）</w:t>
      </w:r>
    </w:p>
    <w:p>
      <w:pPr>
        <w:pStyle w:val="Normal70"/>
        <w:spacing w:before="0" w:after="0" w:line="240" w:lineRule="atLeast"/>
        <w:rPr>
          <w:lang w:val="en-US" w:eastAsia="zh-CN" w:bidi="ar-SA"/>
        </w:rPr>
      </w:pPr>
    </w:p>
    <w:p>
      <w:pPr>
        <w:pStyle w:val="Normal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9.正确答案:</w:t>
      </w:r>
    </w:p>
    <w:p>
      <w:pPr>
        <w:pStyle w:val="Normal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手术区消毒范围正确（6分）人体不同部位、不同性质手术有不同的手术消毒区，一般包括手术切口周围15cm的区域，如有手术延长切口的可能，应相应扩大消毒皮肤范围。以腹部手术-胃切除术为例，手术消毒区范围为：上至胸乳头连线，下至腹股沟、耻骨联合，两侧至腋前线之间范围。（2）消毒方法正确（10分）①右手持卵圆钳夹住消毒纱球，浸蘸消毒液。（2分）②涂擦消毒液时应由手术中心向四周涂擦（如为感染伤口或肛门区手术，则自手术区外周涂向感染伤口或会阴、肛门处），已经接触污染部位的药液纱布不应再擦清洁处皮肤。（3分）③消毒时常用2.5%～3%碘酊涂擦皮肤，待碘酊干后，再以75%酒精涂擦两遍，将碘酊擦净。（3分）④消毒完毕，再用75%酒精洗手1次。（2分）（3）提问（4分）①肛门手术（痔疮）如何进行手术区消毒？答：自外侧向手术中心区依次向肛门消毒：外侧外界、臀部及大腿内后侧上2/3、会阴部至耻骨联合。②阑尾炎手术区消毒范围？答：以右侧髂前上棘至脐连线外1/3与2/3交叉点为消毒中心点，消毒范围：右腹部至右大腿1/3、会阴部，向左至脐部，向上至右季肋缘。③甲状腺手术消毒区域（范围）？答：上至下颌、下口唇线，两侧至颈、颈项交界及锁骨上窝，下至两乳头连线。</w:t>
      </w:r>
    </w:p>
    <w:p>
      <w:pPr>
        <w:pStyle w:val="Normal80"/>
        <w:spacing w:before="0" w:after="0" w:line="240" w:lineRule="atLeast"/>
        <w:rPr>
          <w:lang w:val="en-US" w:eastAsia="zh-CN" w:bidi="ar-SA"/>
        </w:rPr>
      </w:pP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10.正确答案:</w:t>
      </w: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甲状腺触诊手法正确，并能正确表达其大小及性质（14分）①甲状腺峡部触诊：检查者站于受检查者前面，用拇指（或站于受检者后面用示指）从胸骨上切迹向上触摸，可触到气管前软组织，判断有无增厚，此时请受检者做吞咽动作，可感到此软组织在手指下滑动，判断有无增大和肿块。（4分）②甲状腺侧叶触诊：一手拇指施压于一侧甲状软骨，将气管推向对侧，另一手示、中指在对侧胸锁乳突肌后缘向前推挤甲状腺侧叶，拇指在胸锁乳突肌前缘触诊，受检者配合吞咽动作，重复检查，可触及被推挤的甲状腺。用同样方法检查另一侧甲状腺。注意在前位检查时，检查者拇指应交叉检查对侧，即右拇指查左侧，左拇指检查右侧。（4分）③后面触诊：被检者取坐位，检查者站在被检查者后面，一手示、中指施压于一侧甲状软骨，将气管推向对侧，另一手拇指在对侧胸锁乳突肌后缘向前推挤甲状腺，示、中指在其前缘触诊甲状腺。再配合吞咽动作，重复检查。用同样方法检查另一侧甲状腺。（4分）（在检查过程中，如果没有令被检查做吞咽动作的，应扣2分）。能表述甲状腺肿大程度、对称性、硬度、表面光滑或有无结节、压痛感等。（2分）（2）检查气管方法、三手指放置部位正确并能表达气管正中或偏移（4分）检查时让受检查者取舒适坐位或仰卧位，使颈部处于自然正中位置，检查者将示指与环指分别置于两侧胸锁关节上，然后将中指置于气管之上，观察中指是否在示指与环指中间，或以中指置于气管与两侧胸锁乳突肌之间的间隙，据两侧间隙是否等宽来判断气管有无偏移。（3）常见提问（2分）①甲状腺两侧对称性肿大。考虑什么问题？如果一侧肿大有结节，又考虑什么问题？答：双侧肿大考虑单纯性甲状腺肿，如有结节考虑结节性甲状腺肿。②甲状腺肿大时，如何从体征上区别甲亢与单纯性甲状腺肿？答：因单纯性甲状腺肿多不伴甲亢体征，所以可从有无突眼、手颤相鉴别。③气管向右偏移，可能是胸部有了什么病变？答：左侧甲状腺肿大、左侧胸腔积液、气胸。</w:t>
      </w:r>
    </w:p>
    <w:p>
      <w:pPr>
        <w:pStyle w:val="Normal90"/>
        <w:spacing w:before="0" w:after="0" w:line="240" w:lineRule="atLeast"/>
        <w:rPr>
          <w:lang w:val="en-US" w:eastAsia="zh-CN" w:bidi="ar-SA"/>
        </w:rPr>
      </w:pPr>
    </w:p>
    <w:p>
      <w:pPr>
        <w:pStyle w:val="Normal1000"/>
        <w:spacing w:before="0" w:after="0" w:line="240" w:lineRule="atLeast"/>
        <w:jc w:val="left"/>
        <w:rPr>
          <w:rFonts w:ascii="黑体" w:eastAsia="黑体" w:hAnsi="黑体"/>
          <w:sz w:val="24"/>
          <w:szCs w:val="28"/>
          <w:lang w:val="en-US" w:eastAsia="zh-CN" w:bidi="ar-SA"/>
        </w:rPr>
        <w:sectPr w:rsidSect="00C33305">
          <w:footerReference w:type="default" r:id="rId20"/>
          <w:type w:val="nextPage"/>
          <w:pgSz w:w="11906" w:h="16838" w:code="9"/>
          <w:pgMar w:top="1440" w:right="1800" w:bottom="1440" w:left="1800" w:header="851" w:footer="992" w:gutter="0"/>
          <w:pgNumType w:start="9"/>
          <w:cols w:space="425"/>
          <w:titlePg w:val="0"/>
          <w:docGrid w:type="lines" w:linePitch="312"/>
        </w:sectPr>
      </w:pPr>
      <w:r>
        <w:rPr>
          <w:rFonts w:ascii="黑体" w:eastAsia="黑体" w:hAnsi="黑体" w:cs="Arial"/>
          <w:sz w:val="24"/>
          <w:szCs w:val="28"/>
          <w:lang w:val="en-US" w:eastAsia="zh-CN" w:bidi="ar-SA"/>
        </w:rPr>
        <w:t>11.正确答案:</w:t>
      </w:r>
    </w:p>
    <w:p>
      <w:pPr>
        <w:pStyle w:val="Normal1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恶心和呕吐特点（1）病程。（2）发病急性或慢性，持续性或间歇性。（3）呕吐的频次，量和剧烈程度。（4）呕吐与进餐的关系餐后即刻发生，早期发生，晚期发生。（5）前驱症状吐前恶心；不伴恶心，突发喷射性呕吐。（6）呕吐物性状无色或淡黄色，胆绿色，咖啡色，暗红色，鲜红色；含咖啡样沉渣，血块，未消化食物，隔夜食物，粪便；酸味，苦味，腐臭味。2.伴随症状（1）腹泻。（2）寒战、发热急性感染症状。（3）腹痛部位及与呕吐的关系；肝区痛。（4）消化不良，腹胀，早饱感。（5）食欲不振，消瘦，乏力。（6）皮肤、巩膜黄染。（7）三多症状。（8）头痛，眼痛，鼻窦压痛。（9）眩晕，耳鸣，听力障碍。（10）头晕，意识障碍，感觉运动障碍。3.相关疾病和病史（1）不洁食物史，传染病接触史。（2）消化系统疾病（幽门梗阻、肠梗阻、急腹症、胃轻瘫、贲门失弛缓症、总胆管结石等）。（3）急性中枢神经系统感染，脑血管意外，基底动脉供血不全，脑瘤。（4）内分泌代谢病糖尿病胃轻瘫，糖尿病酸中毒，甲亢危象，肾上腺危象，尿毒症。（5）梅尼埃病，内耳迷路炎，急性青光眼，急性鼻窦炎。（6）饮酒史，药物史（胃黏膜刺激性药物，化疗药，洋地黄，阿片肽类药物等）。（7）神经性呕吐。（8）妊娠。（9）急性心肌梗死。（10）肾绞痛。（11）腹部手术外伤史。</w:t>
      </w:r>
    </w:p>
    <w:p>
      <w:pPr>
        <w:pStyle w:val="Normal1000"/>
        <w:spacing w:before="0" w:after="0" w:line="240" w:lineRule="atLeast"/>
        <w:rPr>
          <w:lang w:val="en-US" w:eastAsia="zh-CN" w:bidi="ar-SA"/>
        </w:rPr>
      </w:pP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12.正确答案:</w:t>
      </w: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血流加速、瓣膜口狭窄、瓣膜关闭不全、异常血流通道、心腔异常结构及大血管瘤样扩张时，可使层流变为湍流或漩涡而冲击心壁、大血管壁、瓣膜、腱索等使之振动而在相应部位产生杂音。</w:t>
      </w:r>
    </w:p>
    <w:p>
      <w:pPr>
        <w:pStyle w:val="Normal110"/>
        <w:spacing w:before="0" w:after="0" w:line="240" w:lineRule="atLeast"/>
        <w:rPr>
          <w:lang w:val="en-US" w:eastAsia="zh-CN" w:bidi="ar-SA"/>
        </w:rPr>
      </w:pP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13.正确答案:</w:t>
      </w: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（1）乳房局部的红、肿、热、痛及发热、寒战、疼痛等全身性炎症表现。（2）血常规示白细胞及中性粒细胞比例升高。（3）炎症早期乳汁细菌培养、脓肿形成后穿刺抽出脓液细菌培养阳性。</w:t>
      </w:r>
    </w:p>
    <w:p>
      <w:pPr>
        <w:pStyle w:val="Normal120"/>
        <w:spacing w:before="0" w:after="0" w:line="240" w:lineRule="atLeast"/>
        <w:rPr>
          <w:lang w:val="en-US" w:eastAsia="zh-CN" w:bidi="ar-SA"/>
        </w:rPr>
      </w:pP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14.正确答案:D</w:t>
      </w:r>
    </w:p>
    <w:p>
      <w:pPr>
        <w:pStyle w:val="Normal130"/>
        <w:spacing w:before="0" w:after="0" w:line="240" w:lineRule="atLeast"/>
        <w:rPr>
          <w:lang w:val="en-US" w:eastAsia="zh-CN" w:bidi="ar-SA"/>
        </w:rPr>
      </w:pPr>
    </w:p>
    <w:p>
      <w:pPr>
        <w:pStyle w:val="Normal1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15.正确答案:</w:t>
      </w:r>
    </w:p>
    <w:p>
      <w:pPr>
        <w:pStyle w:val="Normal1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夹板固定法用两块夹板分别放在上臂内外两侧（如果只有一块夹板，则放在上臂外侧），用绷带或三角巾等将上下两端固定。肘关节屈曲90°，前臂用小悬臂带悬吊。2.无夹板固定法将三角巾折叠成10～15cm宽的条带，其中央正对骨折处，将上臂固定在躯干上，于对侧腋下打结。屈肘90°，再用小悬臂带将前臂悬吊于胸前。</w:t>
      </w:r>
    </w:p>
    <w:p>
      <w:pPr>
        <w:pStyle w:val="Normal140"/>
        <w:spacing w:before="0" w:after="0" w:line="240" w:lineRule="atLeast"/>
        <w:rPr>
          <w:lang w:val="en-US" w:eastAsia="zh-CN" w:bidi="ar-SA"/>
        </w:rPr>
      </w:pP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16.正确答案:</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（1）年龄：新生儿期白细胞计数较高，可达15×10～30×109／L，通常在3～4天后降至10×109／L。新生儿外周血以中性粒细胞为主，第6～9天逐渐下降至与淋巴细胞大致相等。整个婴儿期淋巴细胞均较高，可达70％。</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（2）日间变化：一般安静松弛时白细胞较低，活动和进食后较高；早晨较低，下午较高，一日之内可相差1倍。</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（3）运动、疼痛和情绪影响：剧烈运动、剧痛、极度恐惧等均可使白细胞短暂增高。</w:t>
      </w:r>
    </w:p>
    <w:p>
      <w:pPr>
        <w:pStyle w:val="Normal150"/>
        <w:spacing w:before="0" w:after="0" w:line="240" w:lineRule="atLeast"/>
        <w:jc w:val="left"/>
        <w:rPr>
          <w:rFonts w:ascii="黑体" w:eastAsia="黑体" w:hAnsi="黑体"/>
          <w:sz w:val="24"/>
          <w:szCs w:val="28"/>
          <w:lang w:val="en-US" w:eastAsia="zh-CN" w:bidi="ar-SA"/>
        </w:rPr>
        <w:sectPr w:rsidSect="00C33305">
          <w:footerReference w:type="default" r:id="rId21"/>
          <w:type w:val="nextPage"/>
          <w:pgSz w:w="11906" w:h="16838" w:code="9"/>
          <w:pgMar w:top="1440" w:right="1800" w:bottom="1440" w:left="1800" w:header="851" w:footer="992" w:gutter="0"/>
          <w:pgNumType w:start="10"/>
          <w:cols w:space="425"/>
          <w:titlePg w:val="0"/>
          <w:docGrid w:type="lines" w:linePitch="312"/>
        </w:sectPr>
      </w:pPr>
      <w:r>
        <w:rPr>
          <w:rFonts w:ascii="黑体" w:eastAsia="黑体" w:hAnsi="黑体" w:cs="Arial"/>
          <w:sz w:val="24"/>
          <w:szCs w:val="28"/>
          <w:lang w:val="en-US" w:eastAsia="zh-CN" w:bidi="ar-SA"/>
        </w:rPr>
        <w:tab/>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（4）妊娠与分娩：妊娠期特别是最后1个月白细胞可增高，分娩时可高达34×109／L，产后2～5日内恢复正常。由于生理因素，同一检测对象白细胞计数波动可达50％以上。</w:t>
      </w:r>
    </w:p>
    <w:p>
      <w:pPr>
        <w:pStyle w:val="Normal150"/>
        <w:spacing w:before="0" w:after="0" w:line="240" w:lineRule="atLeast"/>
        <w:rPr>
          <w:lang w:val="en-US" w:eastAsia="zh-CN" w:bidi="ar-SA"/>
        </w:rPr>
      </w:pPr>
    </w:p>
    <w:p>
      <w:pPr>
        <w:pStyle w:val="Normal1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17.正确答案:</w:t>
      </w:r>
    </w:p>
    <w:p>
      <w:pPr>
        <w:pStyle w:val="Normal1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感染性：是最主要、最常见的原因，可为急性、慢性、全身或局部的感染；可为细菌、病毒、真菌、螺旋体、立克次体、支原体或原虫所致。（2）非感染性发热①无菌性坏死物质的吸收：术后、内出血、烧伤、心肌梗死、肺梗死、脾梗死、肢体坏死、癌、白血病、淋巴瘤、溶血反应。②抗原.抗体反应：风湿热、血清病、药物热、结缔组织病。③内分泌障碍：甲亢、重度失水。④皮肤散热减少：广泛性皮炎、鱼鳞癣以及慢性心功能不全，多为低热。⑤体温调节中枢功能失常（中枢性发热）：物理性：中暑；化学性：安眠药物中毒；机械性：脑出血、硬膜下出血、脑震荡、颅骨骨折。⑥自主神经功能紊乱：产热&gt;散热，多为低热。</w:t>
      </w:r>
    </w:p>
    <w:p>
      <w:pPr>
        <w:pStyle w:val="Normal160"/>
        <w:spacing w:before="0" w:after="0" w:line="240" w:lineRule="atLeast"/>
        <w:rPr>
          <w:lang w:val="en-US" w:eastAsia="zh-CN" w:bidi="ar-SA"/>
        </w:rPr>
      </w:pPr>
    </w:p>
    <w:p>
      <w:pPr>
        <w:pStyle w:val="Normal1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18.正确答案:</w:t>
      </w:r>
    </w:p>
    <w:p>
      <w:pPr>
        <w:pStyle w:val="Normal1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在清晰度良好的平片上，肝脏、脾脏的下缘及双肾的轮廓、腰大肌可见显示，胃肠道内的气体表现为形态不一的透亮影，结肠直肠内的粪便可因周围气体衬托而显示，呈团块状影，膀胱内尿液充盈时部分可显影（图4-2-16）。</w:t>
      </w:r>
    </w:p>
    <w:p>
      <w:pPr>
        <w:pStyle w:val="Normal1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drawing>
          <wp:inline distT="0" distB="0" distL="0" distR="0">
            <wp:extent cx="2381500" cy="2419604"/>
            <wp:effectExtent l="0" t="0" r="0" b="0"/>
            <wp:docPr id="121" name="_x0000_i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_x0000_i0121"/>
                    <pic:cNvPicPr/>
                  </pic:nvPicPr>
                  <pic:blipFill>
                    <a:blip xmlns:r="http://schemas.openxmlformats.org/officeDocument/2006/relationships" r:embed="rId22"/>
                    <a:stretch>
                      <a:fillRect/>
                    </a:stretch>
                  </pic:blipFill>
                  <pic:spPr>
                    <a:xfrm>
                      <a:off x="0" y="0"/>
                      <a:ext cx="2381500" cy="2419604"/>
                    </a:xfrm>
                    <a:prstGeom prst="rect">
                      <a:avLst/>
                    </a:prstGeom>
                  </pic:spPr>
                </pic:pic>
              </a:graphicData>
            </a:graphic>
          </wp:inline>
        </w:drawing>
      </w:r>
    </w:p>
    <w:p>
      <w:pPr>
        <w:pStyle w:val="Normal170"/>
        <w:spacing w:before="0" w:after="0" w:line="240" w:lineRule="atLeast"/>
        <w:rPr>
          <w:lang w:val="en-US" w:eastAsia="zh-CN" w:bidi="ar-SA"/>
        </w:rPr>
      </w:pPr>
    </w:p>
    <w:p>
      <w:pPr>
        <w:pStyle w:val="Normal1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19.正确答案:</w:t>
      </w:r>
    </w:p>
    <w:p>
      <w:pPr>
        <w:pStyle w:val="Normal180"/>
        <w:spacing w:before="0" w:after="0" w:line="240" w:lineRule="atLeast"/>
        <w:jc w:val="left"/>
        <w:rPr>
          <w:rFonts w:ascii="黑体" w:eastAsia="黑体" w:hAnsi="黑体"/>
          <w:sz w:val="24"/>
          <w:szCs w:val="28"/>
          <w:lang w:val="en-US" w:eastAsia="zh-CN" w:bidi="ar-SA"/>
        </w:rPr>
        <w:sectPr w:rsidSect="00C33305">
          <w:footerReference w:type="default" r:id="rId23"/>
          <w:type w:val="nextPage"/>
          <w:pgSz w:w="11906" w:h="16838" w:code="9"/>
          <w:pgMar w:top="1440" w:right="1800" w:bottom="1440" w:left="1800" w:header="851" w:footer="992" w:gutter="0"/>
          <w:pgNumType w:start="11"/>
          <w:cols w:space="425"/>
          <w:titlePg w:val="0"/>
          <w:docGrid w:type="lines" w:linePitch="312"/>
        </w:sectPr>
      </w:pPr>
      <w:r>
        <w:rPr>
          <w:rFonts w:ascii="黑体" w:eastAsia="黑体" w:hAnsi="黑体" w:cs="Arial"/>
          <w:sz w:val="24"/>
          <w:szCs w:val="28"/>
          <w:lang w:val="en-US" w:eastAsia="zh-CN" w:bidi="ar-SA"/>
        </w:rPr>
        <w:tab/>
      </w:r>
    </w:p>
    <w:p>
      <w:pPr>
        <w:pStyle w:val="Normal1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衔接方式（1）面罩适用于神志清晰、病情较轻的患者，或急性呼吸停止的患者。用简易呼吸器抢救的优点是简单、迅速；缺点是气体人肺困难，使用压力较高时易将气体压入胃内引起腹胀及呕吐。（2）气管插管适用于抢救。优点是操作较简便，不留刀口；缺点是患者神志尚清楚时，不易耐受，保留时间过长易引起气管黏膜坏死、声带水肿等。（3）气管切开适用于昏迷或病情严重者，特别是需要进行较长时间的人工辅助呼吸者。优点是可长期应用，便于痰液引流，不影响进食；缺点是需要做手术，易并发感染，不能反复应用。2.操作步骤简易呼吸器由呼吸囊、呼吸活瓣、面罩及衔接管等部分组成。呼吸囊是由特制的乳胶制成，具有弹性，挤压后能自行恢复原形；呼吸器入口处装有单向进气活瓣，放松囊时进入空气；出口处与一呼气活瓣相接，挤压时空气由此而出。在进气活瓣处装有一侧管，可接氧气；呼气活瓣处亦装有一侧管，可与面罩、气管插管或气管切开套管相连。操作时，首先要保证气道通畅。先挤压呼吸囊，使空气或氧气通过进气活瓣入气管、支气管及肺泡；放松呼吸囊时，二氧化碳等气体通过呼气活瓣而排至大气中。患者胸部应随呼吸器起伏运动，一次挤压可使500～1000ml的空气或氧进入肺。操作时要均匀，每分钟16～20次。</w:t>
      </w:r>
    </w:p>
    <w:p>
      <w:pPr>
        <w:pStyle w:val="Normal180"/>
        <w:spacing w:before="0" w:after="0" w:line="240" w:lineRule="atLeast"/>
        <w:rPr>
          <w:lang w:val="en-US" w:eastAsia="zh-CN" w:bidi="ar-SA"/>
        </w:rPr>
      </w:pPr>
    </w:p>
    <w:p>
      <w:pPr>
        <w:pStyle w:val="Normal1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20.正确答案:</w:t>
      </w:r>
    </w:p>
    <w:p>
      <w:pPr>
        <w:pStyle w:val="Normal1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①发作性呼吸困难伴弥漫性哮鸣音：支气管哮喘。②伴一侧胸痛。③伴发热。④伴咳嗽，咳脓痰。⑤伴咳嗽，大量浆液性泡沫痰：急性左心衰竭、有机磷中毒。⑥伴意识障碍。</w:t>
      </w:r>
    </w:p>
    <w:p>
      <w:pPr>
        <w:pStyle w:val="Normal190"/>
        <w:spacing w:before="0" w:after="0" w:line="240" w:lineRule="atLeast"/>
        <w:rPr>
          <w:lang w:val="en-US" w:eastAsia="zh-CN" w:bidi="ar-SA"/>
        </w:rPr>
      </w:pPr>
    </w:p>
    <w:p>
      <w:pPr>
        <w:pStyle w:val="Normal190"/>
        <w:spacing w:before="0" w:after="0" w:line="240" w:lineRule="atLeast"/>
        <w:rPr>
          <w:lang w:val="en-US" w:eastAsia="zh-CN" w:bidi="ar-SA"/>
        </w:rPr>
      </w:pPr>
    </w:p>
    <w:p>
      <w:pPr>
        <w:pStyle w:val="Normal190"/>
        <w:spacing w:before="0" w:after="0" w:line="240" w:lineRule="atLeast"/>
        <w:jc w:val="center"/>
        <w:rPr>
          <w:rFonts w:ascii="宋体" w:hAnsi="宋体" w:cs="宋体"/>
          <w:b/>
          <w:color w:val="000000"/>
          <w:sz w:val="32"/>
          <w:lang w:val="en-US" w:eastAsia="zh-CN" w:bidi="ar-SA"/>
        </w:rPr>
      </w:pPr>
      <w:r>
        <w:rPr>
          <w:rFonts w:ascii="宋体" w:eastAsia="宋体" w:hAnsi="宋体" w:cs="宋体"/>
          <w:b/>
          <w:color w:val="000000"/>
          <w:sz w:val="32"/>
          <w:lang w:val="en-US" w:eastAsia="zh-CN" w:bidi="ar-SA"/>
        </w:rPr>
        <w:t>第二卷参考答案</w:t>
      </w:r>
    </w:p>
    <w:p>
      <w:pPr>
        <w:pStyle w:val="Normal190"/>
        <w:spacing w:before="0" w:after="0" w:line="240" w:lineRule="atLeast"/>
        <w:jc w:val="center"/>
        <w:rPr>
          <w:rFonts w:ascii="宋体" w:hAnsi="宋体" w:cs="宋体"/>
          <w:b/>
          <w:color w:val="000000"/>
          <w:sz w:val="32"/>
          <w:lang w:val="en-US" w:eastAsia="zh-CN" w:bidi="ar-SA"/>
        </w:rPr>
      </w:pPr>
    </w:p>
    <w:p>
      <w:pPr>
        <w:pStyle w:val="Normal190"/>
        <w:spacing w:before="0" w:after="0" w:line="240" w:lineRule="atLeast"/>
        <w:jc w:val="center"/>
        <w:rPr>
          <w:rFonts w:ascii="宋体" w:hAnsi="宋体" w:cs="宋体"/>
          <w:b/>
          <w:color w:val="000000"/>
          <w:sz w:val="32"/>
          <w:lang w:val="en-US" w:eastAsia="zh-CN" w:bidi="ar-SA"/>
        </w:rPr>
      </w:pPr>
    </w:p>
    <w:p>
      <w:pPr>
        <w:pStyle w:val="Normal190"/>
        <w:spacing w:before="0" w:after="0" w:line="240" w:lineRule="atLeast"/>
        <w:jc w:val="left"/>
        <w:rPr>
          <w:rFonts w:ascii="宋体" w:hAnsi="宋体" w:cs="宋体"/>
          <w:b/>
          <w:color w:val="000000"/>
          <w:sz w:val="28"/>
          <w:lang w:val="en-US" w:eastAsia="zh-CN" w:bidi="ar-SA"/>
        </w:rPr>
      </w:pPr>
      <w:r>
        <w:rPr>
          <w:rFonts w:ascii="宋体" w:eastAsia="宋体" w:hAnsi="宋体" w:cs="宋体"/>
          <w:b/>
          <w:color w:val="000000"/>
          <w:sz w:val="28"/>
          <w:lang w:val="en-US" w:eastAsia="zh-CN" w:bidi="ar-SA"/>
        </w:rPr>
        <w:t>一.参考题库</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1.正确答案:</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生理性腹泻：多见于6个月以内婴儿，外观虚胖，常有湿疹，生后不久即出现腹泻，除大便次数增多外，无其他症状，食欲好，生长发育正常。添加辅食后大便逐渐转为正常。2.吸收功能障碍性疾病（原发或继发乳糖酶缺乏、葡萄糖一半乳糖吸收不良，过敏性腹泻等）：发病早，多为慢性腹泻，调整或改变配方奶，症状缓解，或可找到过敏原如：牛奶、大豆等。3.细菌性痢疾常有接触史，排脓血便，伴有里急后重，大便常规镜检有较多的白细胞和红细胞。大便培养可明确诊断。4.坏死性肠炎中毒症状较严重，腹痛、腹胀、频繁呕吐、高热，逐渐出现血便，常伴休克，腹部X线片表现为小肠局限性充气扩张，肠间隙增宽，肠壁积气等。</w:t>
      </w:r>
    </w:p>
    <w:p>
      <w:pPr>
        <w:pStyle w:val="Normal2000"/>
        <w:spacing w:before="0" w:after="0" w:line="240" w:lineRule="atLeast"/>
        <w:rPr>
          <w:lang w:val="en-US" w:eastAsia="zh-CN" w:bidi="ar-SA"/>
        </w:rPr>
      </w:pPr>
    </w:p>
    <w:p>
      <w:pPr>
        <w:pStyle w:val="Normal2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2.正确答案:</w:t>
      </w:r>
    </w:p>
    <w:p>
      <w:pPr>
        <w:pStyle w:val="Normal2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肋脊角其内为肾脏和输尿管起始部。</w:t>
      </w:r>
    </w:p>
    <w:p>
      <w:pPr>
        <w:pStyle w:val="Normal210"/>
        <w:spacing w:before="0" w:after="0" w:line="240" w:lineRule="atLeast"/>
        <w:rPr>
          <w:lang w:val="en-US" w:eastAsia="zh-CN" w:bidi="ar-SA"/>
        </w:rPr>
      </w:pPr>
    </w:p>
    <w:p>
      <w:pPr>
        <w:pStyle w:val="Normal2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3.正确答案:A</w:t>
      </w:r>
    </w:p>
    <w:p>
      <w:pPr>
        <w:pStyle w:val="Normal220"/>
        <w:spacing w:before="0" w:after="0" w:line="240" w:lineRule="atLeast"/>
        <w:rPr>
          <w:lang w:val="en-US" w:eastAsia="zh-CN" w:bidi="ar-SA"/>
        </w:rPr>
      </w:pPr>
    </w:p>
    <w:p>
      <w:pPr>
        <w:pStyle w:val="Normal2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4.正确答案:</w:t>
      </w:r>
    </w:p>
    <w:p>
      <w:pPr>
        <w:pStyle w:val="Normal230"/>
        <w:spacing w:before="0" w:after="0" w:line="240" w:lineRule="atLeast"/>
        <w:jc w:val="left"/>
        <w:rPr>
          <w:rFonts w:ascii="黑体" w:eastAsia="黑体" w:hAnsi="黑体"/>
          <w:sz w:val="24"/>
          <w:szCs w:val="28"/>
          <w:lang w:val="en-US" w:eastAsia="zh-CN" w:bidi="ar-SA"/>
        </w:rPr>
        <w:sectPr w:rsidSect="00C33305">
          <w:footerReference w:type="default" r:id="rId24"/>
          <w:type w:val="nextPage"/>
          <w:pgSz w:w="11906" w:h="16838" w:code="9"/>
          <w:pgMar w:top="1440" w:right="1800" w:bottom="1440" w:left="1800" w:header="851" w:footer="992" w:gutter="0"/>
          <w:pgNumType w:start="12"/>
          <w:cols w:space="425"/>
          <w:titlePg w:val="0"/>
          <w:docGrid w:type="lines" w:linePitch="312"/>
        </w:sectPr>
      </w:pPr>
      <w:r>
        <w:rPr>
          <w:rFonts w:ascii="黑体" w:eastAsia="黑体" w:hAnsi="黑体" w:cs="Arial"/>
          <w:sz w:val="24"/>
          <w:szCs w:val="28"/>
          <w:lang w:val="en-US" w:eastAsia="zh-CN" w:bidi="ar-SA"/>
        </w:rPr>
        <w:tab/>
      </w:r>
    </w:p>
    <w:p>
      <w:pPr>
        <w:pStyle w:val="Normal2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一）切开（5分）（1）切割前固定皮肤，小切口由术者用拇指和示指在切口两侧固定。较长切口由助手在切口两侧或上下用手指固定。（1分）（2）切开皮肤时，一般可使用垂直下刀、水平走刀、垂直出刀，要求用力均匀，皮肤和皮下组织一次切开，避免多次切割和斜切。（2分）（3）切开皮下组织、止血后，用治疗巾覆盖切口创缘四周，以避免深部组织污染。（1分）（4）切开时应防止损伤深部组织器官。（1分）（二）止血（5分）彻底止血不但可防止手术出血，还可以保证手术区域清晰，便于手术操作，保证手术安全进行。止血方法有压迫、结扎、电凝、缝合、止血剂填塞以及使用激光刀、冷刀和新近发明的离子刀等。1.压迫止血：适用于较广泛的创面渗血；对较大血管出血一时无法显露出血点时，可暂时压迫出血，在辨明出血的血管后，再进行结扎止血。①一般创面用干纱布直接压迫出血数分钟，即可控制止血。②渗血较多时，可用热生理盐水纱布压迫创面3～5分钟，可较快控制渗血。③出血量大、病情危急时，可用纱布条或纱布垫填塞压迫止血，一般3-5天病情稳定后再逐步取出。④局部药物止血法：用可以吸收的止血药物填塞或压迫出血、渗血处，以达到止血目的。常用的有明胶海绵、羟甲基纤维素纱布及中草药提取的止血粉等。⑤骨髓腔出血时，可用骨蜡封闭止血。2.结扎止血：结扎止血是常用的止血方法，先用止血钳的尖端对准出血点准确地夹住，然后用适当的丝线结扎和缝扎。（1）方法①单纯结扎止血：先用止血尖钳夹出血点，然后将丝线绕过止血钳下的血管和周围少许组织，结扎止血。结扎时，持钳者应先抬起钳柄，当结扎者将缝线绕过止血钳后，下落钳柄，将钳头翘起，并转向结扎者的对侧，显露结扎部位，使结扎者打结方便。当第一道结收紧后，应随之以放开和拔出的动作撤出止血钳，结扎者打第二道结。遇到重要血管在打好第一道结后，应在原位稍微放开止血钳，以便第一道结进一步收紧，然后再夹住血管，打第二道结，然后再重复第二次打结。②缝扎止血：适用于较大血管或重要部位血管出血。先用止血钳钳夹血管及周围少许组织，然后用缝针穿过血管端和组织并结扎，可行单纯缝扎或8字形缝扎。（2）注意事项①钳夹止血时必须看清出血的血管，然后进行钳夹，不宜钳夹血管以外的过多组织。②看不清时，可先用纱布压迫，再用止血钳钳夹。不应盲目乱夹，尽可能一次夹住。③对大、中血管，应先分离出一小段，再用两把止血钳夹住血管两侧，中间切断，再分别结扎或缝扎。④结扎血管必须牢靠，以防滑脱。对较大血管应予以缝扎或双重结扎止血。⑤钳的尖端应朝上，以便于结扎。撤出止血钳时钳口不宜张开过大，以免撑开或可能带出部分结在钳头上的线结，或牵动结扎线撕断结扎点而造成出血。⑥结扎常用的有方结、外科结、三重结。其中方结最为常用，对于大血管或有张力缝合后的多用外科结，对于较大的动脉及张力较大的组织缝合则多用三重结。3.电凝止血①利用高频电流凝固小血管止血，实际上是利用电热作用使血液凝结、炭化。②适用于皮下组织小血管的出血和不适宜用止血钳钳夹结扎的渗血。但不适用于较大血管的止血。操作时可先用止血钳将出血点钳夹，然后通电止血；也可用单极或双极电凝镊直接夹住出血点即可止血。（三）缝合（5分）缝合方法种类繁多，不同部位、不同组织常采用不同的缝合针、缝合线及缝合方法。根据缝合后切口边缘的形态分为单纯缝合、内翻和外翻合三类。1.单纯缝合：单纯缝合为手术中最简单、最常用的缝合方法，用于皮肤、皮下组织，肌膜，腱膜及腹膜等。间断缝合用于皮肤、皮下和腱膜的缝合。8字缝合为双间断缝合，用于张力大的组织、肌腱及韧带的缝合。连续缝合多用于腹膜和胃肠道后壁的内层吻合。锁边缝合用于胃肠道后壁内层的吻合，并有较明显的止血效果。2.内翻缝合：内翻缝合多用于胃肠道吻合，将缝合组织内翻，缝合后边缘内翻，外面光滑，可减少污染，促进愈合。连续全层内翻缝合，用于胃肠道吻合的前壁全层缝合。间断内翻缝合常用于包埋组织，也属于浆肌层缝合。3.外翻缝合：缝合时使组织边缘向外翻转，有利于保证内面光滑及皮肤切口的愈合，在血管吻合中常用。常用的外翻缝合法为间断褥式缝合，它分为垂直褥式缝合和水平褥式缝合两种。4.减张缝合：常用于腹部手术后，当切口张力过大、污染重、病人营养不良、术后切口裂开可能性较大时，多采用减张缝合，缝合时要求腹膜外全层缝合。可采用单纯间断缝合、水平褥式缝合、垂直褥式缝合，缝合打结时，常自缝线穿一硅胶或橡皮管以防止缝线勒坏皮肤。（四）打结（5分）1.打结方法有3种：（3分）（1）单手打结法：其特点为简便迅速，故而常用。（2）双手打结法：其特点为结扎较牢固，但速度较慢。（3）器械打结法：即止血钳打结法，术者用持针钳或止血钳打结，适用于深部狭小手术视野的结扎、肠线结扎或结扎线过短时。2.打结要点：两手用力要相等，两手用力点及结扎点三点在一个面成一线，不能向上提拉，以免撕脱结扎点造成再出血。打第二个结时，第一个线结注意不能松扣。（2分）（五）拆线（5分）组织内的缝线无需拆除，皮肤缝线需要拆除，拆线时间根据缝合部位和手术方式决定，一般头、面、颈部伤口4～5天拆线，胸、腹、背、臀部伤口7～9天拆线，会阴部伤口5～6天拆线，四肢伤口10～14天拆线，减张伤口14天拆线。1.操作步骤（2分）①揭开敷料，暴露缝合口，用汽油或松节油棉签擦净胶布痕迹。②用2%碘酒、70%酒精或碘伏先后由内至外消毒缝合口及周围皮肤5～6cm，待干。③检查切口是否已牢固愈合，确定后再行拆线。④用无齿镊轻提缝合口上打结的线头，使埋于皮肤的缝线露出，用线剪将露出部剪断，轻轻抽出，拆完缝线后，用酒精棉球再擦拭一次，盖以敷料，再以胶布固定。若伤口愈合不可靠，可间断拆线。⑤如伤口表面裂开，可用蝶形胶布在酒精灯火焰上消毒后，将两侧拉合固定，包扎。⑥拆线时动作要轻，不可将结头两端线同时剪断，以防缝线存留皮下。2.注意事项（1分）①剪线时的部位不应在缝合线的中间或线结的对侧，否则拉出线头时势必将暴露在皮肤外面的、已被细菌污染的部分缝合线拉过皮下，增加感染机会。②拆线时最好用剪尖去剪断缝合线，可避免因过分牵引缝合线而导致疼痛和移动缝线致局部感染。③拆线后1～2天应观察伤口情况，是否有伤口裂开，如伤口愈合不良或裂开时，可用蝶形胶布牵拉和保护伤口至伤口愈合。3.提问：什么情况下，应考虑延迟拆线？（2分）答：①严重贫血、消瘦和恶病质者；②严重失水或水、电解质代谢紊乱尚未纠正者；③老年体弱及婴幼儿病人伤口愈合不良者；④伴有呼吸道感染，咳嗽没有消除的胸腹部伤口；⑤切口局部水肿明显且持续时间较长者。</w:t>
      </w:r>
    </w:p>
    <w:p>
      <w:pPr>
        <w:pStyle w:val="Normal230"/>
        <w:spacing w:before="0" w:after="0" w:line="240" w:lineRule="atLeast"/>
        <w:rPr>
          <w:lang w:val="en-US" w:eastAsia="zh-CN" w:bidi="ar-SA"/>
        </w:rPr>
      </w:pPr>
    </w:p>
    <w:p>
      <w:pPr>
        <w:pStyle w:val="Normal2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5.正确答案:</w:t>
      </w:r>
    </w:p>
    <w:p>
      <w:pPr>
        <w:pStyle w:val="Normal240"/>
        <w:spacing w:before="0" w:after="0" w:line="240" w:lineRule="atLeast"/>
        <w:jc w:val="left"/>
        <w:rPr>
          <w:rFonts w:ascii="黑体" w:eastAsia="黑体" w:hAnsi="黑体"/>
          <w:sz w:val="24"/>
          <w:szCs w:val="28"/>
          <w:lang w:val="en-US" w:eastAsia="zh-CN" w:bidi="ar-SA"/>
        </w:rPr>
        <w:sectPr w:rsidSect="00C33305">
          <w:footerReference w:type="default" r:id="rId25"/>
          <w:type w:val="nextPage"/>
          <w:pgSz w:w="11906" w:h="16838" w:code="9"/>
          <w:pgMar w:top="1440" w:right="1800" w:bottom="1440" w:left="1800" w:header="851" w:footer="992" w:gutter="0"/>
          <w:pgNumType w:start="13"/>
          <w:cols w:space="425"/>
          <w:titlePg w:val="0"/>
          <w:docGrid w:type="lines" w:linePitch="312"/>
        </w:sectPr>
      </w:pPr>
      <w:r>
        <w:rPr>
          <w:rFonts w:ascii="黑体" w:eastAsia="黑体" w:hAnsi="黑体" w:cs="Arial"/>
          <w:sz w:val="24"/>
          <w:szCs w:val="28"/>
          <w:lang w:val="en-US" w:eastAsia="zh-CN" w:bidi="ar-SA"/>
        </w:rPr>
        <w:tab/>
      </w:r>
    </w:p>
    <w:p>
      <w:pPr>
        <w:pStyle w:val="Normal2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一、适应证1.抽液检查，以确定心包炎伴积液的病因。2.心包积液有填塞症状时，放液治疗。3.化脓性心包炎穿刺排脓。4.心包腔内注射药物。二、禁忌证1.出血性疾病。2.如抽出液体为血性，应立即停止抽吸。三、物品准备心包穿刺包，手套、清洁盘、治疗盘（碘酊、乙醇、棉签、胶布、局部麻醉药等），若心包腔内注射药物，需同时准备。四、操作方法1.穿刺部位（1）左侧第5肋间或第6肋间心浊音界内2cm左右，沿第6肋骨上缘向背部并稍向正中线刺入。若患者膈肌较低，可以从第6肋间刺入。推荐超声心动定穿刺点。（2）在剑突和左肋弓缘所形成的夹角内，穿刺针与腹前壁成30°～45°，向上向后稍向左推进穿刺可进入心包腔下部与后部。（3）如心浊音或心影向右扩大较显著，可于胸骨右缘第4肋间刺入。此法有伤及乳房内动脉之危险，故需特别谨慎。2.术前宜行X线及（或）超声检查，以便决定穿刺部位及估计积液程度；积液量少者不宜施术。3.患儿取半坐位，由助手扶持。用纱布覆盖头面部。术前给适量镇静药。4.常规消毒皮肤。解开心包穿刺包，戴无菌手套，并检查穿刺包内器械、穿刺针是否通畅等，铺无菌洞巾。5.在穿刺点用2%普鲁卡因从皮肤至心包外层做局部麻醉。6.用止血钳夹住穿刺针后的橡皮胶管，左手固定穿刺部位局部皮肤，右手持无菌纱布包裹的穿刺针，从麻醉部位刺入。在心尖部进针时，穿刺针自下向上，向脊柱并稍向心脏方向缓慢刺入；在剑突下进针时，穿刺针与腹前壁成30°～40°，向上向后稍偏左进入心包腔后下部。若感到针头阻力消失时，则表示已穿过心包外层，并可见针头有与心脏搏动同步的震动，此时要特别注意针尖感觉，不得与搏动的心脏相接触。将30ml注射器套在针座的橡皮管上，助手松开橡皮管上的止血钳，缓慢抽吸液体，首次抽液量以100ml左右为宜，以后每次抽300～500ml，过量会导致肺水肿。当针管吸满后，先用钳子夹住橡皮管，再取下针管以防空气进入。7.将抽出的心包腔液体盛于试管内送检。需做培养时，应用灭菌培养管留取。8.术毕，拔出针头，局部盖无菌纱布后用胶布固定。五、注意事项1.术前宜行X线或超声检查，以便估计积液程度与决定穿刺部位。心包腔积液量少者不宜做穿刺术。2.手术过程中应常询问并观察患儿表现，助手应注意脉搏等变化，发现异常，及时处理。3.如穿刺不顺利，抽不出液体时，应变换针尖的位置，左右上下，拔出推进，谨慎试行。或拔针后重新穿刺。4.术后静卧，测脉搏、血压每半小时测一次，共测4次，以后24小时内每2～4小时测一次。</w:t>
      </w:r>
    </w:p>
    <w:p>
      <w:pPr>
        <w:pStyle w:val="Normal240"/>
        <w:spacing w:before="0" w:after="0" w:line="240" w:lineRule="atLeast"/>
        <w:rPr>
          <w:lang w:val="en-US" w:eastAsia="zh-CN" w:bidi="ar-SA"/>
        </w:rPr>
      </w:pPr>
    </w:p>
    <w:p>
      <w:pPr>
        <w:pStyle w:val="Normal2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6.正确答案:</w:t>
      </w:r>
    </w:p>
    <w:p>
      <w:pPr>
        <w:pStyle w:val="Normal2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初步诊断（仅供考官参考，不计分）：慢性乙肝。评分标准：（总分15分）1.问诊内容（共13分）（1）现病史①根据主诉及相关鉴别询问（8分）发病诱因，有无与肝炎病人接触。（2分）尿量颜色，发病急缓，有无变化，皮肤有无黄疸。（2分）伴随症状，是否伴有发热、乏力等全身症状。有无腹痛、腹泻。（2分）大便、睡眠。（1分）②诊疗经过（2分）是否到医院就诊过，做过哪些检查。（1分）治疗用药情况。（1分）（2）相关病史（3分）是否有药物过敏史。（1分）与该病有关的其他病史，有无与肝炎病人接触史，有无胆道疾病史、肝炎病史。（2分）2.问诊技巧（2分）条理性强、能抓住重点。（1分）能够围绕病情询问。（1分）</w:t>
      </w:r>
    </w:p>
    <w:p>
      <w:pPr>
        <w:pStyle w:val="Normal250"/>
        <w:spacing w:before="0" w:after="0" w:line="240" w:lineRule="atLeast"/>
        <w:rPr>
          <w:lang w:val="en-US" w:eastAsia="zh-CN" w:bidi="ar-SA"/>
        </w:rPr>
      </w:pPr>
    </w:p>
    <w:p>
      <w:pPr>
        <w:pStyle w:val="Normal2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7.正确答案:</w:t>
      </w:r>
    </w:p>
    <w:p>
      <w:pPr>
        <w:pStyle w:val="Normal2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初步诊断（仅供考官参考，不计分）：急性化脓性阑尾炎。评分标准：（总分15分）1.问诊内容（共13分）（1）现病史（9分）①根据主诉及相关鉴别询问（8分）腹痛发生的时间、诱因、性质、程度，有无放射痛、转移痛。（3分）消化道症状，有无腹胀、恶心、呕吐及呕吐物的性质、呕吐次数、呕吐物量。（2分）伴随症状，有无发热、畏寒、寒战、腰痛和尿频、尿急、尿痛、血尿及排尿困难。（2分）大小便、饮食、睡眠情况。（1分）②诊疗经过（1分）是否到医院就诊过，做过哪些检查。（0.5分）治疗用药情况及其效果。（0.5分）（2）相关病史（4分）既往有无胃病、胆道系统疾病、阑尾炎及盆腔炎病史（不能少于4个病史，每个0.5分）。（2分）有无停经史，有无阴道不规则流血史。（1分）有无药物过敏史。（1分）2.问诊技巧（2分）条理性强、能抓住重点。（1分）能够围绕病情询问。（1分）</w:t>
      </w:r>
    </w:p>
    <w:p>
      <w:pPr>
        <w:pStyle w:val="Normal260"/>
        <w:spacing w:before="0" w:after="0" w:line="240" w:lineRule="atLeast"/>
        <w:rPr>
          <w:lang w:val="en-US" w:eastAsia="zh-CN" w:bidi="ar-SA"/>
        </w:rPr>
      </w:pPr>
    </w:p>
    <w:p>
      <w:pPr>
        <w:pStyle w:val="Normal2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8.正确答案:</w:t>
      </w:r>
    </w:p>
    <w:p>
      <w:pPr>
        <w:pStyle w:val="Normal270"/>
        <w:spacing w:before="0" w:after="0" w:line="240" w:lineRule="atLeast"/>
        <w:jc w:val="left"/>
        <w:rPr>
          <w:rFonts w:ascii="黑体" w:eastAsia="黑体" w:hAnsi="黑体"/>
          <w:sz w:val="24"/>
          <w:szCs w:val="28"/>
          <w:lang w:val="en-US" w:eastAsia="zh-CN" w:bidi="ar-SA"/>
        </w:rPr>
        <w:sectPr w:rsidSect="00C33305">
          <w:footerReference w:type="default" r:id="rId26"/>
          <w:type w:val="nextPage"/>
          <w:pgSz w:w="11906" w:h="16838" w:code="9"/>
          <w:pgMar w:top="1440" w:right="1800" w:bottom="1440" w:left="1800" w:header="851" w:footer="992" w:gutter="0"/>
          <w:pgNumType w:start="14"/>
          <w:cols w:space="425"/>
          <w:titlePg w:val="0"/>
          <w:docGrid w:type="lines" w:linePitch="312"/>
        </w:sectPr>
      </w:pPr>
      <w:r>
        <w:rPr>
          <w:rFonts w:ascii="黑体" w:eastAsia="黑体" w:hAnsi="黑体" w:cs="Arial"/>
          <w:sz w:val="24"/>
          <w:szCs w:val="28"/>
          <w:lang w:val="en-US" w:eastAsia="zh-CN" w:bidi="ar-SA"/>
        </w:rPr>
        <w:tab/>
      </w:r>
    </w:p>
    <w:p>
      <w:pPr>
        <w:pStyle w:val="Normal2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锁骨上淋巴结检查（6分）①告知被检查者正确体位、姿势：被检查者取坐位或仰卧位，头部稍向前屈。（3分）②检查者手法正确：检查者左手触病人右侧，右手触病人左侧，由浅部逐渐触摸至锁骨后深部。（3分）（2）腹股沟淋巴结检查（6分）①告知被检查者体位、姿势正确：被检查者平卧，检查者站在被检查者右侧。（2分）②检查者手法正确：右手四指并拢，以指腹触及腹股沟，由浅及深滑动触诊，先触摸腹股沟韧带下方水平组淋巴结，再触摸腹股沟大隐静脉处和垂直组淋巴结。左、右腹股沟对比检查。（4分）（3）滑车上淋巴结检查（6分）①左臂滑车上淋巴结检查方法正确：检查者左手握住被检查者左腕，用右手四指从其上臂外侧伸至肱二头肌内侧，于肱骨内上髁上3～4cm上下滑动触摸滑车上淋巴结。（2分）②右臂滑车上淋巴结检查方法正确：检查者右手握住被检查者右腕，用左手四指从其上臂外侧伸至肱二头肌内侧，于肱骨内上髁上3～4cm上下滑动触摸滑车上淋巴结。（2分）（4）常见提问（2分）①腹股沟淋巴结肿大考虑什么？答：淋病、梅毒、盆腔肿瘤。②滑车上淋巴结肿大常见于什么病？答：非霍奇金淋巴瘤。③发现淋巴结肿大应如何描述？答：部位、大小、质地、数量、活动度，有无粘连、压痛、局部皮肤变化。④全身浅表淋巴结的触诊顺序是什么？答：浅表淋巴结触诊应按一定的顺序进行，以免发生遗漏。一般顺序为：耳前、耳后、枕后、颌下、颏下、颈前、颈后、锁骨上、腋窝（触诊顺序：顶群、内侧群、前群、后群、外侧群，即先腋窝顶部，后沿腋窝胸侧壁方向触诊一周）、滑车上、腹股沟、腘窝等。</w:t>
      </w:r>
    </w:p>
    <w:p>
      <w:pPr>
        <w:pStyle w:val="Normal270"/>
        <w:spacing w:before="0" w:after="0" w:line="240" w:lineRule="atLeast"/>
        <w:rPr>
          <w:lang w:val="en-US" w:eastAsia="zh-CN" w:bidi="ar-SA"/>
        </w:rPr>
      </w:pPr>
    </w:p>
    <w:p>
      <w:pPr>
        <w:pStyle w:val="Normal2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9.正确答案:</w:t>
      </w:r>
    </w:p>
    <w:p>
      <w:pPr>
        <w:pStyle w:val="Normal2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注意心前区有无隆起、心尖搏动范围及是否移位，正常新生儿心尖搏动部位于第4肋间锁骨中线偏外侧，6～7岁后逐渐内移至第5肋间锁骨中线内侧。心尖搏动范围一般不超过2～3cm。触诊检查心尖搏动的位置及有无震颤，并注意部位和性质。扣心脏左界时从心尖搏动点左侧起向右扣，扣心右界是从肝浊音界的上1肋间自右向左扣，儿童各年龄组心界参考下表。小婴儿第一、二心音强度几乎相等，儿童时期肺动脉瓣区第二心音比主动脉瓣区第二心音强（P＞A.。学龄前期及学龄期儿童常可在肺动脉瓣或心尖区听到生理性收缩期杂音。</w:t>
      </w:r>
    </w:p>
    <w:p>
      <w:pPr>
        <w:pStyle w:val="Normal280"/>
        <w:spacing w:before="0" w:after="0" w:line="240" w:lineRule="atLeast"/>
        <w:rPr>
          <w:lang w:val="en-US" w:eastAsia="zh-CN" w:bidi="ar-SA"/>
        </w:rPr>
      </w:pPr>
    </w:p>
    <w:p>
      <w:pPr>
        <w:pStyle w:val="Normal2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10.正确答案:</w:t>
      </w:r>
    </w:p>
    <w:p>
      <w:pPr>
        <w:pStyle w:val="Normal2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肿大之脾缘部超过肋下2cm为轻度肿大；肿大之脾缘超过脐水平线或前正中线则为高度肿大。</w:t>
      </w:r>
    </w:p>
    <w:p>
      <w:pPr>
        <w:pStyle w:val="Normal290"/>
        <w:spacing w:before="0" w:after="0" w:line="240" w:lineRule="atLeast"/>
        <w:rPr>
          <w:lang w:val="en-US" w:eastAsia="zh-CN" w:bidi="ar-SA"/>
        </w:rPr>
      </w:pPr>
    </w:p>
    <w:p>
      <w:pPr>
        <w:pStyle w:val="Normal3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11.正确答案:</w:t>
      </w:r>
    </w:p>
    <w:p>
      <w:pPr>
        <w:pStyle w:val="Normal3000"/>
        <w:spacing w:before="0" w:after="0" w:line="240" w:lineRule="atLeast"/>
        <w:jc w:val="left"/>
        <w:rPr>
          <w:rFonts w:ascii="黑体" w:eastAsia="黑体" w:hAnsi="黑体"/>
          <w:sz w:val="24"/>
          <w:szCs w:val="28"/>
          <w:lang w:val="en-US" w:eastAsia="zh-CN" w:bidi="ar-SA"/>
        </w:rPr>
        <w:sectPr w:rsidSect="00C33305">
          <w:footerReference w:type="default" r:id="rId27"/>
          <w:type w:val="nextPage"/>
          <w:pgSz w:w="11906" w:h="16838" w:code="9"/>
          <w:pgMar w:top="1440" w:right="1800" w:bottom="1440" w:left="1800" w:header="851" w:footer="992" w:gutter="0"/>
          <w:pgNumType w:start="15"/>
          <w:cols w:space="425"/>
          <w:titlePg w:val="0"/>
          <w:docGrid w:type="lines" w:linePitch="312"/>
        </w:sectPr>
      </w:pPr>
      <w:r>
        <w:rPr>
          <w:rFonts w:ascii="黑体" w:eastAsia="黑体" w:hAnsi="黑体" w:cs="Arial"/>
          <w:sz w:val="24"/>
          <w:szCs w:val="28"/>
          <w:lang w:val="en-US" w:eastAsia="zh-CN" w:bidi="ar-SA"/>
        </w:rPr>
        <w:tab/>
      </w:r>
    </w:p>
    <w:p>
      <w:pPr>
        <w:pStyle w:val="Normal3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穿刺部位选择（1）髂前上棘常取髂前上棘后上方1～2cm处作为穿刺点，此处骨面较平，容易固定，操作方便安全；（2）髂后上棘位于骶椎两侧、臀部上方骨性突出部位。（3）胸骨柄此处骨髓含量丰富，当上述部位穿刺失败时，可作胸骨柄穿刺，但此处骨质较薄，其后有心房及大血管，严防穿透发生危险，较少选用。（4）腰椎棘突位于腰椎棘突突出处，极少选用。2.体位胸骨及髂前上棘穿刺时取仰卧位。髂后上棘穿刺时应取侧卧位。腰椎棘突穿刺时取坐位或侧卧位。3.戴帽子、口罩常规消毒皮肤，消毒直径约15cm，戴无菌手套、铺消毒洞巾，用2％利多卡因作局部浸润麻醉直至骨膜。4.将骨髓穿刺针固定器固定在适当长度上（髂骨穿刺约1.5cm，肥胖者可适当放长，胸骨柄穿刺约1.0cm），以左手拇、示指固定穿刺部位皮肤，右手持针于骨面垂直刺入（若为胸骨柄穿刺，穿刺针与骨面成30度～40度角斜行刺入），当穿刺针接触到骨质后则左右旋转，缓缓钻刺骨质，当感到阻力消失，且穿刺针已固定在骨内时，表示已进入骨髓腔。5.用干燥的20ml注射器，将内栓退出1cm，拔出针芯，接上注射器，用适当力度缓慢抽吸，可见少量红色骨髓液进入注射器内，骨髓液抽吸量以0.1～0.2ml为宜，取下注射器，将骨髓液推于玻片上，由助手迅速制作涂片5～6张，送检细胞形态学及细胞化学染色检查。6.如需作骨髓培养，再接上注射器，抽吸骨髓液2～3ml注入培养液内。7.如未能抽得骨髓液，可能是针腔被皮肤、皮下组织或骨片填塞，也可能是进针太深或太浅，针尖未在髓腔内，此时应重新捕上针芯，稍加旋转或再钻入少许或再退出少许，拔出针芯，如见针芯上带有血迹，再行抽吸可望获得骨髓液。8.抽吸完毕，插入针芯，轻微转动拔出穿刺针，随将消毒纱布盖在针孔上，稍加按压1～2分钟，用胶布加压固定。</w:t>
      </w:r>
    </w:p>
    <w:p>
      <w:pPr>
        <w:pStyle w:val="Normal3000"/>
        <w:spacing w:before="0" w:after="0" w:line="240" w:lineRule="atLeast"/>
        <w:rPr>
          <w:lang w:val="en-US" w:eastAsia="zh-CN" w:bidi="ar-SA"/>
        </w:rPr>
      </w:pPr>
    </w:p>
    <w:p>
      <w:pPr>
        <w:pStyle w:val="Normal3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12.正确答案:</w:t>
      </w:r>
    </w:p>
    <w:p>
      <w:pPr>
        <w:pStyle w:val="Normal3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本例患者最可能是急性细菌性痢疾引起腹泻，病史采集内容如下：1.现病史（1）根据主诉及相关鉴别询问1）腹泻起病（急性起病），发病诱因，每日排便次数，大便性状（以脓为主还是以血为主），量和气味如何，以了解腹泻特点。2）是否有发热、恶心与呕吐、腹痛和里急后重，便后腹痛是否缓解，有无肠外表现如关节炎、结节性红斑、虹膜睫状体炎等，以利于鉴别诊断。3）发病以来饮食、睡眠、小便和体重变化，以了解患者全身一般情况。（2）诊疗经过1）发病以来是否到医院看过，是否做过大便常规和细菌学检查。2）曾做过哪些治疗，疗效如何。2.相关病史（1）药物过敏史。（2）与该病有关的其他病史肠道肿瘤病史，既往类似病史及流行病史。</w:t>
      </w:r>
    </w:p>
    <w:p>
      <w:pPr>
        <w:pStyle w:val="Normal310"/>
        <w:spacing w:before="0" w:after="0" w:line="240" w:lineRule="atLeast"/>
        <w:rPr>
          <w:lang w:val="en-US" w:eastAsia="zh-CN" w:bidi="ar-SA"/>
        </w:rPr>
      </w:pPr>
    </w:p>
    <w:p>
      <w:pPr>
        <w:pStyle w:val="Normal3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13.正确答案:</w:t>
      </w:r>
    </w:p>
    <w:p>
      <w:pPr>
        <w:pStyle w:val="Normal3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初步诊断（仅供考官参考，不计分）：支气管哮喘。评分标准：（总分15分）1.问诊内容（共13分）（1）现病史（10分）①根据主诉及相关鉴别询问（8分）发病诱因，是否接触过敏原，有无感染等。（2分）呼吸困难情况，是吸气性还是呼气性呼吸困难，发作季节、发作规律和持续时间，缓解方式。（3分）有无咳嗽、咳痰、咯血、出汗及发热等伴随症状。（2分）二便、睡眠、饮食体重变化等情况。（1分）②诊疗经过（2分）是否到医院就诊过，做过哪些检查。（1分）治疗用药情况。（1分）（2）相关病史（3分）有无药物过敏史、相关家族史、吸烟嗜好。（1分）有无肺炎、结核病、过敏、气管炎、心脏病等病史。（2分）2.问诊技巧（2分）条理性强、能抓住重点。（1分）能够围绕病情询问。（1分）</w:t>
      </w:r>
    </w:p>
    <w:p>
      <w:pPr>
        <w:pStyle w:val="Normal320"/>
        <w:spacing w:before="0" w:after="0" w:line="240" w:lineRule="atLeast"/>
        <w:rPr>
          <w:lang w:val="en-US" w:eastAsia="zh-CN" w:bidi="ar-SA"/>
        </w:rPr>
      </w:pPr>
    </w:p>
    <w:p>
      <w:pPr>
        <w:pStyle w:val="Normal3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14.正确答案:本例患者最可能是急性鼻窦炎引起头痛，病史采集内容如下：1.现病史（1）根据主诉及相关鉴别询问1）头痛的部位（多位于额部和面部）、头痛发生的时间与持续时间（有规律的早晨头痛）、头的性质和程度（中等程度、胀痛性）、头痛发生的诱因等，以便了解头痛的特点。2）脓性鼻涕的颜色、量，有无异常气味，是否伴鼻出血和鼻堵。3）有无发热、牙痛、视力改变和眼痛，以利于鉴别诊断。4）发病以来饮食、睡眠、大便和小便及体重变化，以了解患者全身一般情况。（2）诊疗经过1）发病以来是否到医院看过，曾做过哪些检查。2）曾做过哪些治疗，穿刺引流后是否能减轻头痛。12.相关病史（1）药物过敏史。（2）与该病有关的其他病史既往有无鼻炎和反复上呼吸道感染史，有无糖尿病和自</w:t>
      </w:r>
    </w:p>
    <w:p>
      <w:pPr>
        <w:pStyle w:val="Normal330"/>
        <w:spacing w:before="0" w:after="0" w:line="240" w:lineRule="atLeast"/>
        <w:rPr>
          <w:lang w:val="en-US" w:eastAsia="zh-CN" w:bidi="ar-SA"/>
        </w:rPr>
      </w:pPr>
    </w:p>
    <w:p>
      <w:pPr>
        <w:pStyle w:val="Normal3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15.正确答案:</w:t>
      </w:r>
    </w:p>
    <w:p>
      <w:pPr>
        <w:pStyle w:val="Normal3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（1）首先向病人说明穿刺是为了明确诊断；（2）简单介绍腹腔穿刺术的操作过程，这是一种比较安全的检查方法，以解除患者的紧张情绪；（3）腹腔穿刺前嘱患者排尿。</w:t>
      </w:r>
    </w:p>
    <w:p>
      <w:pPr>
        <w:pStyle w:val="Normal340"/>
        <w:spacing w:before="0" w:after="0" w:line="240" w:lineRule="atLeast"/>
        <w:rPr>
          <w:lang w:val="en-US" w:eastAsia="zh-CN" w:bidi="ar-SA"/>
        </w:rPr>
      </w:pPr>
    </w:p>
    <w:p>
      <w:pPr>
        <w:pStyle w:val="Normal3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16.正确答案:</w:t>
      </w:r>
      <w:r>
        <w:rPr>
          <w:rFonts w:ascii="黑体" w:eastAsia="黑体" w:hAnsi="黑体"/>
          <w:sz w:val="24"/>
          <w:szCs w:val="28"/>
          <w:lang w:val="en-US" w:eastAsia="zh-CN" w:bidi="ar-SA"/>
        </w:rPr>
        <w:br/>
      </w:r>
      <w:r>
        <w:rPr>
          <w:rFonts w:ascii="黑体" w:eastAsia="黑体" w:hAnsi="黑体"/>
          <w:sz w:val="24"/>
          <w:szCs w:val="28"/>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https://d.book118.com/038024064143006027</w:t>
        </w:r>
      </w:hyperlink>
    </w:p>
    <w:p>
      <w:pPr>
        <w:pStyle w:val="Normal350"/>
        <w:spacing w:before="0" w:after="0" w:line="240" w:lineRule="atLeast"/>
        <w:jc w:val="left"/>
        <w:rPr>
          <w:rFonts w:ascii="黑体" w:eastAsia="黑体" w:hAnsi="黑体"/>
          <w:sz w:val="24"/>
          <w:szCs w:val="28"/>
          <w:lang w:val="en-US" w:eastAsia="zh-CN" w:bidi="ar-SA"/>
        </w:rPr>
      </w:pPr>
    </w:p>
    <w:sectPr w:rsidSect="00C33305">
      <w:footerReference w:type="default" r:id="rId29"/>
      <w:type w:val="nextPage"/>
      <w:pgSz w:w="11906" w:h="16838" w:code="9"/>
      <w:pgMar w:top="1440" w:right="1800" w:bottom="1440" w:left="1800" w:header="851" w:footer="992" w:gutter="0"/>
      <w:pgNumType w:start="1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auto"/>
    <w:pitch w:val="variable"/>
    <w:sig w:usb0="E4002EFF" w:usb1="C200247B" w:usb2="00000009" w:usb3="00000000" w:csb0="000001FF" w:csb1="00000000"/>
  </w:font>
  <w:font w:name="黑体">
    <w:altName w:val="SimHei"/>
    <w:panose1 w:val="02010609060101010101"/>
    <w:charset w:val="86"/>
    <w:family w:val="auto"/>
    <w:pitch w:val="fixed"/>
    <w:sig w:usb0="800002BF" w:usb1="38CF7CFA" w:usb2="00000016" w:usb3="00000000" w:csb0="00040001" w:csb1="00000000"/>
  </w:font>
  <w:font w:name="Calibri Light">
    <w:panose1 w:val="020F0302020204030204"/>
    <w:charset w:val="00"/>
    <w:family w:val="auto"/>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2967"/>
    <w:rsid w:val="00086BDC"/>
    <w:rsid w:val="000B3F97"/>
    <w:rsid w:val="000F043B"/>
    <w:rsid w:val="00111F9C"/>
    <w:rsid w:val="001218D6"/>
    <w:rsid w:val="001550CE"/>
    <w:rsid w:val="00156496"/>
    <w:rsid w:val="00160D5A"/>
    <w:rsid w:val="00181857"/>
    <w:rsid w:val="001954B7"/>
    <w:rsid w:val="001D1D41"/>
    <w:rsid w:val="0026607D"/>
    <w:rsid w:val="002B0B19"/>
    <w:rsid w:val="002E6C74"/>
    <w:rsid w:val="00305900"/>
    <w:rsid w:val="00313B31"/>
    <w:rsid w:val="003252E7"/>
    <w:rsid w:val="00326EE9"/>
    <w:rsid w:val="003D4D8E"/>
    <w:rsid w:val="003F520C"/>
    <w:rsid w:val="003F72D4"/>
    <w:rsid w:val="00442052"/>
    <w:rsid w:val="004423C4"/>
    <w:rsid w:val="00443AD6"/>
    <w:rsid w:val="004B57E7"/>
    <w:rsid w:val="004C0772"/>
    <w:rsid w:val="004E0D63"/>
    <w:rsid w:val="00514BFA"/>
    <w:rsid w:val="005506DD"/>
    <w:rsid w:val="0055593F"/>
    <w:rsid w:val="005C6A27"/>
    <w:rsid w:val="005D4ADB"/>
    <w:rsid w:val="006041C1"/>
    <w:rsid w:val="006546CF"/>
    <w:rsid w:val="00673CD3"/>
    <w:rsid w:val="00681E04"/>
    <w:rsid w:val="006957CF"/>
    <w:rsid w:val="006D5968"/>
    <w:rsid w:val="0071008B"/>
    <w:rsid w:val="00792E58"/>
    <w:rsid w:val="00794C1A"/>
    <w:rsid w:val="00797476"/>
    <w:rsid w:val="00827B23"/>
    <w:rsid w:val="00831CFE"/>
    <w:rsid w:val="0088415A"/>
    <w:rsid w:val="008C0C31"/>
    <w:rsid w:val="008F3FAD"/>
    <w:rsid w:val="00902424"/>
    <w:rsid w:val="00954CA2"/>
    <w:rsid w:val="00972C3F"/>
    <w:rsid w:val="00980EED"/>
    <w:rsid w:val="009E2F0E"/>
    <w:rsid w:val="009F26ED"/>
    <w:rsid w:val="00A15098"/>
    <w:rsid w:val="00A20F29"/>
    <w:rsid w:val="00A23706"/>
    <w:rsid w:val="00A3146B"/>
    <w:rsid w:val="00A43E68"/>
    <w:rsid w:val="00A44168"/>
    <w:rsid w:val="00A51137"/>
    <w:rsid w:val="00A5335D"/>
    <w:rsid w:val="00A77B3E"/>
    <w:rsid w:val="00AE2901"/>
    <w:rsid w:val="00B11CCC"/>
    <w:rsid w:val="00B35D25"/>
    <w:rsid w:val="00B7393B"/>
    <w:rsid w:val="00BE47E1"/>
    <w:rsid w:val="00BF10F5"/>
    <w:rsid w:val="00C33305"/>
    <w:rsid w:val="00C54379"/>
    <w:rsid w:val="00C7162A"/>
    <w:rsid w:val="00C74FDF"/>
    <w:rsid w:val="00C975BC"/>
    <w:rsid w:val="00CA5E80"/>
    <w:rsid w:val="00D21982"/>
    <w:rsid w:val="00D4321D"/>
    <w:rsid w:val="00D631FC"/>
    <w:rsid w:val="00DA34CC"/>
    <w:rsid w:val="00DB251F"/>
    <w:rsid w:val="00E03326"/>
    <w:rsid w:val="00E266BD"/>
    <w:rsid w:val="00E465B0"/>
    <w:rsid w:val="00E5109B"/>
    <w:rsid w:val="00E86349"/>
    <w:rsid w:val="00EA5CBE"/>
    <w:rsid w:val="00EE4110"/>
    <w:rsid w:val="00F210CE"/>
    <w:rsid w:val="00F602EB"/>
    <w:rsid w:val="00F933D4"/>
    <w:rsid w:val="00FA021B"/>
    <w:rsid w:val="00FA18A0"/>
    <w:rsid w:val="00FB6C9A"/>
    <w:rsid w:val="15D31280"/>
    <w:rsid w:val="2B7424FD"/>
    <w:rsid w:val="79EB13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4F2DF2B1-5E17-4DCB-ABA7-8328015D6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 w:type="paragraph" w:customStyle="1" w:styleId="Normal0">
    <w:name w:val="Normal_0"/>
    <w:qFormat/>
    <w:pPr>
      <w:widowControl w:val="0"/>
      <w:jc w:val="both"/>
    </w:pPr>
    <w:rPr>
      <w:rFonts w:ascii="Calibri" w:eastAsia="宋体" w:hAnsi="Calibri" w:cs="Arial"/>
      <w:kern w:val="2"/>
      <w:sz w:val="21"/>
      <w:szCs w:val="22"/>
    </w:rPr>
  </w:style>
  <w:style w:type="paragraph" w:customStyle="1" w:styleId="Normal1">
    <w:name w:val="Normal_1"/>
    <w:qFormat/>
    <w:pPr>
      <w:widowControl w:val="0"/>
      <w:jc w:val="both"/>
    </w:pPr>
    <w:rPr>
      <w:rFonts w:ascii="Calibri" w:eastAsia="宋体" w:hAnsi="Calibri" w:cs="Arial"/>
      <w:kern w:val="2"/>
      <w:sz w:val="21"/>
      <w:szCs w:val="22"/>
    </w:rPr>
  </w:style>
  <w:style w:type="paragraph" w:customStyle="1" w:styleId="Normal2">
    <w:name w:val="Normal_2"/>
    <w:qFormat/>
    <w:pPr>
      <w:widowControl w:val="0"/>
      <w:jc w:val="both"/>
    </w:pPr>
    <w:rPr>
      <w:rFonts w:ascii="Calibri" w:eastAsia="宋体" w:hAnsi="Calibri" w:cs="Arial"/>
      <w:kern w:val="2"/>
      <w:sz w:val="21"/>
      <w:szCs w:val="22"/>
    </w:rPr>
  </w:style>
  <w:style w:type="paragraph" w:customStyle="1" w:styleId="Normal3">
    <w:name w:val="Normal_3"/>
    <w:qFormat/>
    <w:pPr>
      <w:widowControl w:val="0"/>
      <w:jc w:val="both"/>
    </w:pPr>
    <w:rPr>
      <w:rFonts w:ascii="Calibri" w:eastAsia="宋体" w:hAnsi="Calibri" w:cs="Arial"/>
      <w:kern w:val="2"/>
      <w:sz w:val="21"/>
      <w:szCs w:val="22"/>
    </w:rPr>
  </w:style>
  <w:style w:type="paragraph" w:customStyle="1" w:styleId="Normal4">
    <w:name w:val="Normal_4"/>
    <w:qFormat/>
    <w:pPr>
      <w:widowControl w:val="0"/>
      <w:jc w:val="both"/>
    </w:pPr>
    <w:rPr>
      <w:rFonts w:ascii="Calibri" w:eastAsia="宋体" w:hAnsi="Calibri" w:cs="Arial"/>
      <w:kern w:val="2"/>
      <w:sz w:val="21"/>
      <w:szCs w:val="22"/>
    </w:rPr>
  </w:style>
  <w:style w:type="paragraph" w:customStyle="1" w:styleId="Normal5">
    <w:name w:val="Normal_5"/>
    <w:qFormat/>
    <w:pPr>
      <w:widowControl w:val="0"/>
      <w:jc w:val="both"/>
    </w:pPr>
    <w:rPr>
      <w:rFonts w:ascii="Calibri" w:eastAsia="宋体" w:hAnsi="Calibri" w:cs="Arial"/>
      <w:kern w:val="2"/>
      <w:sz w:val="21"/>
      <w:szCs w:val="22"/>
    </w:rPr>
  </w:style>
  <w:style w:type="paragraph" w:customStyle="1" w:styleId="Normal6">
    <w:name w:val="Normal_6"/>
    <w:qFormat/>
    <w:pPr>
      <w:widowControl w:val="0"/>
      <w:jc w:val="both"/>
    </w:pPr>
    <w:rPr>
      <w:rFonts w:ascii="Calibri" w:eastAsia="宋体" w:hAnsi="Calibri" w:cs="Arial"/>
      <w:kern w:val="2"/>
      <w:sz w:val="21"/>
      <w:szCs w:val="22"/>
    </w:rPr>
  </w:style>
  <w:style w:type="paragraph" w:customStyle="1" w:styleId="Normal7">
    <w:name w:val="Normal_7"/>
    <w:qFormat/>
    <w:pPr>
      <w:widowControl w:val="0"/>
      <w:jc w:val="both"/>
    </w:pPr>
    <w:rPr>
      <w:rFonts w:ascii="Calibri" w:eastAsia="宋体" w:hAnsi="Calibri" w:cs="Arial"/>
      <w:kern w:val="2"/>
      <w:sz w:val="21"/>
      <w:szCs w:val="22"/>
    </w:rPr>
  </w:style>
  <w:style w:type="paragraph" w:customStyle="1" w:styleId="Normal8">
    <w:name w:val="Normal_8"/>
    <w:qFormat/>
    <w:pPr>
      <w:widowControl w:val="0"/>
      <w:jc w:val="both"/>
    </w:pPr>
    <w:rPr>
      <w:rFonts w:ascii="Calibri" w:eastAsia="宋体" w:hAnsi="Calibri" w:cs="Arial"/>
      <w:kern w:val="2"/>
      <w:sz w:val="21"/>
      <w:szCs w:val="22"/>
    </w:rPr>
  </w:style>
  <w:style w:type="paragraph" w:customStyle="1" w:styleId="Normal9">
    <w:name w:val="Normal_9"/>
    <w:qFormat/>
    <w:pPr>
      <w:widowControl w:val="0"/>
      <w:jc w:val="both"/>
    </w:pPr>
    <w:rPr>
      <w:rFonts w:ascii="Calibri" w:eastAsia="宋体" w:hAnsi="Calibri" w:cs="Arial"/>
      <w:kern w:val="2"/>
      <w:sz w:val="21"/>
      <w:szCs w:val="22"/>
    </w:rPr>
  </w:style>
  <w:style w:type="paragraph" w:customStyle="1" w:styleId="Normal10">
    <w:name w:val="Normal_10"/>
    <w:qFormat/>
    <w:pPr>
      <w:widowControl w:val="0"/>
      <w:jc w:val="both"/>
    </w:pPr>
    <w:rPr>
      <w:rFonts w:ascii="Calibri" w:eastAsia="宋体" w:hAnsi="Calibri" w:cs="Arial"/>
      <w:kern w:val="2"/>
      <w:sz w:val="21"/>
      <w:szCs w:val="22"/>
    </w:rPr>
  </w:style>
  <w:style w:type="paragraph" w:customStyle="1" w:styleId="Normal11">
    <w:name w:val="Normal_11"/>
    <w:qFormat/>
    <w:pPr>
      <w:widowControl w:val="0"/>
      <w:jc w:val="both"/>
    </w:pPr>
    <w:rPr>
      <w:rFonts w:ascii="Calibri" w:eastAsia="宋体" w:hAnsi="Calibri" w:cs="Arial"/>
      <w:kern w:val="2"/>
      <w:sz w:val="21"/>
      <w:szCs w:val="22"/>
    </w:rPr>
  </w:style>
  <w:style w:type="paragraph" w:customStyle="1" w:styleId="Normal12">
    <w:name w:val="Normal_12"/>
    <w:qFormat/>
    <w:pPr>
      <w:widowControl w:val="0"/>
      <w:jc w:val="both"/>
    </w:pPr>
    <w:rPr>
      <w:rFonts w:ascii="Calibri" w:eastAsia="宋体" w:hAnsi="Calibri" w:cs="Arial"/>
      <w:kern w:val="2"/>
      <w:sz w:val="21"/>
      <w:szCs w:val="22"/>
    </w:rPr>
  </w:style>
  <w:style w:type="paragraph" w:customStyle="1" w:styleId="Normal13">
    <w:name w:val="Normal_13"/>
    <w:qFormat/>
    <w:pPr>
      <w:widowControl w:val="0"/>
      <w:jc w:val="both"/>
    </w:pPr>
    <w:rPr>
      <w:rFonts w:ascii="Calibri" w:eastAsia="宋体" w:hAnsi="Calibri" w:cs="Arial"/>
      <w:kern w:val="2"/>
      <w:sz w:val="21"/>
      <w:szCs w:val="22"/>
    </w:rPr>
  </w:style>
  <w:style w:type="paragraph" w:customStyle="1" w:styleId="Normal14">
    <w:name w:val="Normal_14"/>
    <w:qFormat/>
    <w:pPr>
      <w:widowControl w:val="0"/>
      <w:jc w:val="both"/>
    </w:pPr>
    <w:rPr>
      <w:rFonts w:ascii="Calibri" w:eastAsia="宋体" w:hAnsi="Calibri" w:cs="Arial"/>
      <w:kern w:val="2"/>
      <w:sz w:val="21"/>
      <w:szCs w:val="22"/>
    </w:rPr>
  </w:style>
  <w:style w:type="paragraph" w:customStyle="1" w:styleId="Normal15">
    <w:name w:val="Normal_15"/>
    <w:qFormat/>
    <w:pPr>
      <w:widowControl w:val="0"/>
      <w:jc w:val="both"/>
    </w:pPr>
    <w:rPr>
      <w:rFonts w:ascii="Calibri" w:eastAsia="宋体" w:hAnsi="Calibri" w:cs="Arial"/>
      <w:kern w:val="2"/>
      <w:sz w:val="21"/>
      <w:szCs w:val="22"/>
    </w:rPr>
  </w:style>
  <w:style w:type="paragraph" w:customStyle="1" w:styleId="Normal16">
    <w:name w:val="Normal_16"/>
    <w:qFormat/>
    <w:pPr>
      <w:widowControl w:val="0"/>
      <w:jc w:val="both"/>
    </w:pPr>
    <w:rPr>
      <w:rFonts w:ascii="Calibri" w:eastAsia="宋体" w:hAnsi="Calibri" w:cs="Arial"/>
      <w:kern w:val="2"/>
      <w:sz w:val="21"/>
      <w:szCs w:val="22"/>
    </w:rPr>
  </w:style>
  <w:style w:type="paragraph" w:customStyle="1" w:styleId="Normal17">
    <w:name w:val="Normal_17"/>
    <w:qFormat/>
    <w:pPr>
      <w:widowControl w:val="0"/>
      <w:jc w:val="both"/>
    </w:pPr>
    <w:rPr>
      <w:rFonts w:ascii="Calibri" w:eastAsia="宋体" w:hAnsi="Calibri" w:cs="Arial"/>
      <w:kern w:val="2"/>
      <w:sz w:val="21"/>
      <w:szCs w:val="22"/>
    </w:rPr>
  </w:style>
  <w:style w:type="paragraph" w:customStyle="1" w:styleId="Normal18">
    <w:name w:val="Normal_18"/>
    <w:qFormat/>
    <w:pPr>
      <w:widowControl w:val="0"/>
      <w:jc w:val="both"/>
    </w:pPr>
    <w:rPr>
      <w:rFonts w:ascii="Calibri" w:eastAsia="宋体" w:hAnsi="Calibri" w:cs="Arial"/>
      <w:kern w:val="2"/>
      <w:sz w:val="21"/>
      <w:szCs w:val="22"/>
    </w:rPr>
  </w:style>
  <w:style w:type="paragraph" w:customStyle="1" w:styleId="Normal19">
    <w:name w:val="Normal_19"/>
    <w:qFormat/>
    <w:pPr>
      <w:widowControl w:val="0"/>
      <w:jc w:val="both"/>
    </w:pPr>
    <w:rPr>
      <w:rFonts w:ascii="Calibri" w:eastAsia="宋体" w:hAnsi="Calibri" w:cs="Arial"/>
      <w:kern w:val="2"/>
      <w:sz w:val="21"/>
      <w:szCs w:val="22"/>
    </w:rPr>
  </w:style>
  <w:style w:type="paragraph" w:customStyle="1" w:styleId="Normal20">
    <w:name w:val="Normal_20"/>
    <w:qFormat/>
    <w:pPr>
      <w:widowControl w:val="0"/>
      <w:jc w:val="both"/>
    </w:pPr>
    <w:rPr>
      <w:rFonts w:ascii="Calibri" w:eastAsia="宋体" w:hAnsi="Calibri" w:cs="Arial"/>
      <w:kern w:val="2"/>
      <w:sz w:val="21"/>
      <w:szCs w:val="22"/>
    </w:rPr>
  </w:style>
  <w:style w:type="paragraph" w:customStyle="1" w:styleId="Normal21">
    <w:name w:val="Normal_21"/>
    <w:qFormat/>
    <w:pPr>
      <w:widowControl w:val="0"/>
      <w:jc w:val="both"/>
    </w:pPr>
    <w:rPr>
      <w:rFonts w:ascii="Calibri" w:eastAsia="宋体" w:hAnsi="Calibri" w:cs="Arial"/>
      <w:kern w:val="2"/>
      <w:sz w:val="21"/>
      <w:szCs w:val="22"/>
    </w:rPr>
  </w:style>
  <w:style w:type="paragraph" w:customStyle="1" w:styleId="Normal22">
    <w:name w:val="Normal_22"/>
    <w:qFormat/>
    <w:pPr>
      <w:widowControl w:val="0"/>
      <w:jc w:val="both"/>
    </w:pPr>
    <w:rPr>
      <w:rFonts w:ascii="Calibri" w:eastAsia="宋体" w:hAnsi="Calibri" w:cs="Arial"/>
      <w:kern w:val="2"/>
      <w:sz w:val="21"/>
      <w:szCs w:val="22"/>
    </w:rPr>
  </w:style>
  <w:style w:type="paragraph" w:customStyle="1" w:styleId="Normal23">
    <w:name w:val="Normal_23"/>
    <w:qFormat/>
    <w:pPr>
      <w:widowControl w:val="0"/>
      <w:jc w:val="both"/>
    </w:pPr>
    <w:rPr>
      <w:rFonts w:ascii="Calibri" w:eastAsia="宋体" w:hAnsi="Calibri" w:cs="Arial"/>
      <w:kern w:val="2"/>
      <w:sz w:val="21"/>
      <w:szCs w:val="22"/>
    </w:rPr>
  </w:style>
  <w:style w:type="paragraph" w:customStyle="1" w:styleId="Normal24">
    <w:name w:val="Normal_24"/>
    <w:qFormat/>
    <w:pPr>
      <w:widowControl w:val="0"/>
      <w:jc w:val="both"/>
    </w:pPr>
    <w:rPr>
      <w:rFonts w:ascii="Calibri" w:eastAsia="宋体" w:hAnsi="Calibri" w:cs="Arial"/>
      <w:kern w:val="2"/>
      <w:sz w:val="21"/>
      <w:szCs w:val="22"/>
    </w:rPr>
  </w:style>
  <w:style w:type="paragraph" w:customStyle="1" w:styleId="Normal25">
    <w:name w:val="Normal_25"/>
    <w:qFormat/>
    <w:pPr>
      <w:widowControl w:val="0"/>
      <w:jc w:val="both"/>
    </w:pPr>
    <w:rPr>
      <w:rFonts w:ascii="Calibri" w:eastAsia="宋体" w:hAnsi="Calibri" w:cs="Arial"/>
      <w:kern w:val="2"/>
      <w:sz w:val="21"/>
      <w:szCs w:val="22"/>
    </w:rPr>
  </w:style>
  <w:style w:type="paragraph" w:customStyle="1" w:styleId="Normal26">
    <w:name w:val="Normal_26"/>
    <w:qFormat/>
    <w:pPr>
      <w:widowControl w:val="0"/>
      <w:jc w:val="both"/>
    </w:pPr>
    <w:rPr>
      <w:rFonts w:ascii="Calibri" w:eastAsia="宋体" w:hAnsi="Calibri" w:cs="Arial"/>
      <w:kern w:val="2"/>
      <w:sz w:val="21"/>
      <w:szCs w:val="22"/>
    </w:rPr>
  </w:style>
  <w:style w:type="paragraph" w:customStyle="1" w:styleId="Normal27">
    <w:name w:val="Normal_27"/>
    <w:qFormat/>
    <w:pPr>
      <w:widowControl w:val="0"/>
      <w:jc w:val="both"/>
    </w:pPr>
    <w:rPr>
      <w:rFonts w:ascii="Calibri" w:eastAsia="宋体" w:hAnsi="Calibri" w:cs="Arial"/>
      <w:kern w:val="2"/>
      <w:sz w:val="21"/>
      <w:szCs w:val="22"/>
    </w:rPr>
  </w:style>
  <w:style w:type="paragraph" w:customStyle="1" w:styleId="Normal28">
    <w:name w:val="Normal_28"/>
    <w:qFormat/>
    <w:pPr>
      <w:widowControl w:val="0"/>
      <w:jc w:val="both"/>
    </w:pPr>
    <w:rPr>
      <w:rFonts w:ascii="Calibri" w:eastAsia="宋体" w:hAnsi="Calibri" w:cs="Arial"/>
      <w:kern w:val="2"/>
      <w:sz w:val="21"/>
      <w:szCs w:val="22"/>
    </w:rPr>
  </w:style>
  <w:style w:type="paragraph" w:customStyle="1" w:styleId="Normal29">
    <w:name w:val="Normal_29"/>
    <w:qFormat/>
    <w:pPr>
      <w:widowControl w:val="0"/>
      <w:jc w:val="both"/>
    </w:pPr>
    <w:rPr>
      <w:rFonts w:ascii="Calibri" w:eastAsia="宋体" w:hAnsi="Calibri" w:cs="Arial"/>
      <w:kern w:val="2"/>
      <w:sz w:val="21"/>
      <w:szCs w:val="22"/>
    </w:rPr>
  </w:style>
  <w:style w:type="paragraph" w:customStyle="1" w:styleId="Normal30">
    <w:name w:val="Normal_30"/>
    <w:qFormat/>
    <w:pPr>
      <w:widowControl w:val="0"/>
      <w:jc w:val="both"/>
    </w:pPr>
    <w:rPr>
      <w:rFonts w:ascii="Calibri" w:eastAsia="宋体" w:hAnsi="Calibri" w:cs="Arial"/>
      <w:kern w:val="2"/>
      <w:sz w:val="21"/>
      <w:szCs w:val="22"/>
    </w:rPr>
  </w:style>
  <w:style w:type="paragraph" w:customStyle="1" w:styleId="Normal31">
    <w:name w:val="Normal_31"/>
    <w:qFormat/>
    <w:pPr>
      <w:widowControl w:val="0"/>
      <w:jc w:val="both"/>
    </w:pPr>
    <w:rPr>
      <w:rFonts w:ascii="Calibri" w:eastAsia="宋体" w:hAnsi="Calibri" w:cs="Arial"/>
      <w:kern w:val="2"/>
      <w:sz w:val="21"/>
      <w:szCs w:val="22"/>
    </w:rPr>
  </w:style>
  <w:style w:type="paragraph" w:customStyle="1" w:styleId="Normal32">
    <w:name w:val="Normal_32"/>
    <w:qFormat/>
    <w:pPr>
      <w:widowControl w:val="0"/>
      <w:jc w:val="both"/>
    </w:pPr>
    <w:rPr>
      <w:rFonts w:ascii="Calibri" w:eastAsia="宋体" w:hAnsi="Calibri" w:cs="Arial"/>
      <w:kern w:val="2"/>
      <w:sz w:val="21"/>
      <w:szCs w:val="22"/>
    </w:rPr>
  </w:style>
  <w:style w:type="paragraph" w:customStyle="1" w:styleId="Normal33">
    <w:name w:val="Normal_33"/>
    <w:qFormat/>
    <w:pPr>
      <w:widowControl w:val="0"/>
      <w:jc w:val="both"/>
    </w:pPr>
    <w:rPr>
      <w:rFonts w:ascii="Calibri" w:eastAsia="宋体" w:hAnsi="Calibri" w:cs="Arial"/>
      <w:kern w:val="2"/>
      <w:sz w:val="21"/>
      <w:szCs w:val="22"/>
    </w:rPr>
  </w:style>
  <w:style w:type="paragraph" w:customStyle="1" w:styleId="Normal34">
    <w:name w:val="Normal_34"/>
    <w:qFormat/>
    <w:pPr>
      <w:widowControl w:val="0"/>
      <w:jc w:val="both"/>
    </w:pPr>
    <w:rPr>
      <w:rFonts w:ascii="Calibri" w:eastAsia="宋体" w:hAnsi="Calibri" w:cs="Arial"/>
      <w:kern w:val="2"/>
      <w:sz w:val="21"/>
      <w:szCs w:val="22"/>
    </w:rPr>
  </w:style>
  <w:style w:type="paragraph" w:customStyle="1" w:styleId="Normal35">
    <w:name w:val="Normal_35"/>
    <w:qFormat/>
    <w:pPr>
      <w:widowControl w:val="0"/>
      <w:jc w:val="both"/>
    </w:pPr>
    <w:rPr>
      <w:rFonts w:ascii="Calibri" w:eastAsia="宋体" w:hAnsi="Calibri" w:cs="Arial"/>
      <w:kern w:val="2"/>
      <w:sz w:val="21"/>
      <w:szCs w:val="22"/>
    </w:rPr>
  </w:style>
  <w:style w:type="paragraph" w:customStyle="1" w:styleId="Normal36">
    <w:name w:val="Normal_36"/>
    <w:qFormat/>
    <w:pPr>
      <w:widowControl w:val="0"/>
      <w:jc w:val="both"/>
    </w:pPr>
    <w:rPr>
      <w:rFonts w:ascii="Calibri" w:eastAsia="宋体" w:hAnsi="Calibri" w:cs="Arial"/>
      <w:kern w:val="2"/>
      <w:sz w:val="21"/>
      <w:szCs w:val="22"/>
    </w:rPr>
  </w:style>
  <w:style w:type="paragraph" w:customStyle="1" w:styleId="Normal37">
    <w:name w:val="Normal_37"/>
    <w:qFormat/>
    <w:pPr>
      <w:widowControl w:val="0"/>
      <w:jc w:val="both"/>
    </w:pPr>
    <w:rPr>
      <w:rFonts w:ascii="Calibri" w:eastAsia="宋体" w:hAnsi="Calibri" w:cs="Arial"/>
      <w:kern w:val="2"/>
      <w:sz w:val="21"/>
      <w:szCs w:val="22"/>
    </w:rPr>
  </w:style>
  <w:style w:type="paragraph" w:customStyle="1" w:styleId="Normal38">
    <w:name w:val="Normal_38"/>
    <w:qFormat/>
    <w:pPr>
      <w:widowControl w:val="0"/>
      <w:jc w:val="both"/>
    </w:pPr>
    <w:rPr>
      <w:rFonts w:ascii="Calibri" w:eastAsia="宋体" w:hAnsi="Calibri" w:cs="Arial"/>
      <w:kern w:val="2"/>
      <w:sz w:val="21"/>
      <w:szCs w:val="22"/>
    </w:rPr>
  </w:style>
  <w:style w:type="paragraph" w:customStyle="1" w:styleId="Normal39">
    <w:name w:val="Normal_39"/>
    <w:qFormat/>
    <w:pPr>
      <w:widowControl w:val="0"/>
      <w:jc w:val="both"/>
    </w:pPr>
    <w:rPr>
      <w:rFonts w:ascii="Calibri" w:eastAsia="宋体" w:hAnsi="Calibri" w:cs="Arial"/>
      <w:kern w:val="2"/>
      <w:sz w:val="21"/>
      <w:szCs w:val="22"/>
    </w:rPr>
  </w:style>
  <w:style w:type="paragraph" w:customStyle="1" w:styleId="Normal40">
    <w:name w:val="Normal_40"/>
    <w:qFormat/>
    <w:pPr>
      <w:widowControl w:val="0"/>
      <w:jc w:val="both"/>
    </w:pPr>
    <w:rPr>
      <w:rFonts w:ascii="Calibri" w:eastAsia="宋体" w:hAnsi="Calibri" w:cs="Arial"/>
      <w:kern w:val="2"/>
      <w:sz w:val="21"/>
      <w:szCs w:val="22"/>
    </w:rPr>
  </w:style>
  <w:style w:type="paragraph" w:customStyle="1" w:styleId="Normal41">
    <w:name w:val="Normal_41"/>
    <w:qFormat/>
    <w:pPr>
      <w:widowControl w:val="0"/>
      <w:jc w:val="both"/>
    </w:pPr>
    <w:rPr>
      <w:rFonts w:ascii="Calibri" w:eastAsia="宋体" w:hAnsi="Calibri" w:cs="Arial"/>
      <w:kern w:val="2"/>
      <w:sz w:val="21"/>
      <w:szCs w:val="22"/>
    </w:rPr>
  </w:style>
  <w:style w:type="paragraph" w:customStyle="1" w:styleId="Normal42">
    <w:name w:val="Normal_42"/>
    <w:qFormat/>
    <w:pPr>
      <w:widowControl w:val="0"/>
      <w:jc w:val="both"/>
    </w:pPr>
    <w:rPr>
      <w:rFonts w:ascii="Calibri" w:eastAsia="宋体" w:hAnsi="Calibri" w:cs="Arial"/>
      <w:kern w:val="2"/>
      <w:sz w:val="21"/>
      <w:szCs w:val="22"/>
    </w:rPr>
  </w:style>
  <w:style w:type="paragraph" w:customStyle="1" w:styleId="Normal43">
    <w:name w:val="Normal_43"/>
    <w:qFormat/>
    <w:pPr>
      <w:widowControl w:val="0"/>
      <w:jc w:val="both"/>
    </w:pPr>
    <w:rPr>
      <w:rFonts w:ascii="Calibri" w:eastAsia="宋体" w:hAnsi="Calibri" w:cs="Arial"/>
      <w:kern w:val="2"/>
      <w:sz w:val="21"/>
      <w:szCs w:val="22"/>
    </w:rPr>
  </w:style>
  <w:style w:type="paragraph" w:customStyle="1" w:styleId="Normal44">
    <w:name w:val="Normal_44"/>
    <w:qFormat/>
    <w:pPr>
      <w:widowControl w:val="0"/>
      <w:jc w:val="both"/>
    </w:pPr>
    <w:rPr>
      <w:rFonts w:ascii="Calibri" w:eastAsia="宋体" w:hAnsi="Calibri" w:cs="Arial"/>
      <w:kern w:val="2"/>
      <w:sz w:val="21"/>
      <w:szCs w:val="22"/>
    </w:rPr>
  </w:style>
  <w:style w:type="paragraph" w:customStyle="1" w:styleId="Normal45">
    <w:name w:val="Normal_45"/>
    <w:qFormat/>
    <w:pPr>
      <w:widowControl w:val="0"/>
      <w:jc w:val="both"/>
    </w:pPr>
    <w:rPr>
      <w:rFonts w:ascii="Calibri" w:eastAsia="宋体" w:hAnsi="Calibri" w:cs="Arial"/>
      <w:kern w:val="2"/>
      <w:sz w:val="21"/>
      <w:szCs w:val="22"/>
    </w:rPr>
  </w:style>
  <w:style w:type="paragraph" w:customStyle="1" w:styleId="Normal46">
    <w:name w:val="Normal_46"/>
    <w:qFormat/>
    <w:pPr>
      <w:widowControl w:val="0"/>
      <w:jc w:val="both"/>
    </w:pPr>
    <w:rPr>
      <w:rFonts w:ascii="Calibri" w:eastAsia="宋体" w:hAnsi="Calibri" w:cs="Arial"/>
      <w:kern w:val="2"/>
      <w:sz w:val="21"/>
      <w:szCs w:val="22"/>
    </w:rPr>
  </w:style>
  <w:style w:type="paragraph" w:customStyle="1" w:styleId="Normal47">
    <w:name w:val="Normal_47"/>
    <w:qFormat/>
    <w:pPr>
      <w:widowControl w:val="0"/>
      <w:jc w:val="both"/>
    </w:pPr>
    <w:rPr>
      <w:rFonts w:ascii="Calibri" w:eastAsia="宋体" w:hAnsi="Calibri" w:cs="Arial"/>
      <w:kern w:val="2"/>
      <w:sz w:val="21"/>
      <w:szCs w:val="22"/>
    </w:rPr>
  </w:style>
  <w:style w:type="paragraph" w:customStyle="1" w:styleId="Normal48">
    <w:name w:val="Normal_48"/>
    <w:qFormat/>
    <w:pPr>
      <w:widowControl w:val="0"/>
      <w:jc w:val="both"/>
    </w:pPr>
    <w:rPr>
      <w:rFonts w:ascii="Calibri" w:eastAsia="宋体" w:hAnsi="Calibri" w:cs="Arial"/>
      <w:kern w:val="2"/>
      <w:sz w:val="21"/>
      <w:szCs w:val="22"/>
    </w:rPr>
  </w:style>
  <w:style w:type="paragraph" w:customStyle="1" w:styleId="Normal49">
    <w:name w:val="Normal_49"/>
    <w:qFormat/>
    <w:pPr>
      <w:widowControl w:val="0"/>
      <w:jc w:val="both"/>
    </w:pPr>
    <w:rPr>
      <w:rFonts w:ascii="Calibri" w:eastAsia="宋体" w:hAnsi="Calibri" w:cs="Arial"/>
      <w:kern w:val="2"/>
      <w:sz w:val="21"/>
      <w:szCs w:val="22"/>
    </w:rPr>
  </w:style>
  <w:style w:type="paragraph" w:customStyle="1" w:styleId="Normal50">
    <w:name w:val="Normal_50"/>
    <w:qFormat/>
    <w:pPr>
      <w:widowControl w:val="0"/>
      <w:jc w:val="both"/>
    </w:pPr>
    <w:rPr>
      <w:rFonts w:ascii="Calibri" w:eastAsia="宋体" w:hAnsi="Calibri" w:cs="Arial"/>
      <w:kern w:val="2"/>
      <w:sz w:val="21"/>
      <w:szCs w:val="22"/>
    </w:rPr>
  </w:style>
  <w:style w:type="paragraph" w:customStyle="1" w:styleId="Normal51">
    <w:name w:val="Normal_51"/>
    <w:qFormat/>
    <w:pPr>
      <w:widowControl w:val="0"/>
      <w:jc w:val="both"/>
    </w:pPr>
    <w:rPr>
      <w:rFonts w:ascii="Calibri" w:eastAsia="宋体" w:hAnsi="Calibri" w:cs="Arial"/>
      <w:kern w:val="2"/>
      <w:sz w:val="21"/>
      <w:szCs w:val="22"/>
    </w:rPr>
  </w:style>
  <w:style w:type="paragraph" w:customStyle="1" w:styleId="Normal52">
    <w:name w:val="Normal_52"/>
    <w:qFormat/>
    <w:pPr>
      <w:widowControl w:val="0"/>
      <w:jc w:val="both"/>
    </w:pPr>
    <w:rPr>
      <w:rFonts w:ascii="Calibri" w:eastAsia="宋体" w:hAnsi="Calibri" w:cs="Arial"/>
      <w:kern w:val="2"/>
      <w:sz w:val="21"/>
      <w:szCs w:val="22"/>
    </w:rPr>
  </w:style>
  <w:style w:type="paragraph" w:customStyle="1" w:styleId="Normal53">
    <w:name w:val="Normal_53"/>
    <w:qFormat/>
    <w:pPr>
      <w:widowControl w:val="0"/>
      <w:jc w:val="both"/>
    </w:pPr>
    <w:rPr>
      <w:rFonts w:ascii="Calibri" w:eastAsia="宋体" w:hAnsi="Calibri" w:cs="Arial"/>
      <w:kern w:val="2"/>
      <w:sz w:val="21"/>
      <w:szCs w:val="22"/>
    </w:rPr>
  </w:style>
  <w:style w:type="paragraph" w:customStyle="1" w:styleId="Normal54">
    <w:name w:val="Normal_54"/>
    <w:qFormat/>
    <w:pPr>
      <w:widowControl w:val="0"/>
      <w:jc w:val="both"/>
    </w:pPr>
    <w:rPr>
      <w:rFonts w:ascii="Calibri" w:eastAsia="宋体" w:hAnsi="Calibri" w:cs="Arial"/>
      <w:kern w:val="2"/>
      <w:sz w:val="21"/>
      <w:szCs w:val="22"/>
    </w:rPr>
  </w:style>
  <w:style w:type="paragraph" w:customStyle="1" w:styleId="Normal55">
    <w:name w:val="Normal_55"/>
    <w:qFormat/>
    <w:pPr>
      <w:widowControl w:val="0"/>
      <w:jc w:val="both"/>
    </w:pPr>
    <w:rPr>
      <w:rFonts w:ascii="Calibri" w:eastAsia="宋体" w:hAnsi="Calibri" w:cs="Arial"/>
      <w:kern w:val="2"/>
      <w:sz w:val="21"/>
      <w:szCs w:val="22"/>
    </w:rPr>
  </w:style>
  <w:style w:type="paragraph" w:customStyle="1" w:styleId="Normal56">
    <w:name w:val="Normal_56"/>
    <w:qFormat/>
    <w:pPr>
      <w:widowControl w:val="0"/>
      <w:jc w:val="both"/>
    </w:pPr>
    <w:rPr>
      <w:rFonts w:ascii="Calibri" w:eastAsia="宋体" w:hAnsi="Calibri" w:cs="Arial"/>
      <w:kern w:val="2"/>
      <w:sz w:val="21"/>
      <w:szCs w:val="22"/>
    </w:rPr>
  </w:style>
  <w:style w:type="paragraph" w:customStyle="1" w:styleId="Normal57">
    <w:name w:val="Normal_57"/>
    <w:qFormat/>
    <w:pPr>
      <w:widowControl w:val="0"/>
      <w:jc w:val="both"/>
    </w:pPr>
    <w:rPr>
      <w:rFonts w:ascii="Calibri" w:eastAsia="宋体" w:hAnsi="Calibri" w:cs="Arial"/>
      <w:kern w:val="2"/>
      <w:sz w:val="21"/>
      <w:szCs w:val="22"/>
    </w:rPr>
  </w:style>
  <w:style w:type="paragraph" w:customStyle="1" w:styleId="Normal58">
    <w:name w:val="Normal_58"/>
    <w:qFormat/>
    <w:pPr>
      <w:widowControl w:val="0"/>
      <w:jc w:val="both"/>
    </w:pPr>
    <w:rPr>
      <w:rFonts w:ascii="Calibri" w:eastAsia="宋体" w:hAnsi="Calibri" w:cs="Arial"/>
      <w:kern w:val="2"/>
      <w:sz w:val="21"/>
      <w:szCs w:val="22"/>
    </w:rPr>
  </w:style>
  <w:style w:type="paragraph" w:customStyle="1" w:styleId="Normal59">
    <w:name w:val="Normal_59"/>
    <w:qFormat/>
    <w:pPr>
      <w:widowControl w:val="0"/>
      <w:jc w:val="both"/>
    </w:pPr>
    <w:rPr>
      <w:rFonts w:ascii="Calibri" w:eastAsia="宋体" w:hAnsi="Calibri" w:cs="Arial"/>
      <w:kern w:val="2"/>
      <w:sz w:val="21"/>
      <w:szCs w:val="22"/>
    </w:rPr>
  </w:style>
  <w:style w:type="paragraph" w:customStyle="1" w:styleId="Normal60">
    <w:name w:val="Normal_60"/>
    <w:qFormat/>
    <w:rPr>
      <w:rFonts w:ascii="Times New Roman" w:eastAsia="Times New Roman" w:hAnsi="Times New Roman" w:cs="Times New Roman"/>
      <w:sz w:val="24"/>
      <w:szCs w:val="24"/>
    </w:rPr>
  </w:style>
  <w:style w:type="paragraph" w:customStyle="1" w:styleId="Normal00">
    <w:name w:val="Normal_0_0"/>
    <w:qFormat/>
    <w:pPr>
      <w:widowControl w:val="0"/>
      <w:jc w:val="both"/>
    </w:pPr>
    <w:rPr>
      <w:rFonts w:ascii="Calibri" w:eastAsia="宋体" w:hAnsi="Calibri" w:cs="Arial"/>
      <w:kern w:val="2"/>
      <w:sz w:val="21"/>
      <w:szCs w:val="22"/>
    </w:rPr>
  </w:style>
  <w:style w:type="paragraph" w:customStyle="1" w:styleId="Normal100">
    <w:name w:val="Normal_1_0"/>
    <w:qFormat/>
    <w:pPr>
      <w:widowControl w:val="0"/>
      <w:jc w:val="both"/>
    </w:pPr>
    <w:rPr>
      <w:rFonts w:ascii="Calibri" w:eastAsia="宋体" w:hAnsi="Calibri" w:cs="Arial"/>
      <w:kern w:val="2"/>
      <w:sz w:val="21"/>
      <w:szCs w:val="22"/>
    </w:rPr>
  </w:style>
  <w:style w:type="paragraph" w:customStyle="1" w:styleId="Normal200">
    <w:name w:val="Normal_2_0"/>
    <w:qFormat/>
    <w:pPr>
      <w:widowControl w:val="0"/>
      <w:jc w:val="both"/>
    </w:pPr>
    <w:rPr>
      <w:rFonts w:ascii="Calibri" w:eastAsia="宋体" w:hAnsi="Calibri" w:cs="Arial"/>
      <w:kern w:val="2"/>
      <w:sz w:val="21"/>
      <w:szCs w:val="22"/>
    </w:rPr>
  </w:style>
  <w:style w:type="paragraph" w:customStyle="1" w:styleId="Normal300">
    <w:name w:val="Normal_3_0"/>
    <w:qFormat/>
    <w:pPr>
      <w:widowControl w:val="0"/>
      <w:jc w:val="both"/>
    </w:pPr>
    <w:rPr>
      <w:rFonts w:ascii="Calibri" w:eastAsia="宋体" w:hAnsi="Calibri" w:cs="Arial"/>
      <w:kern w:val="2"/>
      <w:sz w:val="21"/>
      <w:szCs w:val="22"/>
    </w:rPr>
  </w:style>
  <w:style w:type="paragraph" w:customStyle="1" w:styleId="Normal400">
    <w:name w:val="Normal_4_0"/>
    <w:qFormat/>
    <w:pPr>
      <w:widowControl w:val="0"/>
      <w:jc w:val="both"/>
    </w:pPr>
    <w:rPr>
      <w:rFonts w:ascii="Calibri" w:eastAsia="宋体" w:hAnsi="Calibri" w:cs="Arial"/>
      <w:kern w:val="2"/>
      <w:sz w:val="21"/>
      <w:szCs w:val="22"/>
    </w:rPr>
  </w:style>
  <w:style w:type="paragraph" w:customStyle="1" w:styleId="Normal500">
    <w:name w:val="Normal_5_0"/>
    <w:qFormat/>
    <w:pPr>
      <w:widowControl w:val="0"/>
      <w:jc w:val="both"/>
    </w:pPr>
    <w:rPr>
      <w:rFonts w:ascii="Calibri" w:eastAsia="宋体" w:hAnsi="Calibri" w:cs="Arial"/>
      <w:kern w:val="2"/>
      <w:sz w:val="21"/>
      <w:szCs w:val="22"/>
    </w:rPr>
  </w:style>
  <w:style w:type="paragraph" w:customStyle="1" w:styleId="Normal600">
    <w:name w:val="Normal_6_0"/>
    <w:qFormat/>
    <w:pPr>
      <w:widowControl w:val="0"/>
      <w:jc w:val="both"/>
    </w:pPr>
    <w:rPr>
      <w:rFonts w:ascii="Calibri" w:eastAsia="宋体" w:hAnsi="Calibri" w:cs="Arial"/>
      <w:kern w:val="2"/>
      <w:sz w:val="21"/>
      <w:szCs w:val="22"/>
    </w:rPr>
  </w:style>
  <w:style w:type="paragraph" w:customStyle="1" w:styleId="Normal70">
    <w:name w:val="Normal_7_0"/>
    <w:qFormat/>
    <w:pPr>
      <w:widowControl w:val="0"/>
      <w:jc w:val="both"/>
    </w:pPr>
    <w:rPr>
      <w:rFonts w:ascii="Calibri" w:eastAsia="宋体" w:hAnsi="Calibri" w:cs="Arial"/>
      <w:kern w:val="2"/>
      <w:sz w:val="21"/>
      <w:szCs w:val="22"/>
    </w:rPr>
  </w:style>
  <w:style w:type="paragraph" w:customStyle="1" w:styleId="Normal80">
    <w:name w:val="Normal_8_0"/>
    <w:qFormat/>
    <w:pPr>
      <w:widowControl w:val="0"/>
      <w:jc w:val="both"/>
    </w:pPr>
    <w:rPr>
      <w:rFonts w:ascii="Calibri" w:eastAsia="宋体" w:hAnsi="Calibri" w:cs="Arial"/>
      <w:kern w:val="2"/>
      <w:sz w:val="21"/>
      <w:szCs w:val="22"/>
    </w:rPr>
  </w:style>
  <w:style w:type="paragraph" w:customStyle="1" w:styleId="Normal90">
    <w:name w:val="Normal_9_0"/>
    <w:qFormat/>
    <w:pPr>
      <w:widowControl w:val="0"/>
      <w:jc w:val="both"/>
    </w:pPr>
    <w:rPr>
      <w:rFonts w:ascii="Calibri" w:eastAsia="宋体" w:hAnsi="Calibri" w:cs="Arial"/>
      <w:kern w:val="2"/>
      <w:sz w:val="21"/>
      <w:szCs w:val="22"/>
    </w:rPr>
  </w:style>
  <w:style w:type="paragraph" w:customStyle="1" w:styleId="Normal1000">
    <w:name w:val="Normal_10_0"/>
    <w:qFormat/>
    <w:pPr>
      <w:widowControl w:val="0"/>
      <w:jc w:val="both"/>
    </w:pPr>
    <w:rPr>
      <w:rFonts w:ascii="Calibri" w:eastAsia="宋体" w:hAnsi="Calibri" w:cs="Arial"/>
      <w:kern w:val="2"/>
      <w:sz w:val="21"/>
      <w:szCs w:val="22"/>
    </w:rPr>
  </w:style>
  <w:style w:type="paragraph" w:customStyle="1" w:styleId="Normal110">
    <w:name w:val="Normal_11_0"/>
    <w:qFormat/>
    <w:pPr>
      <w:widowControl w:val="0"/>
      <w:jc w:val="both"/>
    </w:pPr>
    <w:rPr>
      <w:rFonts w:ascii="Calibri" w:eastAsia="宋体" w:hAnsi="Calibri" w:cs="Arial"/>
      <w:kern w:val="2"/>
      <w:sz w:val="21"/>
      <w:szCs w:val="22"/>
    </w:rPr>
  </w:style>
  <w:style w:type="paragraph" w:customStyle="1" w:styleId="Normal120">
    <w:name w:val="Normal_12_0"/>
    <w:qFormat/>
    <w:pPr>
      <w:widowControl w:val="0"/>
      <w:jc w:val="both"/>
    </w:pPr>
    <w:rPr>
      <w:rFonts w:ascii="Calibri" w:eastAsia="宋体" w:hAnsi="Calibri" w:cs="Arial"/>
      <w:kern w:val="2"/>
      <w:sz w:val="21"/>
      <w:szCs w:val="22"/>
    </w:rPr>
  </w:style>
  <w:style w:type="paragraph" w:customStyle="1" w:styleId="Normal130">
    <w:name w:val="Normal_13_0"/>
    <w:qFormat/>
    <w:pPr>
      <w:widowControl w:val="0"/>
      <w:jc w:val="both"/>
    </w:pPr>
    <w:rPr>
      <w:rFonts w:ascii="Calibri" w:eastAsia="宋体" w:hAnsi="Calibri" w:cs="Arial"/>
      <w:kern w:val="2"/>
      <w:sz w:val="21"/>
      <w:szCs w:val="22"/>
    </w:rPr>
  </w:style>
  <w:style w:type="paragraph" w:customStyle="1" w:styleId="Normal140">
    <w:name w:val="Normal_14_0"/>
    <w:qFormat/>
    <w:pPr>
      <w:widowControl w:val="0"/>
      <w:jc w:val="both"/>
    </w:pPr>
    <w:rPr>
      <w:rFonts w:ascii="Calibri" w:eastAsia="宋体" w:hAnsi="Calibri" w:cs="Arial"/>
      <w:kern w:val="2"/>
      <w:sz w:val="21"/>
      <w:szCs w:val="22"/>
    </w:rPr>
  </w:style>
  <w:style w:type="paragraph" w:customStyle="1" w:styleId="Normal150">
    <w:name w:val="Normal_15_0"/>
    <w:qFormat/>
    <w:pPr>
      <w:widowControl w:val="0"/>
      <w:jc w:val="both"/>
    </w:pPr>
    <w:rPr>
      <w:rFonts w:ascii="Calibri" w:eastAsia="宋体" w:hAnsi="Calibri" w:cs="Arial"/>
      <w:kern w:val="2"/>
      <w:sz w:val="21"/>
      <w:szCs w:val="22"/>
    </w:rPr>
  </w:style>
  <w:style w:type="paragraph" w:customStyle="1" w:styleId="Normal160">
    <w:name w:val="Normal_16_0"/>
    <w:qFormat/>
    <w:pPr>
      <w:widowControl w:val="0"/>
      <w:jc w:val="both"/>
    </w:pPr>
    <w:rPr>
      <w:rFonts w:ascii="Calibri" w:eastAsia="宋体" w:hAnsi="Calibri" w:cs="Arial"/>
      <w:kern w:val="2"/>
      <w:sz w:val="21"/>
      <w:szCs w:val="22"/>
    </w:rPr>
  </w:style>
  <w:style w:type="paragraph" w:customStyle="1" w:styleId="Normal170">
    <w:name w:val="Normal_17_0"/>
    <w:qFormat/>
    <w:pPr>
      <w:widowControl w:val="0"/>
      <w:jc w:val="both"/>
    </w:pPr>
    <w:rPr>
      <w:rFonts w:ascii="Calibri" w:eastAsia="宋体" w:hAnsi="Calibri" w:cs="Arial"/>
      <w:kern w:val="2"/>
      <w:sz w:val="21"/>
      <w:szCs w:val="22"/>
    </w:rPr>
  </w:style>
  <w:style w:type="paragraph" w:customStyle="1" w:styleId="Normal180">
    <w:name w:val="Normal_18_0"/>
    <w:qFormat/>
    <w:pPr>
      <w:widowControl w:val="0"/>
      <w:jc w:val="both"/>
    </w:pPr>
    <w:rPr>
      <w:rFonts w:ascii="Calibri" w:eastAsia="宋体" w:hAnsi="Calibri" w:cs="Arial"/>
      <w:kern w:val="2"/>
      <w:sz w:val="21"/>
      <w:szCs w:val="22"/>
    </w:rPr>
  </w:style>
  <w:style w:type="paragraph" w:customStyle="1" w:styleId="Normal190">
    <w:name w:val="Normal_19_0"/>
    <w:qFormat/>
    <w:pPr>
      <w:widowControl w:val="0"/>
      <w:jc w:val="both"/>
    </w:pPr>
    <w:rPr>
      <w:rFonts w:ascii="Calibri" w:eastAsia="宋体" w:hAnsi="Calibri" w:cs="Arial"/>
      <w:kern w:val="2"/>
      <w:sz w:val="21"/>
      <w:szCs w:val="22"/>
    </w:rPr>
  </w:style>
  <w:style w:type="paragraph" w:customStyle="1" w:styleId="Normal2000">
    <w:name w:val="Normal_20_0"/>
    <w:qFormat/>
    <w:pPr>
      <w:widowControl w:val="0"/>
      <w:jc w:val="both"/>
    </w:pPr>
    <w:rPr>
      <w:rFonts w:ascii="Calibri" w:eastAsia="宋体" w:hAnsi="Calibri" w:cs="Arial"/>
      <w:kern w:val="2"/>
      <w:sz w:val="21"/>
      <w:szCs w:val="22"/>
    </w:rPr>
  </w:style>
  <w:style w:type="paragraph" w:customStyle="1" w:styleId="Normal210">
    <w:name w:val="Normal_21_0"/>
    <w:qFormat/>
    <w:pPr>
      <w:widowControl w:val="0"/>
      <w:jc w:val="both"/>
    </w:pPr>
    <w:rPr>
      <w:rFonts w:ascii="Calibri" w:eastAsia="宋体" w:hAnsi="Calibri" w:cs="Arial"/>
      <w:kern w:val="2"/>
      <w:sz w:val="21"/>
      <w:szCs w:val="22"/>
    </w:rPr>
  </w:style>
  <w:style w:type="paragraph" w:customStyle="1" w:styleId="Normal220">
    <w:name w:val="Normal_22_0"/>
    <w:qFormat/>
    <w:pPr>
      <w:widowControl w:val="0"/>
      <w:jc w:val="both"/>
    </w:pPr>
    <w:rPr>
      <w:rFonts w:ascii="Calibri" w:eastAsia="宋体" w:hAnsi="Calibri" w:cs="Arial"/>
      <w:kern w:val="2"/>
      <w:sz w:val="21"/>
      <w:szCs w:val="22"/>
    </w:rPr>
  </w:style>
  <w:style w:type="paragraph" w:customStyle="1" w:styleId="Normal230">
    <w:name w:val="Normal_23_0"/>
    <w:qFormat/>
    <w:pPr>
      <w:widowControl w:val="0"/>
      <w:jc w:val="both"/>
    </w:pPr>
    <w:rPr>
      <w:rFonts w:ascii="Calibri" w:eastAsia="宋体" w:hAnsi="Calibri" w:cs="Arial"/>
      <w:kern w:val="2"/>
      <w:sz w:val="21"/>
      <w:szCs w:val="22"/>
    </w:rPr>
  </w:style>
  <w:style w:type="paragraph" w:customStyle="1" w:styleId="Normal240">
    <w:name w:val="Normal_24_0"/>
    <w:qFormat/>
    <w:pPr>
      <w:widowControl w:val="0"/>
      <w:jc w:val="both"/>
    </w:pPr>
    <w:rPr>
      <w:rFonts w:ascii="Calibri" w:eastAsia="宋体" w:hAnsi="Calibri" w:cs="Arial"/>
      <w:kern w:val="2"/>
      <w:sz w:val="21"/>
      <w:szCs w:val="22"/>
    </w:rPr>
  </w:style>
  <w:style w:type="paragraph" w:customStyle="1" w:styleId="Normal250">
    <w:name w:val="Normal_25_0"/>
    <w:qFormat/>
    <w:pPr>
      <w:widowControl w:val="0"/>
      <w:jc w:val="both"/>
    </w:pPr>
    <w:rPr>
      <w:rFonts w:ascii="Calibri" w:eastAsia="宋体" w:hAnsi="Calibri" w:cs="Arial"/>
      <w:kern w:val="2"/>
      <w:sz w:val="21"/>
      <w:szCs w:val="22"/>
    </w:rPr>
  </w:style>
  <w:style w:type="paragraph" w:customStyle="1" w:styleId="Normal260">
    <w:name w:val="Normal_26_0"/>
    <w:qFormat/>
    <w:pPr>
      <w:widowControl w:val="0"/>
      <w:jc w:val="both"/>
    </w:pPr>
    <w:rPr>
      <w:rFonts w:ascii="Calibri" w:eastAsia="宋体" w:hAnsi="Calibri" w:cs="Arial"/>
      <w:kern w:val="2"/>
      <w:sz w:val="21"/>
      <w:szCs w:val="22"/>
    </w:rPr>
  </w:style>
  <w:style w:type="paragraph" w:customStyle="1" w:styleId="Normal270">
    <w:name w:val="Normal_27_0"/>
    <w:qFormat/>
    <w:pPr>
      <w:widowControl w:val="0"/>
      <w:jc w:val="both"/>
    </w:pPr>
    <w:rPr>
      <w:rFonts w:ascii="Calibri" w:eastAsia="宋体" w:hAnsi="Calibri" w:cs="Arial"/>
      <w:kern w:val="2"/>
      <w:sz w:val="21"/>
      <w:szCs w:val="22"/>
    </w:rPr>
  </w:style>
  <w:style w:type="paragraph" w:customStyle="1" w:styleId="Normal280">
    <w:name w:val="Normal_28_0"/>
    <w:qFormat/>
    <w:pPr>
      <w:widowControl w:val="0"/>
      <w:jc w:val="both"/>
    </w:pPr>
    <w:rPr>
      <w:rFonts w:ascii="Calibri" w:eastAsia="宋体" w:hAnsi="Calibri" w:cs="Arial"/>
      <w:kern w:val="2"/>
      <w:sz w:val="21"/>
      <w:szCs w:val="22"/>
    </w:rPr>
  </w:style>
  <w:style w:type="paragraph" w:customStyle="1" w:styleId="Normal290">
    <w:name w:val="Normal_29_0"/>
    <w:qFormat/>
    <w:pPr>
      <w:widowControl w:val="0"/>
      <w:jc w:val="both"/>
    </w:pPr>
    <w:rPr>
      <w:rFonts w:ascii="Calibri" w:eastAsia="宋体" w:hAnsi="Calibri" w:cs="Arial"/>
      <w:kern w:val="2"/>
      <w:sz w:val="21"/>
      <w:szCs w:val="22"/>
    </w:rPr>
  </w:style>
  <w:style w:type="paragraph" w:customStyle="1" w:styleId="Normal3000">
    <w:name w:val="Normal_30_0"/>
    <w:qFormat/>
    <w:pPr>
      <w:widowControl w:val="0"/>
      <w:jc w:val="both"/>
    </w:pPr>
    <w:rPr>
      <w:rFonts w:ascii="Calibri" w:eastAsia="宋体" w:hAnsi="Calibri" w:cs="Arial"/>
      <w:kern w:val="2"/>
      <w:sz w:val="21"/>
      <w:szCs w:val="22"/>
    </w:rPr>
  </w:style>
  <w:style w:type="paragraph" w:customStyle="1" w:styleId="Normal310">
    <w:name w:val="Normal_31_0"/>
    <w:qFormat/>
    <w:pPr>
      <w:widowControl w:val="0"/>
      <w:jc w:val="both"/>
    </w:pPr>
    <w:rPr>
      <w:rFonts w:ascii="Calibri" w:eastAsia="宋体" w:hAnsi="Calibri" w:cs="Arial"/>
      <w:kern w:val="2"/>
      <w:sz w:val="21"/>
      <w:szCs w:val="22"/>
    </w:rPr>
  </w:style>
  <w:style w:type="paragraph" w:customStyle="1" w:styleId="Normal320">
    <w:name w:val="Normal_32_0"/>
    <w:qFormat/>
    <w:pPr>
      <w:widowControl w:val="0"/>
      <w:jc w:val="both"/>
    </w:pPr>
    <w:rPr>
      <w:rFonts w:ascii="Calibri" w:eastAsia="宋体" w:hAnsi="Calibri" w:cs="Arial"/>
      <w:kern w:val="2"/>
      <w:sz w:val="21"/>
      <w:szCs w:val="22"/>
    </w:rPr>
  </w:style>
  <w:style w:type="paragraph" w:customStyle="1" w:styleId="Normal330">
    <w:name w:val="Normal_33_0"/>
    <w:qFormat/>
    <w:pPr>
      <w:widowControl w:val="0"/>
      <w:jc w:val="both"/>
    </w:pPr>
    <w:rPr>
      <w:rFonts w:ascii="Calibri" w:eastAsia="宋体" w:hAnsi="Calibri" w:cs="Arial"/>
      <w:kern w:val="2"/>
      <w:sz w:val="21"/>
      <w:szCs w:val="22"/>
    </w:rPr>
  </w:style>
  <w:style w:type="paragraph" w:customStyle="1" w:styleId="Normal340">
    <w:name w:val="Normal_34_0"/>
    <w:qFormat/>
    <w:pPr>
      <w:widowControl w:val="0"/>
      <w:jc w:val="both"/>
    </w:pPr>
    <w:rPr>
      <w:rFonts w:ascii="Calibri" w:eastAsia="宋体" w:hAnsi="Calibri" w:cs="Arial"/>
      <w:kern w:val="2"/>
      <w:sz w:val="21"/>
      <w:szCs w:val="22"/>
    </w:rPr>
  </w:style>
  <w:style w:type="paragraph" w:customStyle="1" w:styleId="Normal350">
    <w:name w:val="Normal_35_0"/>
    <w:qFormat/>
    <w:pPr>
      <w:widowControl w:val="0"/>
      <w:jc w:val="both"/>
    </w:pPr>
    <w:rPr>
      <w:rFonts w:ascii="Calibri" w:eastAsia="宋体" w:hAnsi="Calibri" w:cs="Arial"/>
      <w:kern w:val="2"/>
      <w:sz w:val="21"/>
      <w:szCs w:val="22"/>
    </w:rPr>
  </w:style>
  <w:style w:type="paragraph" w:customStyle="1" w:styleId="Normal360">
    <w:name w:val="Normal_36_0"/>
    <w:qFormat/>
    <w:pPr>
      <w:widowControl w:val="0"/>
      <w:jc w:val="both"/>
    </w:pPr>
    <w:rPr>
      <w:rFonts w:ascii="Calibri" w:eastAsia="宋体" w:hAnsi="Calibri" w:cs="Arial"/>
      <w:kern w:val="2"/>
      <w:sz w:val="21"/>
      <w:szCs w:val="22"/>
    </w:rPr>
  </w:style>
  <w:style w:type="paragraph" w:customStyle="1" w:styleId="Normal370">
    <w:name w:val="Normal_37_0"/>
    <w:qFormat/>
    <w:pPr>
      <w:widowControl w:val="0"/>
      <w:jc w:val="both"/>
    </w:pPr>
    <w:rPr>
      <w:rFonts w:ascii="Calibri" w:eastAsia="宋体" w:hAnsi="Calibri" w:cs="Arial"/>
      <w:kern w:val="2"/>
      <w:sz w:val="21"/>
      <w:szCs w:val="22"/>
    </w:rPr>
  </w:style>
  <w:style w:type="paragraph" w:customStyle="1" w:styleId="Normal380">
    <w:name w:val="Normal_38_0"/>
    <w:qFormat/>
    <w:pPr>
      <w:widowControl w:val="0"/>
      <w:jc w:val="both"/>
    </w:pPr>
    <w:rPr>
      <w:rFonts w:ascii="Calibri" w:eastAsia="宋体" w:hAnsi="Calibri" w:cs="Arial"/>
      <w:kern w:val="2"/>
      <w:sz w:val="21"/>
      <w:szCs w:val="22"/>
    </w:rPr>
  </w:style>
  <w:style w:type="paragraph" w:customStyle="1" w:styleId="Normal390">
    <w:name w:val="Normal_39_0"/>
    <w:qFormat/>
    <w:pPr>
      <w:widowControl w:val="0"/>
      <w:jc w:val="both"/>
    </w:pPr>
    <w:rPr>
      <w:rFonts w:ascii="Calibri" w:eastAsia="宋体" w:hAnsi="Calibri" w:cs="Arial"/>
      <w:kern w:val="2"/>
      <w:sz w:val="21"/>
      <w:szCs w:val="22"/>
    </w:rPr>
  </w:style>
  <w:style w:type="paragraph" w:customStyle="1" w:styleId="Normal4000">
    <w:name w:val="Normal_40_0"/>
    <w:qFormat/>
    <w:pPr>
      <w:widowControl w:val="0"/>
      <w:jc w:val="both"/>
    </w:pPr>
    <w:rPr>
      <w:rFonts w:ascii="Calibri" w:eastAsia="宋体" w:hAnsi="Calibri" w:cs="Arial"/>
      <w:kern w:val="2"/>
      <w:sz w:val="21"/>
      <w:szCs w:val="22"/>
    </w:rPr>
  </w:style>
  <w:style w:type="paragraph" w:customStyle="1" w:styleId="Normal410">
    <w:name w:val="Normal_41_0"/>
    <w:qFormat/>
    <w:pPr>
      <w:widowControl w:val="0"/>
      <w:jc w:val="both"/>
    </w:pPr>
    <w:rPr>
      <w:rFonts w:ascii="Calibri" w:eastAsia="宋体" w:hAnsi="Calibri" w:cs="Arial"/>
      <w:kern w:val="2"/>
      <w:sz w:val="21"/>
      <w:szCs w:val="22"/>
    </w:rPr>
  </w:style>
  <w:style w:type="paragraph" w:customStyle="1" w:styleId="Normal420">
    <w:name w:val="Normal_42_0"/>
    <w:qFormat/>
    <w:pPr>
      <w:widowControl w:val="0"/>
      <w:jc w:val="both"/>
    </w:pPr>
    <w:rPr>
      <w:rFonts w:ascii="Calibri" w:eastAsia="宋体" w:hAnsi="Calibri" w:cs="Arial"/>
      <w:kern w:val="2"/>
      <w:sz w:val="21"/>
      <w:szCs w:val="22"/>
    </w:rPr>
  </w:style>
  <w:style w:type="paragraph" w:customStyle="1" w:styleId="Normal430">
    <w:name w:val="Normal_43_0"/>
    <w:qFormat/>
    <w:pPr>
      <w:widowControl w:val="0"/>
      <w:jc w:val="both"/>
    </w:pPr>
    <w:rPr>
      <w:rFonts w:ascii="Calibri" w:eastAsia="宋体" w:hAnsi="Calibri" w:cs="Arial"/>
      <w:kern w:val="2"/>
      <w:sz w:val="21"/>
      <w:szCs w:val="22"/>
    </w:rPr>
  </w:style>
  <w:style w:type="paragraph" w:customStyle="1" w:styleId="Normal440">
    <w:name w:val="Normal_44_0"/>
    <w:qFormat/>
    <w:pPr>
      <w:widowControl w:val="0"/>
      <w:jc w:val="both"/>
    </w:pPr>
    <w:rPr>
      <w:rFonts w:ascii="Calibri" w:eastAsia="宋体" w:hAnsi="Calibri" w:cs="Arial"/>
      <w:kern w:val="2"/>
      <w:sz w:val="21"/>
      <w:szCs w:val="22"/>
    </w:rPr>
  </w:style>
  <w:style w:type="paragraph" w:customStyle="1" w:styleId="Normal450">
    <w:name w:val="Normal_45_0"/>
    <w:qFormat/>
    <w:pPr>
      <w:widowControl w:val="0"/>
      <w:jc w:val="both"/>
    </w:pPr>
    <w:rPr>
      <w:rFonts w:ascii="Calibri" w:eastAsia="宋体" w:hAnsi="Calibri" w:cs="Arial"/>
      <w:kern w:val="2"/>
      <w:sz w:val="21"/>
      <w:szCs w:val="22"/>
    </w:rPr>
  </w:style>
  <w:style w:type="paragraph" w:customStyle="1" w:styleId="Normal460">
    <w:name w:val="Normal_46_0"/>
    <w:qFormat/>
    <w:pPr>
      <w:widowControl w:val="0"/>
      <w:jc w:val="both"/>
    </w:pPr>
    <w:rPr>
      <w:rFonts w:ascii="Calibri" w:eastAsia="宋体" w:hAnsi="Calibri" w:cs="Arial"/>
      <w:kern w:val="2"/>
      <w:sz w:val="21"/>
      <w:szCs w:val="22"/>
    </w:rPr>
  </w:style>
  <w:style w:type="paragraph" w:customStyle="1" w:styleId="Normal470">
    <w:name w:val="Normal_47_0"/>
    <w:qFormat/>
    <w:pPr>
      <w:widowControl w:val="0"/>
      <w:jc w:val="both"/>
    </w:pPr>
    <w:rPr>
      <w:rFonts w:ascii="Calibri" w:eastAsia="宋体" w:hAnsi="Calibri" w:cs="Arial"/>
      <w:kern w:val="2"/>
      <w:sz w:val="21"/>
      <w:szCs w:val="22"/>
    </w:rPr>
  </w:style>
  <w:style w:type="paragraph" w:customStyle="1" w:styleId="Normal480">
    <w:name w:val="Normal_48_0"/>
    <w:qFormat/>
    <w:pPr>
      <w:widowControl w:val="0"/>
      <w:jc w:val="both"/>
    </w:pPr>
    <w:rPr>
      <w:rFonts w:ascii="Calibri" w:eastAsia="宋体" w:hAnsi="Calibri" w:cs="Arial"/>
      <w:kern w:val="2"/>
      <w:sz w:val="21"/>
      <w:szCs w:val="22"/>
    </w:rPr>
  </w:style>
  <w:style w:type="paragraph" w:customStyle="1" w:styleId="Normal490">
    <w:name w:val="Normal_49_0"/>
    <w:qFormat/>
    <w:pPr>
      <w:widowControl w:val="0"/>
      <w:jc w:val="both"/>
    </w:pPr>
    <w:rPr>
      <w:rFonts w:ascii="Calibri" w:eastAsia="宋体" w:hAnsi="Calibri" w:cs="Arial"/>
      <w:kern w:val="2"/>
      <w:sz w:val="21"/>
      <w:szCs w:val="22"/>
    </w:rPr>
  </w:style>
  <w:style w:type="paragraph" w:customStyle="1" w:styleId="Normal5000">
    <w:name w:val="Normal_50_0"/>
    <w:qFormat/>
    <w:pPr>
      <w:widowControl w:val="0"/>
      <w:jc w:val="both"/>
    </w:pPr>
    <w:rPr>
      <w:rFonts w:ascii="Calibri" w:eastAsia="宋体" w:hAnsi="Calibri" w:cs="Arial"/>
      <w:kern w:val="2"/>
      <w:sz w:val="21"/>
      <w:szCs w:val="22"/>
    </w:rPr>
  </w:style>
  <w:style w:type="paragraph" w:customStyle="1" w:styleId="Normal510">
    <w:name w:val="Normal_51_0"/>
    <w:qFormat/>
    <w:pPr>
      <w:widowControl w:val="0"/>
      <w:jc w:val="both"/>
    </w:pPr>
    <w:rPr>
      <w:rFonts w:ascii="Calibri" w:eastAsia="宋体" w:hAnsi="Calibri" w:cs="Arial"/>
      <w:kern w:val="2"/>
      <w:sz w:val="21"/>
      <w:szCs w:val="22"/>
    </w:rPr>
  </w:style>
  <w:style w:type="paragraph" w:customStyle="1" w:styleId="Normal520">
    <w:name w:val="Normal_52_0"/>
    <w:qFormat/>
    <w:pPr>
      <w:widowControl w:val="0"/>
      <w:jc w:val="both"/>
    </w:pPr>
    <w:rPr>
      <w:rFonts w:ascii="Calibri" w:eastAsia="宋体" w:hAnsi="Calibri" w:cs="Arial"/>
      <w:kern w:val="2"/>
      <w:sz w:val="21"/>
      <w:szCs w:val="22"/>
    </w:rPr>
  </w:style>
  <w:style w:type="paragraph" w:customStyle="1" w:styleId="Normal530">
    <w:name w:val="Normal_53_0"/>
    <w:qFormat/>
    <w:pPr>
      <w:widowControl w:val="0"/>
      <w:jc w:val="both"/>
    </w:pPr>
    <w:rPr>
      <w:rFonts w:ascii="Calibri" w:eastAsia="宋体" w:hAnsi="Calibri" w:cs="Arial"/>
      <w:kern w:val="2"/>
      <w:sz w:val="21"/>
      <w:szCs w:val="22"/>
    </w:rPr>
  </w:style>
  <w:style w:type="paragraph" w:customStyle="1" w:styleId="Normal540">
    <w:name w:val="Normal_54_0"/>
    <w:qFormat/>
    <w:pPr>
      <w:widowControl w:val="0"/>
      <w:jc w:val="both"/>
    </w:pPr>
    <w:rPr>
      <w:rFonts w:ascii="Calibri" w:eastAsia="宋体" w:hAnsi="Calibri" w:cs="Arial"/>
      <w:kern w:val="2"/>
      <w:sz w:val="21"/>
      <w:szCs w:val="22"/>
    </w:rPr>
  </w:style>
  <w:style w:type="paragraph" w:customStyle="1" w:styleId="Normal550">
    <w:name w:val="Normal_55_0"/>
    <w:qFormat/>
    <w:pPr>
      <w:widowControl w:val="0"/>
      <w:jc w:val="both"/>
    </w:pPr>
    <w:rPr>
      <w:rFonts w:ascii="Calibri" w:eastAsia="宋体" w:hAnsi="Calibri" w:cs="Arial"/>
      <w:kern w:val="2"/>
      <w:sz w:val="21"/>
      <w:szCs w:val="22"/>
    </w:rPr>
  </w:style>
  <w:style w:type="paragraph" w:customStyle="1" w:styleId="Normal560">
    <w:name w:val="Normal_56_0"/>
    <w:qFormat/>
    <w:pPr>
      <w:widowControl w:val="0"/>
      <w:jc w:val="both"/>
    </w:pPr>
    <w:rPr>
      <w:rFonts w:ascii="Calibri" w:eastAsia="宋体" w:hAnsi="Calibri" w:cs="Arial"/>
      <w:kern w:val="2"/>
      <w:sz w:val="21"/>
      <w:szCs w:val="22"/>
    </w:rPr>
  </w:style>
  <w:style w:type="paragraph" w:customStyle="1" w:styleId="Normal570">
    <w:name w:val="Normal_57_0"/>
    <w:qFormat/>
    <w:pPr>
      <w:widowControl w:val="0"/>
      <w:jc w:val="both"/>
    </w:pPr>
    <w:rPr>
      <w:rFonts w:ascii="Calibri" w:eastAsia="宋体" w:hAnsi="Calibri" w:cs="Arial"/>
      <w:kern w:val="2"/>
      <w:sz w:val="21"/>
      <w:szCs w:val="22"/>
    </w:rPr>
  </w:style>
  <w:style w:type="paragraph" w:customStyle="1" w:styleId="Normal580">
    <w:name w:val="Normal_58_0"/>
    <w:qFormat/>
    <w:pPr>
      <w:widowControl w:val="0"/>
      <w:jc w:val="both"/>
    </w:pPr>
    <w:rPr>
      <w:rFonts w:ascii="Calibri" w:eastAsia="宋体" w:hAnsi="Calibri" w:cs="Arial"/>
      <w:kern w:val="2"/>
      <w:sz w:val="21"/>
      <w:szCs w:val="22"/>
    </w:rPr>
  </w:style>
  <w:style w:type="paragraph" w:customStyle="1" w:styleId="Normal590">
    <w:name w:val="Normal_59_0"/>
    <w:qFormat/>
    <w:pPr>
      <w:widowControl w:val="0"/>
      <w:jc w:val="both"/>
    </w:pPr>
    <w:rPr>
      <w:rFonts w:ascii="Calibri" w:eastAsia="宋体" w:hAnsi="Calibri" w:cs="Arial"/>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footer" Target="footer5.xml" /><Relationship Id="rId13" Type="http://schemas.openxmlformats.org/officeDocument/2006/relationships/image" Target="media/image4.jpeg" /><Relationship Id="rId14" Type="http://schemas.openxmlformats.org/officeDocument/2006/relationships/footer" Target="footer6.xml" /><Relationship Id="rId15" Type="http://schemas.openxmlformats.org/officeDocument/2006/relationships/image" Target="media/image5.jpeg" /><Relationship Id="rId16" Type="http://schemas.openxmlformats.org/officeDocument/2006/relationships/footer" Target="footer7.xml" /><Relationship Id="rId17" Type="http://schemas.openxmlformats.org/officeDocument/2006/relationships/image" Target="media/image6.jpeg" /><Relationship Id="rId18" Type="http://schemas.openxmlformats.org/officeDocument/2006/relationships/footer" Target="footer8.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footer" Target="footer11.xml" /><Relationship Id="rId22" Type="http://schemas.openxmlformats.org/officeDocument/2006/relationships/image" Target="media/image7.jpeg" /><Relationship Id="rId23" Type="http://schemas.openxmlformats.org/officeDocument/2006/relationships/footer" Target="footer12.xml" /><Relationship Id="rId24" Type="http://schemas.openxmlformats.org/officeDocument/2006/relationships/footer" Target="footer13.xml" /><Relationship Id="rId25" Type="http://schemas.openxmlformats.org/officeDocument/2006/relationships/footer" Target="footer14.xml" /><Relationship Id="rId26" Type="http://schemas.openxmlformats.org/officeDocument/2006/relationships/footer" Target="footer15.xml" /><Relationship Id="rId27" Type="http://schemas.openxmlformats.org/officeDocument/2006/relationships/footer" Target="footer16.xml" /><Relationship Id="rId28" Type="http://schemas.openxmlformats.org/officeDocument/2006/relationships/hyperlink" Target="https://d.book118.com/038024064143006027" TargetMode="External" /><Relationship Id="rId29" Type="http://schemas.openxmlformats.org/officeDocument/2006/relationships/footer" Target="footer17.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jpeg" /><Relationship Id="rId7" Type="http://schemas.openxmlformats.org/officeDocument/2006/relationships/footer" Target="footer2.xml" /><Relationship Id="rId8" Type="http://schemas.openxmlformats.org/officeDocument/2006/relationships/image" Target="media/image2.jpeg" /><Relationship Id="rId9" Type="http://schemas.openxmlformats.org/officeDocument/2006/relationships/image" Target="media/image3.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1</Words>
  <Characters>6</Characters>
  <Application>Microsoft Office Word</Application>
  <DocSecurity>0</DocSecurity>
  <Lines>1</Lines>
  <Paragraphs>1</Paragraphs>
  <ScaleCrop>false</ScaleCrop>
  <Company>Microsoft</Company>
  <LinksUpToDate>false</LinksUpToDate>
  <CharactersWithSpaces>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59</cp:revision>
  <dcterms:created xsi:type="dcterms:W3CDTF">2022-04-20T07:15:00Z</dcterms:created>
  <dcterms:modified xsi:type="dcterms:W3CDTF">2023-07-14T14:26:00Z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