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交流鼓风机项目商业计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61714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一、交流鼓风机项目可行性研究报告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二)、交流鼓风机项目技术工艺分析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交流鼓风机项目技术流程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)、交流鼓风机项目总平面设计要求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五、交流鼓风机项目建设背景及必要性分析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)、社会责任交流鼓风机项目与计划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729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三)、交流鼓风机项目对环境的主要影响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96471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交流鼓风机项目管理与团队协作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一)、交流鼓风机项目管理方法论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)、交流鼓风机项目计划与进度管理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)、交流鼓风机项目风险管理与应对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旨在规范和指导交流鼓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风机项目的实施过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程。本方案的开展将包括交流鼓风机项目的目的和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一、交流鼓风机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在交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鼓风机行业，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成为消费者首选的交流鼓风机产品。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交流鼓风机项目总投资</w:t>
      </w:r>
    </w:p>
    <w:p>
      <w:pPr>
        <w:spacing w:before="288" w:line="411" w:lineRule="auto"/>
        <w:ind w:left="39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规模旨在实现一个全面、可持续的交流鼓风机项目。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交流鼓风机项目总投资将主要用于以下几个方面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鼓风机项目的顺利进行。</w:t>
      </w:r>
    </w:p>
    <w:p>
      <w:pPr>
        <w:spacing w:before="1" w:line="416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一部分资金将用于技术研发，以确保交流鼓风机项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交流鼓风机项目规模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我们计划在交流鼓风机项目建设后的第一年实现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3" w:line="371" w:lineRule="auto"/>
        <w:ind w:left="34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交</w:t>
      </w:r>
      <w:r>
        <w:rPr>
          <w:rFonts w:ascii="FangSong" w:eastAsia="FangSong" w:hAnsi="FangSong" w:cs="FangSong"/>
          <w:spacing w:val="-25"/>
          <w:sz w:val="28"/>
          <w:szCs w:val="28"/>
        </w:rPr>
        <w:t>流</w:t>
      </w:r>
      <w:r>
        <w:rPr>
          <w:rFonts w:ascii="FangSong" w:eastAsia="FangSong" w:hAnsi="FangSong" w:cs="FangSong"/>
          <w:spacing w:val="-16"/>
          <w:sz w:val="28"/>
          <w:szCs w:val="28"/>
        </w:rPr>
        <w:t>鼓风机项目规模：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交流鼓风机项目将建设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产厂房、办公区域、仓储设施等。这将确保交流鼓风机项目能够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理、废气处理等，以确保交流鼓风机项目的环保性。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交流鼓风机项目总投资与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该交流鼓风机项目总征地面</w:t>
      </w:r>
      <w:r>
        <w:rPr>
          <w:rFonts w:ascii="FangSong" w:eastAsia="FangSong" w:hAnsi="FangSong" w:cs="FangSong"/>
          <w:spacing w:val="-2"/>
          <w:sz w:val="28"/>
          <w:szCs w:val="28"/>
        </w:rPr>
        <w:t>积为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56" w:firstLine="3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亩)。交流鼓风机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交流鼓风机项目计划购置设备共计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</w:t>
      </w:r>
      <w:r>
        <w:rPr>
          <w:rFonts w:ascii="FangSong" w:eastAsia="FangSong" w:hAnsi="FangSong" w:cs="FangSong"/>
          <w:spacing w:val="-1"/>
          <w:sz w:val="28"/>
          <w:szCs w:val="28"/>
        </w:rPr>
        <w:t>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元。这些设备将在交流鼓风机项目运营中发挥关键作用，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交流鼓风机项目计划总投资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，这将为交流鼓风机项目未来的发展提供可观的经济回报。</w:t>
      </w:r>
    </w:p>
    <w:p>
      <w:pPr>
        <w:spacing w:before="1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交流鼓风机项目技术工艺分析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提供优质产品和服务。保障工艺流程能够满足交流鼓风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交流鼓风机项目建设贯彻“三同时”的原则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交流鼓风机项目拟采用国内成熟的生产工艺，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交流鼓风机项目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以确保交流鼓风机项目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确保交流鼓风机项目的可持续发展和高效运营。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(三)、交流鼓风机项目技术流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在交流鼓风机项目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据分析工具监测和分析交流鼓风机项目各环节数据。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共同构建了高效、稳定的交流鼓风机项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施框架，确保交流鼓风机项目顺利推进。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保选用的设备能够满足交流鼓风机项目的技术要求，例如：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选设备与交流鼓风机项目工艺流程相匹配，例如：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备的生产能力是否符合交流鼓风机项目的产能需求。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交流鼓风机行业作为一个充满活力的领域，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pacing w:val="-2"/>
          <w:sz w:val="28"/>
          <w:szCs w:val="28"/>
        </w:rPr>
        <w:t>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交流鼓风机行业在技术上取得了显著的突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**交</w:t>
      </w:r>
      <w:r>
        <w:rPr>
          <w:rFonts w:ascii="FangSong" w:eastAsia="FangSong" w:hAnsi="FangSong" w:cs="FangSong"/>
          <w:spacing w:val="-9"/>
          <w:sz w:val="28"/>
          <w:szCs w:val="28"/>
        </w:rPr>
        <w:t>流</w:t>
      </w:r>
      <w:r>
        <w:rPr>
          <w:rFonts w:ascii="FangSong" w:eastAsia="FangSong" w:hAnsi="FangSong" w:cs="FangSong"/>
          <w:spacing w:val="-7"/>
          <w:sz w:val="28"/>
          <w:szCs w:val="28"/>
        </w:rPr>
        <w:t>鼓风机行业**是一片充满活力的领域，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42" w:right="66" w:hanging="1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交流鼓风机行业市场规模庞大，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8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交流鼓风机行业在技术上取得了显著的突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在交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8"/>
          <w:sz w:val="28"/>
          <w:szCs w:val="28"/>
        </w:rPr>
        <w:t>鼓风机项目的建筑工程设计过程中，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原则，以确保交流鼓风机项目的可持续发展和建筑结构的安全性：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698" w:bottom="0" w:left="1785" w:header="0" w:footer="0" w:gutter="0"/>
          <w:pgNumType w:start="17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、交流鼓风机项目总平面设计要求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交流鼓风机项目总平面设计将充分考虑以下要求，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定，适应交流鼓</w:t>
      </w:r>
      <w:r>
        <w:rPr>
          <w:rFonts w:ascii="FangSong" w:eastAsia="FangSong" w:hAnsi="FangSong" w:cs="FangSong"/>
          <w:spacing w:val="-2"/>
          <w:sz w:val="28"/>
          <w:szCs w:val="28"/>
        </w:rPr>
        <w:t>风机项目的实际使用需要。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交</w:t>
      </w:r>
      <w:r>
        <w:rPr>
          <w:rFonts w:ascii="FangSong" w:eastAsia="FangSong" w:hAnsi="FangSong" w:cs="FangSong"/>
          <w:spacing w:val="-8"/>
          <w:sz w:val="28"/>
          <w:szCs w:val="28"/>
        </w:rPr>
        <w:t>流鼓风机项目所处地区的地质条件和地震风险，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结合交流鼓风机项目的实际需求和环境条件，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4"/>
          <w:sz w:val="28"/>
          <w:szCs w:val="28"/>
        </w:rPr>
        <w:t>耐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2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的设计总体要求是确保交流鼓风机项目实现预期功能、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建筑的功能布局满足交流鼓风机项目需求，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交流鼓风机项目的长期发展需求。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交流鼓风机项目规划的总建筑面积为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交流</w:t>
      </w:r>
      <w:r>
        <w:rPr>
          <w:rFonts w:ascii="FangSong" w:eastAsia="FangSong" w:hAnsi="FangSong" w:cs="FangSong"/>
          <w:spacing w:val="-11"/>
          <w:sz w:val="28"/>
          <w:szCs w:val="28"/>
        </w:rPr>
        <w:t>鼓</w:t>
      </w:r>
      <w:r>
        <w:rPr>
          <w:rFonts w:ascii="FangSong" w:eastAsia="FangSong" w:hAnsi="FangSong" w:cs="FangSong"/>
          <w:spacing w:val="-6"/>
          <w:sz w:val="28"/>
          <w:szCs w:val="28"/>
        </w:rPr>
        <w:t>风机项目的功能布局和需求，确保各功能区域得到合理的利用。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交流鼓风机项目总投资比例：</w:t>
      </w:r>
    </w:p>
    <w:p>
      <w:pPr>
        <w:spacing w:before="288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交</w:t>
      </w:r>
      <w:r>
        <w:rPr>
          <w:rFonts w:ascii="FangSong" w:eastAsia="FangSong" w:hAnsi="FangSong" w:cs="FangSong"/>
          <w:spacing w:val="-3"/>
          <w:sz w:val="28"/>
          <w:szCs w:val="28"/>
        </w:rPr>
        <w:t>流鼓风机项目总投资的比例为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足未来交流鼓风机项目运营的需求，同时避免了过度浪费。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交</w:t>
      </w:r>
      <w:r>
        <w:rPr>
          <w:rFonts w:ascii="FangSong" w:eastAsia="FangSong" w:hAnsi="FangSong" w:cs="FangSong"/>
          <w:spacing w:val="-9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鼓风机项目整体布局：</w:t>
      </w:r>
    </w:p>
    <w:p>
      <w:pPr>
        <w:spacing w:before="290" w:line="417" w:lineRule="auto"/>
        <w:ind w:left="40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使交流鼓风机项目更好地适应当地的自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然和人文环境。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五、交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流鼓风机项目建设背景及必要性分析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交流鼓风机项目将严格遵守国家和地方劳动安全法规，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交流鼓风机项目团队将定期审核国家和地方的劳动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2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7" w:line="416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应对交流鼓风机项目所在行业的特殊性，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交流鼓风机项目将参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括：</w:t>
      </w:r>
    </w:p>
    <w:p>
      <w:pPr>
        <w:spacing w:before="285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风</w:t>
      </w:r>
      <w:r>
        <w:rPr>
          <w:rFonts w:ascii="FangSong" w:eastAsia="FangSong" w:hAnsi="FangSong" w:cs="FangSong"/>
          <w:spacing w:val="-6"/>
          <w:sz w:val="28"/>
          <w:szCs w:val="28"/>
        </w:rPr>
        <w:t>机项目将采取以下措施：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通过进行全员劳动安全培训，交流鼓风机项目将覆盖以下方面：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3" w:line="415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3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交流鼓风机项目将提供适当的个人防护用具，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8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交流鼓风机项目将采取以下措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交流鼓风机项目将确保工作环境符合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4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交流鼓风机项目将最大程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全卫生专用设施设计：在交流鼓风机项目建设过程中，我们对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确保交流鼓风机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取与生产工艺相匹配：针对交流鼓风机项目特有的生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用先进、成熟、可靠的生产技术：交流鼓风机项目设计中采用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5" w:right="56" w:firstLine="3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确保工程交流鼓风机项目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交流鼓风机项目与计划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、社会责任交流鼓风机项目与计划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7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7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设立教育基金、提供奖学金等方式，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致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0"/>
          <w:cols w:space="708"/>
          <w:titlePg w:val="0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扶贫帮困交流鼓风</w:t>
      </w:r>
      <w:r>
        <w:rPr>
          <w:rFonts w:ascii="FangSong" w:eastAsia="FangSong" w:hAnsi="FangSong" w:cs="FangSong"/>
          <w:spacing w:val="-1"/>
          <w:sz w:val="28"/>
          <w:szCs w:val="28"/>
        </w:rPr>
        <w:t>机项目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开展扶贫帮困交流鼓风机项目，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43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社区环境改善交流鼓风机项目，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社会公益交流</w:t>
      </w:r>
      <w:r>
        <w:rPr>
          <w:rFonts w:ascii="FangSong" w:eastAsia="FangSong" w:hAnsi="FangSong" w:cs="FangSong"/>
          <w:spacing w:val="-1"/>
          <w:sz w:val="28"/>
          <w:szCs w:val="28"/>
        </w:rPr>
        <w:t>鼓风机项目</w:t>
      </w:r>
    </w:p>
    <w:p>
      <w:pPr>
        <w:spacing w:before="288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极参与社会公益交流鼓风机项目，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源配置是确保交流鼓风机项目成功实施的核心要素之一。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6" w:line="411" w:lineRule="auto"/>
        <w:ind w:left="33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我们根据交流鼓风机项目规模和复杂性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员具备应对交流鼓风机项目挑战的能力。通过这些人力资源配置策略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为交流鼓风机项目的顺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确保交流鼓风机项目团队的协调运作和高效执行，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并采用灵活的策略来满足交流鼓风机项目需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4" w:line="414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https://d.book118.com/038027033122006045</w:t>
        </w:r>
      </w:hyperlink>
    </w:p>
    <w:p/>
    <w:sectPr>
      <w:pgSz w:w="11906" w:h="16839"/>
      <w:pgMar w:top="1431" w:right="1623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8027033122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2024-03-14T08:32:16Z</vt:filetime>
  </property>
  <property fmtid="{D5CDD505-2E9C-101B-9397-08002B2CF9AE}" pid="3" name="CRO">
    <vt:lpwstr>wqlLaW5nc29mdCBQREYgdG8gV1BTIDgw</vt:lpwstr>
  </property>
</Properties>
</file>