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便携式地质雷达项目规划设计纲要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3" w:history="1">
        <w:r>
          <w:rPr>
            <w:rFonts w:ascii="仿宋" w:eastAsia="仿宋" w:hAnsi="仿宋" w:cs="仿宋" w:hint="eastAsia"/>
            <w:lang w:eastAsia="zh-CN"/>
          </w:rPr>
          <w:t>前言</w:t>
        </w:r>
        <w:r>
          <w:tab/>
        </w:r>
        <w:r>
          <w:fldChar w:fldCharType="begin"/>
        </w:r>
        <w:r>
          <w:instrText xml:space="preserve"> PAGEREF _Toc24373 \h </w:instrText>
        </w:r>
        <w:r>
          <w:fldChar w:fldCharType="separate"/>
        </w:r>
        <w:r>
          <w:t>3</w:t>
        </w:r>
        <w:r>
          <w:fldChar w:fldCharType="end"/>
        </w:r>
      </w:hyperlink>
    </w:p>
    <w:p>
      <w:pPr>
        <w:pStyle w:val="TOC1"/>
        <w:tabs>
          <w:tab w:val="right" w:leader="dot" w:pos="8306"/>
        </w:tabs>
      </w:pPr>
      <w:hyperlink w:anchor="_Toc31585" w:history="1">
        <w:r>
          <w:rPr>
            <w:rFonts w:ascii="仿宋" w:eastAsia="仿宋" w:hAnsi="仿宋" w:cs="仿宋" w:hint="eastAsia"/>
            <w:lang w:eastAsia="zh-CN"/>
          </w:rPr>
          <w:t>一、便携式地质雷达项目可持续发展</w:t>
        </w:r>
        <w:r>
          <w:tab/>
        </w:r>
        <w:r>
          <w:fldChar w:fldCharType="begin"/>
        </w:r>
        <w:r>
          <w:instrText xml:space="preserve"> PAGEREF _Toc31585 \h </w:instrText>
        </w:r>
        <w:r>
          <w:fldChar w:fldCharType="separate"/>
        </w:r>
        <w:r>
          <w:t>3</w:t>
        </w:r>
        <w:r>
          <w:fldChar w:fldCharType="end"/>
        </w:r>
      </w:hyperlink>
    </w:p>
    <w:p>
      <w:pPr>
        <w:pStyle w:val="TOC2"/>
        <w:tabs>
          <w:tab w:val="right" w:leader="dot" w:pos="8306"/>
        </w:tabs>
      </w:pPr>
      <w:hyperlink w:anchor="_Toc18934" w:history="1">
        <w:r>
          <w:rPr>
            <w:rFonts w:ascii="仿宋" w:eastAsia="仿宋" w:hAnsi="仿宋" w:cs="仿宋" w:hint="eastAsia"/>
            <w:lang w:eastAsia="zh-CN"/>
          </w:rPr>
          <w:t>(一)、可持续战略与实践</w:t>
        </w:r>
        <w:r>
          <w:tab/>
        </w:r>
        <w:r>
          <w:fldChar w:fldCharType="begin"/>
        </w:r>
        <w:r>
          <w:instrText xml:space="preserve"> PAGEREF _Toc18934 \h </w:instrText>
        </w:r>
        <w:r>
          <w:fldChar w:fldCharType="separate"/>
        </w:r>
        <w:r>
          <w:t>3</w:t>
        </w:r>
        <w:r>
          <w:fldChar w:fldCharType="end"/>
        </w:r>
      </w:hyperlink>
    </w:p>
    <w:p>
      <w:pPr>
        <w:pStyle w:val="TOC2"/>
        <w:tabs>
          <w:tab w:val="right" w:leader="dot" w:pos="8306"/>
        </w:tabs>
      </w:pPr>
      <w:hyperlink w:anchor="_Toc32473" w:history="1">
        <w:r>
          <w:rPr>
            <w:rFonts w:ascii="仿宋" w:eastAsia="仿宋" w:hAnsi="仿宋" w:cs="仿宋" w:hint="eastAsia"/>
            <w:lang w:eastAsia="zh-CN"/>
          </w:rPr>
          <w:t>(二)、环保与社会责任</w:t>
        </w:r>
        <w:r>
          <w:tab/>
        </w:r>
        <w:r>
          <w:fldChar w:fldCharType="begin"/>
        </w:r>
        <w:r>
          <w:instrText xml:space="preserve"> PAGEREF _Toc32473 \h </w:instrText>
        </w:r>
        <w:r>
          <w:fldChar w:fldCharType="separate"/>
        </w:r>
        <w:r>
          <w:t>4</w:t>
        </w:r>
        <w:r>
          <w:fldChar w:fldCharType="end"/>
        </w:r>
      </w:hyperlink>
    </w:p>
    <w:p>
      <w:pPr>
        <w:pStyle w:val="TOC1"/>
        <w:tabs>
          <w:tab w:val="right" w:leader="dot" w:pos="8306"/>
        </w:tabs>
      </w:pPr>
      <w:hyperlink w:anchor="_Toc8312" w:history="1">
        <w:r>
          <w:rPr>
            <w:rFonts w:ascii="仿宋" w:eastAsia="仿宋" w:hAnsi="仿宋" w:cs="仿宋" w:hint="eastAsia"/>
            <w:lang w:eastAsia="zh-CN"/>
          </w:rPr>
          <w:t>二、产品规划分析</w:t>
        </w:r>
        <w:r>
          <w:tab/>
        </w:r>
        <w:r>
          <w:fldChar w:fldCharType="begin"/>
        </w:r>
        <w:r>
          <w:instrText xml:space="preserve"> PAGEREF _Toc8312 \h </w:instrText>
        </w:r>
        <w:r>
          <w:fldChar w:fldCharType="separate"/>
        </w:r>
        <w:r>
          <w:t>5</w:t>
        </w:r>
        <w:r>
          <w:fldChar w:fldCharType="end"/>
        </w:r>
      </w:hyperlink>
    </w:p>
    <w:p>
      <w:pPr>
        <w:pStyle w:val="TOC2"/>
        <w:tabs>
          <w:tab w:val="right" w:leader="dot" w:pos="8306"/>
        </w:tabs>
      </w:pPr>
      <w:hyperlink w:anchor="_Toc21556" w:history="1">
        <w:r>
          <w:rPr>
            <w:rFonts w:ascii="仿宋" w:eastAsia="仿宋" w:hAnsi="仿宋" w:cs="仿宋" w:hint="eastAsia"/>
            <w:lang w:eastAsia="zh-CN"/>
          </w:rPr>
          <w:t>(一)、产品规划</w:t>
        </w:r>
        <w:r>
          <w:tab/>
        </w:r>
        <w:r>
          <w:fldChar w:fldCharType="begin"/>
        </w:r>
        <w:r>
          <w:instrText xml:space="preserve"> PAGEREF _Toc21556 \h </w:instrText>
        </w:r>
        <w:r>
          <w:fldChar w:fldCharType="separate"/>
        </w:r>
        <w:r>
          <w:t>5</w:t>
        </w:r>
        <w:r>
          <w:fldChar w:fldCharType="end"/>
        </w:r>
      </w:hyperlink>
    </w:p>
    <w:p>
      <w:pPr>
        <w:pStyle w:val="TOC2"/>
        <w:tabs>
          <w:tab w:val="right" w:leader="dot" w:pos="8306"/>
        </w:tabs>
      </w:pPr>
      <w:hyperlink w:anchor="_Toc8933" w:history="1">
        <w:r>
          <w:rPr>
            <w:rFonts w:ascii="仿宋" w:eastAsia="仿宋" w:hAnsi="仿宋" w:cs="仿宋" w:hint="eastAsia"/>
            <w:lang w:eastAsia="zh-CN"/>
          </w:rPr>
          <w:t>(二)、建设规模</w:t>
        </w:r>
        <w:r>
          <w:tab/>
        </w:r>
        <w:r>
          <w:fldChar w:fldCharType="begin"/>
        </w:r>
        <w:r>
          <w:instrText xml:space="preserve"> PAGEREF _Toc8933 \h </w:instrText>
        </w:r>
        <w:r>
          <w:fldChar w:fldCharType="separate"/>
        </w:r>
        <w:r>
          <w:t>5</w:t>
        </w:r>
        <w:r>
          <w:fldChar w:fldCharType="end"/>
        </w:r>
      </w:hyperlink>
    </w:p>
    <w:p>
      <w:pPr>
        <w:pStyle w:val="TOC1"/>
        <w:tabs>
          <w:tab w:val="right" w:leader="dot" w:pos="8306"/>
        </w:tabs>
      </w:pPr>
      <w:hyperlink w:anchor="_Toc7701" w:history="1">
        <w:r>
          <w:rPr>
            <w:rFonts w:ascii="仿宋" w:eastAsia="仿宋" w:hAnsi="仿宋" w:cs="仿宋" w:hint="eastAsia"/>
            <w:lang w:eastAsia="zh-CN"/>
          </w:rPr>
          <w:t>三、便携式地质雷达项目土建工程</w:t>
        </w:r>
        <w:r>
          <w:tab/>
        </w:r>
        <w:r>
          <w:fldChar w:fldCharType="begin"/>
        </w:r>
        <w:r>
          <w:instrText xml:space="preserve"> PAGEREF _Toc7701 \h </w:instrText>
        </w:r>
        <w:r>
          <w:fldChar w:fldCharType="separate"/>
        </w:r>
        <w:r>
          <w:t>7</w:t>
        </w:r>
        <w:r>
          <w:fldChar w:fldCharType="end"/>
        </w:r>
      </w:hyperlink>
    </w:p>
    <w:p>
      <w:pPr>
        <w:pStyle w:val="TOC2"/>
        <w:tabs>
          <w:tab w:val="right" w:leader="dot" w:pos="8306"/>
        </w:tabs>
      </w:pPr>
      <w:hyperlink w:anchor="_Toc18414" w:history="1">
        <w:r>
          <w:rPr>
            <w:rFonts w:ascii="仿宋" w:eastAsia="仿宋" w:hAnsi="仿宋" w:cs="仿宋" w:hint="eastAsia"/>
            <w:lang w:eastAsia="zh-CN"/>
          </w:rPr>
          <w:t>(一)、建筑工程设计原则</w:t>
        </w:r>
        <w:r>
          <w:tab/>
        </w:r>
        <w:r>
          <w:fldChar w:fldCharType="begin"/>
        </w:r>
        <w:r>
          <w:instrText xml:space="preserve"> PAGEREF _Toc18414 \h </w:instrText>
        </w:r>
        <w:r>
          <w:fldChar w:fldCharType="separate"/>
        </w:r>
        <w:r>
          <w:t>7</w:t>
        </w:r>
        <w:r>
          <w:fldChar w:fldCharType="end"/>
        </w:r>
      </w:hyperlink>
    </w:p>
    <w:p>
      <w:pPr>
        <w:pStyle w:val="TOC2"/>
        <w:tabs>
          <w:tab w:val="right" w:leader="dot" w:pos="8306"/>
        </w:tabs>
      </w:pPr>
      <w:hyperlink w:anchor="_Toc17561" w:history="1">
        <w:r>
          <w:rPr>
            <w:rFonts w:ascii="仿宋" w:eastAsia="仿宋" w:hAnsi="仿宋" w:cs="仿宋" w:hint="eastAsia"/>
            <w:lang w:eastAsia="zh-CN"/>
          </w:rPr>
          <w:t>(二)、土建工程设计年限及安全等级</w:t>
        </w:r>
        <w:r>
          <w:tab/>
        </w:r>
        <w:r>
          <w:fldChar w:fldCharType="begin"/>
        </w:r>
        <w:r>
          <w:instrText xml:space="preserve"> PAGEREF _Toc17561 \h </w:instrText>
        </w:r>
        <w:r>
          <w:fldChar w:fldCharType="separate"/>
        </w:r>
        <w:r>
          <w:t>8</w:t>
        </w:r>
        <w:r>
          <w:fldChar w:fldCharType="end"/>
        </w:r>
      </w:hyperlink>
    </w:p>
    <w:p>
      <w:pPr>
        <w:pStyle w:val="TOC2"/>
        <w:tabs>
          <w:tab w:val="right" w:leader="dot" w:pos="8306"/>
        </w:tabs>
      </w:pPr>
      <w:hyperlink w:anchor="_Toc15012" w:history="1">
        <w:r>
          <w:rPr>
            <w:rFonts w:ascii="仿宋" w:eastAsia="仿宋" w:hAnsi="仿宋" w:cs="仿宋" w:hint="eastAsia"/>
            <w:lang w:eastAsia="zh-CN"/>
          </w:rPr>
          <w:t>(三)、建筑工程设计总体要求</w:t>
        </w:r>
        <w:r>
          <w:tab/>
        </w:r>
        <w:r>
          <w:fldChar w:fldCharType="begin"/>
        </w:r>
        <w:r>
          <w:instrText xml:space="preserve"> PAGEREF _Toc15012 \h </w:instrText>
        </w:r>
        <w:r>
          <w:fldChar w:fldCharType="separate"/>
        </w:r>
        <w:r>
          <w:t>9</w:t>
        </w:r>
        <w:r>
          <w:fldChar w:fldCharType="end"/>
        </w:r>
      </w:hyperlink>
    </w:p>
    <w:p>
      <w:pPr>
        <w:pStyle w:val="TOC2"/>
        <w:tabs>
          <w:tab w:val="right" w:leader="dot" w:pos="8306"/>
        </w:tabs>
      </w:pPr>
      <w:hyperlink w:anchor="_Toc17489" w:history="1">
        <w:r>
          <w:rPr>
            <w:rFonts w:ascii="仿宋" w:eastAsia="仿宋" w:hAnsi="仿宋" w:cs="仿宋" w:hint="eastAsia"/>
            <w:lang w:eastAsia="zh-CN"/>
          </w:rPr>
          <w:t>(四)、土建工程建设指标</w:t>
        </w:r>
        <w:r>
          <w:tab/>
        </w:r>
        <w:r>
          <w:fldChar w:fldCharType="begin"/>
        </w:r>
        <w:r>
          <w:instrText xml:space="preserve"> PAGEREF _Toc17489 \h </w:instrText>
        </w:r>
        <w:r>
          <w:fldChar w:fldCharType="separate"/>
        </w:r>
        <w:r>
          <w:t>10</w:t>
        </w:r>
        <w:r>
          <w:fldChar w:fldCharType="end"/>
        </w:r>
      </w:hyperlink>
    </w:p>
    <w:p>
      <w:pPr>
        <w:pStyle w:val="TOC1"/>
        <w:tabs>
          <w:tab w:val="right" w:leader="dot" w:pos="8306"/>
        </w:tabs>
      </w:pPr>
      <w:hyperlink w:anchor="_Toc5135" w:history="1">
        <w:r>
          <w:rPr>
            <w:rFonts w:ascii="仿宋" w:eastAsia="仿宋" w:hAnsi="仿宋" w:cs="仿宋" w:hint="eastAsia"/>
            <w:lang w:eastAsia="zh-CN"/>
          </w:rPr>
          <w:t>四、市场分析、调研</w:t>
        </w:r>
        <w:r>
          <w:tab/>
        </w:r>
        <w:r>
          <w:fldChar w:fldCharType="begin"/>
        </w:r>
        <w:r>
          <w:instrText xml:space="preserve"> PAGEREF _Toc5135 \h </w:instrText>
        </w:r>
        <w:r>
          <w:fldChar w:fldCharType="separate"/>
        </w:r>
        <w:r>
          <w:t>10</w:t>
        </w:r>
        <w:r>
          <w:fldChar w:fldCharType="end"/>
        </w:r>
      </w:hyperlink>
    </w:p>
    <w:p>
      <w:pPr>
        <w:pStyle w:val="TOC2"/>
        <w:tabs>
          <w:tab w:val="right" w:leader="dot" w:pos="8306"/>
        </w:tabs>
      </w:pPr>
      <w:hyperlink w:anchor="_Toc3572" w:history="1">
        <w:r>
          <w:rPr>
            <w:rFonts w:ascii="仿宋" w:eastAsia="仿宋" w:hAnsi="仿宋" w:cs="仿宋" w:hint="eastAsia"/>
            <w:lang w:eastAsia="zh-CN"/>
          </w:rPr>
          <w:t>(一)、便携式地质雷达行业分析</w:t>
        </w:r>
        <w:r>
          <w:tab/>
        </w:r>
        <w:r>
          <w:fldChar w:fldCharType="begin"/>
        </w:r>
        <w:r>
          <w:instrText xml:space="preserve"> PAGEREF _Toc3572 \h </w:instrText>
        </w:r>
        <w:r>
          <w:fldChar w:fldCharType="separate"/>
        </w:r>
        <w:r>
          <w:t>10</w:t>
        </w:r>
        <w:r>
          <w:fldChar w:fldCharType="end"/>
        </w:r>
      </w:hyperlink>
    </w:p>
    <w:p>
      <w:pPr>
        <w:pStyle w:val="TOC2"/>
        <w:tabs>
          <w:tab w:val="right" w:leader="dot" w:pos="8306"/>
        </w:tabs>
      </w:pPr>
      <w:hyperlink w:anchor="_Toc5780" w:history="1">
        <w:r>
          <w:rPr>
            <w:rFonts w:ascii="仿宋" w:eastAsia="仿宋" w:hAnsi="仿宋" w:cs="仿宋" w:hint="eastAsia"/>
            <w:lang w:eastAsia="zh-CN"/>
          </w:rPr>
          <w:t>(二)、便携式地质雷达市场分析预测</w:t>
        </w:r>
        <w:r>
          <w:tab/>
        </w:r>
        <w:r>
          <w:fldChar w:fldCharType="begin"/>
        </w:r>
        <w:r>
          <w:instrText xml:space="preserve"> PAGEREF _Toc5780 \h </w:instrText>
        </w:r>
        <w:r>
          <w:fldChar w:fldCharType="separate"/>
        </w:r>
        <w:r>
          <w:t>11</w:t>
        </w:r>
        <w:r>
          <w:fldChar w:fldCharType="end"/>
        </w:r>
      </w:hyperlink>
    </w:p>
    <w:p>
      <w:pPr>
        <w:pStyle w:val="TOC1"/>
        <w:tabs>
          <w:tab w:val="right" w:leader="dot" w:pos="8306"/>
        </w:tabs>
      </w:pPr>
      <w:hyperlink w:anchor="_Toc17596" w:history="1">
        <w:r>
          <w:rPr>
            <w:rFonts w:ascii="仿宋" w:eastAsia="仿宋" w:hAnsi="仿宋" w:cs="仿宋" w:hint="eastAsia"/>
            <w:lang w:eastAsia="zh-CN"/>
          </w:rPr>
          <w:t>五、便携式地质雷达项目建设单位说明</w:t>
        </w:r>
        <w:r>
          <w:tab/>
        </w:r>
        <w:r>
          <w:fldChar w:fldCharType="begin"/>
        </w:r>
        <w:r>
          <w:instrText xml:space="preserve"> PAGEREF _Toc17596 \h </w:instrText>
        </w:r>
        <w:r>
          <w:fldChar w:fldCharType="separate"/>
        </w:r>
        <w:r>
          <w:t>12</w:t>
        </w:r>
        <w:r>
          <w:fldChar w:fldCharType="end"/>
        </w:r>
      </w:hyperlink>
    </w:p>
    <w:p>
      <w:pPr>
        <w:pStyle w:val="TOC2"/>
        <w:tabs>
          <w:tab w:val="right" w:leader="dot" w:pos="8306"/>
        </w:tabs>
      </w:pPr>
      <w:hyperlink w:anchor="_Toc8545" w:history="1">
        <w:r>
          <w:rPr>
            <w:rFonts w:ascii="仿宋" w:eastAsia="仿宋" w:hAnsi="仿宋" w:cs="仿宋" w:hint="eastAsia"/>
            <w:lang w:eastAsia="zh-CN"/>
          </w:rPr>
          <w:t>(一)、便携式地质雷达项目承办单位基本情况</w:t>
        </w:r>
        <w:r>
          <w:tab/>
        </w:r>
        <w:r>
          <w:fldChar w:fldCharType="begin"/>
        </w:r>
        <w:r>
          <w:instrText xml:space="preserve"> PAGEREF _Toc8545 \h </w:instrText>
        </w:r>
        <w:r>
          <w:fldChar w:fldCharType="separate"/>
        </w:r>
        <w:r>
          <w:t>12</w:t>
        </w:r>
        <w:r>
          <w:fldChar w:fldCharType="end"/>
        </w:r>
      </w:hyperlink>
    </w:p>
    <w:p>
      <w:pPr>
        <w:pStyle w:val="TOC2"/>
        <w:tabs>
          <w:tab w:val="right" w:leader="dot" w:pos="8306"/>
        </w:tabs>
      </w:pPr>
      <w:hyperlink w:anchor="_Toc22663" w:history="1">
        <w:r>
          <w:rPr>
            <w:rFonts w:ascii="仿宋" w:eastAsia="仿宋" w:hAnsi="仿宋" w:cs="仿宋" w:hint="eastAsia"/>
            <w:lang w:eastAsia="zh-CN"/>
          </w:rPr>
          <w:t>(二)、公司经济效益分析</w:t>
        </w:r>
        <w:r>
          <w:tab/>
        </w:r>
        <w:r>
          <w:fldChar w:fldCharType="begin"/>
        </w:r>
        <w:r>
          <w:instrText xml:space="preserve"> PAGEREF _Toc22663 \h </w:instrText>
        </w:r>
        <w:r>
          <w:fldChar w:fldCharType="separate"/>
        </w:r>
        <w:r>
          <w:t>12</w:t>
        </w:r>
        <w:r>
          <w:fldChar w:fldCharType="end"/>
        </w:r>
      </w:hyperlink>
    </w:p>
    <w:p>
      <w:pPr>
        <w:pStyle w:val="TOC1"/>
        <w:tabs>
          <w:tab w:val="right" w:leader="dot" w:pos="8306"/>
        </w:tabs>
      </w:pPr>
      <w:hyperlink w:anchor="_Toc1155" w:history="1">
        <w:r>
          <w:rPr>
            <w:rFonts w:ascii="仿宋" w:eastAsia="仿宋" w:hAnsi="仿宋" w:cs="仿宋" w:hint="eastAsia"/>
            <w:lang w:eastAsia="zh-CN"/>
          </w:rPr>
          <w:t>六、便携式地质雷达项目危机管理</w:t>
        </w:r>
        <w:r>
          <w:tab/>
        </w:r>
        <w:r>
          <w:fldChar w:fldCharType="begin"/>
        </w:r>
        <w:r>
          <w:instrText xml:space="preserve"> PAGEREF _Toc1155 \h </w:instrText>
        </w:r>
        <w:r>
          <w:fldChar w:fldCharType="separate"/>
        </w:r>
        <w:r>
          <w:t>13</w:t>
        </w:r>
        <w:r>
          <w:fldChar w:fldCharType="end"/>
        </w:r>
      </w:hyperlink>
    </w:p>
    <w:p>
      <w:pPr>
        <w:pStyle w:val="TOC2"/>
        <w:tabs>
          <w:tab w:val="right" w:leader="dot" w:pos="8306"/>
        </w:tabs>
      </w:pPr>
      <w:hyperlink w:anchor="_Toc8761" w:history="1">
        <w:r>
          <w:rPr>
            <w:rFonts w:ascii="仿宋" w:eastAsia="仿宋" w:hAnsi="仿宋" w:cs="仿宋" w:hint="eastAsia"/>
            <w:lang w:eastAsia="zh-CN"/>
          </w:rPr>
          <w:t>(一)、危机预警与识别</w:t>
        </w:r>
        <w:r>
          <w:tab/>
        </w:r>
        <w:r>
          <w:fldChar w:fldCharType="begin"/>
        </w:r>
        <w:r>
          <w:instrText xml:space="preserve"> PAGEREF _Toc8761 \h </w:instrText>
        </w:r>
        <w:r>
          <w:fldChar w:fldCharType="separate"/>
        </w:r>
        <w:r>
          <w:t>13</w:t>
        </w:r>
        <w:r>
          <w:fldChar w:fldCharType="end"/>
        </w:r>
      </w:hyperlink>
    </w:p>
    <w:p>
      <w:pPr>
        <w:pStyle w:val="TOC2"/>
        <w:tabs>
          <w:tab w:val="right" w:leader="dot" w:pos="8306"/>
        </w:tabs>
      </w:pPr>
      <w:hyperlink w:anchor="_Toc25161" w:history="1">
        <w:r>
          <w:rPr>
            <w:rFonts w:ascii="仿宋" w:eastAsia="仿宋" w:hAnsi="仿宋" w:cs="仿宋" w:hint="eastAsia"/>
            <w:lang w:eastAsia="zh-CN"/>
          </w:rPr>
          <w:t>(二)、危机应对与恢复</w:t>
        </w:r>
        <w:r>
          <w:tab/>
        </w:r>
        <w:r>
          <w:fldChar w:fldCharType="begin"/>
        </w:r>
        <w:r>
          <w:instrText xml:space="preserve"> PAGEREF _Toc25161 \h </w:instrText>
        </w:r>
        <w:r>
          <w:fldChar w:fldCharType="separate"/>
        </w:r>
        <w:r>
          <w:t>14</w:t>
        </w:r>
        <w:r>
          <w:fldChar w:fldCharType="end"/>
        </w:r>
      </w:hyperlink>
    </w:p>
    <w:p>
      <w:pPr>
        <w:pStyle w:val="TOC1"/>
        <w:tabs>
          <w:tab w:val="right" w:leader="dot" w:pos="8306"/>
        </w:tabs>
      </w:pPr>
      <w:hyperlink w:anchor="_Toc7152" w:history="1">
        <w:r>
          <w:rPr>
            <w:rFonts w:ascii="仿宋" w:eastAsia="仿宋" w:hAnsi="仿宋" w:cs="仿宋" w:hint="eastAsia"/>
            <w:lang w:eastAsia="zh-CN"/>
          </w:rPr>
          <w:t>七、便携式地质雷达项目经营效益</w:t>
        </w:r>
        <w:r>
          <w:tab/>
        </w:r>
        <w:r>
          <w:fldChar w:fldCharType="begin"/>
        </w:r>
        <w:r>
          <w:instrText xml:space="preserve"> PAGEREF _Toc7152 \h </w:instrText>
        </w:r>
        <w:r>
          <w:fldChar w:fldCharType="separate"/>
        </w:r>
        <w:r>
          <w:t>16</w:t>
        </w:r>
        <w:r>
          <w:fldChar w:fldCharType="end"/>
        </w:r>
      </w:hyperlink>
    </w:p>
    <w:p>
      <w:pPr>
        <w:pStyle w:val="TOC2"/>
        <w:tabs>
          <w:tab w:val="right" w:leader="dot" w:pos="8306"/>
        </w:tabs>
      </w:pPr>
      <w:hyperlink w:anchor="_Toc28963" w:history="1">
        <w:r>
          <w:rPr>
            <w:rFonts w:ascii="仿宋" w:eastAsia="仿宋" w:hAnsi="仿宋" w:cs="仿宋" w:hint="eastAsia"/>
            <w:lang w:eastAsia="zh-CN"/>
          </w:rPr>
          <w:t>(一)、经济评价财务测算</w:t>
        </w:r>
        <w:r>
          <w:tab/>
        </w:r>
        <w:r>
          <w:fldChar w:fldCharType="begin"/>
        </w:r>
        <w:r>
          <w:instrText xml:space="preserve"> PAGEREF _Toc28963 \h </w:instrText>
        </w:r>
        <w:r>
          <w:fldChar w:fldCharType="separate"/>
        </w:r>
        <w:r>
          <w:t>16</w:t>
        </w:r>
        <w:r>
          <w:fldChar w:fldCharType="end"/>
        </w:r>
      </w:hyperlink>
    </w:p>
    <w:p>
      <w:pPr>
        <w:pStyle w:val="TOC2"/>
        <w:tabs>
          <w:tab w:val="right" w:leader="dot" w:pos="8306"/>
        </w:tabs>
      </w:pPr>
      <w:hyperlink w:anchor="_Toc23557" w:history="1">
        <w:r>
          <w:rPr>
            <w:rFonts w:ascii="仿宋" w:eastAsia="仿宋" w:hAnsi="仿宋" w:cs="仿宋" w:hint="eastAsia"/>
            <w:lang w:eastAsia="zh-CN"/>
          </w:rPr>
          <w:t>(二)、便携式地质雷达项目盈利能力分析</w:t>
        </w:r>
        <w:r>
          <w:tab/>
        </w:r>
        <w:r>
          <w:fldChar w:fldCharType="begin"/>
        </w:r>
        <w:r>
          <w:instrText xml:space="preserve"> PAGEREF _Toc23557 \h </w:instrText>
        </w:r>
        <w:r>
          <w:fldChar w:fldCharType="separate"/>
        </w:r>
        <w:r>
          <w:t>17</w:t>
        </w:r>
        <w:r>
          <w:fldChar w:fldCharType="end"/>
        </w:r>
      </w:hyperlink>
    </w:p>
    <w:p>
      <w:pPr>
        <w:pStyle w:val="TOC1"/>
        <w:tabs>
          <w:tab w:val="right" w:leader="dot" w:pos="8306"/>
        </w:tabs>
      </w:pPr>
      <w:hyperlink w:anchor="_Toc18721" w:history="1">
        <w:r>
          <w:rPr>
            <w:rFonts w:ascii="仿宋" w:eastAsia="仿宋" w:hAnsi="仿宋" w:cs="仿宋" w:hint="eastAsia"/>
            <w:lang w:eastAsia="zh-CN"/>
          </w:rPr>
          <w:t>八、便携式地质雷达项目环境影响分析</w:t>
        </w:r>
        <w:r>
          <w:tab/>
        </w:r>
        <w:r>
          <w:fldChar w:fldCharType="begin"/>
        </w:r>
        <w:r>
          <w:instrText xml:space="preserve"> PAGEREF _Toc18721 \h </w:instrText>
        </w:r>
        <w:r>
          <w:fldChar w:fldCharType="separate"/>
        </w:r>
        <w:r>
          <w:t>18</w:t>
        </w:r>
        <w:r>
          <w:fldChar w:fldCharType="end"/>
        </w:r>
      </w:hyperlink>
    </w:p>
    <w:p>
      <w:pPr>
        <w:pStyle w:val="TOC2"/>
        <w:tabs>
          <w:tab w:val="right" w:leader="dot" w:pos="8306"/>
        </w:tabs>
      </w:pPr>
      <w:hyperlink w:anchor="_Toc28915" w:history="1">
        <w:r>
          <w:rPr>
            <w:rFonts w:ascii="仿宋" w:eastAsia="仿宋" w:hAnsi="仿宋" w:cs="仿宋" w:hint="eastAsia"/>
            <w:lang w:eastAsia="zh-CN"/>
          </w:rPr>
          <w:t>(一)、建设区域环境质量现状</w:t>
        </w:r>
        <w:r>
          <w:tab/>
        </w:r>
        <w:r>
          <w:fldChar w:fldCharType="begin"/>
        </w:r>
        <w:r>
          <w:instrText xml:space="preserve"> PAGEREF _Toc28915 \h </w:instrText>
        </w:r>
        <w:r>
          <w:fldChar w:fldCharType="separate"/>
        </w:r>
        <w:r>
          <w:t>18</w:t>
        </w:r>
        <w:r>
          <w:fldChar w:fldCharType="end"/>
        </w:r>
      </w:hyperlink>
    </w:p>
    <w:p>
      <w:pPr>
        <w:pStyle w:val="TOC2"/>
        <w:tabs>
          <w:tab w:val="right" w:leader="dot" w:pos="8306"/>
        </w:tabs>
      </w:pPr>
      <w:hyperlink w:anchor="_Toc698" w:history="1">
        <w:r>
          <w:rPr>
            <w:rFonts w:ascii="仿宋" w:eastAsia="仿宋" w:hAnsi="仿宋" w:cs="仿宋" w:hint="eastAsia"/>
            <w:lang w:eastAsia="zh-CN"/>
          </w:rPr>
          <w:t>(二)、建设期环境保护</w:t>
        </w:r>
        <w:r>
          <w:tab/>
        </w:r>
        <w:r>
          <w:fldChar w:fldCharType="begin"/>
        </w:r>
        <w:r>
          <w:instrText xml:space="preserve"> PAGEREF _Toc698 \h </w:instrText>
        </w:r>
        <w:r>
          <w:fldChar w:fldCharType="separate"/>
        </w:r>
        <w:r>
          <w:t>19</w:t>
        </w:r>
        <w:r>
          <w:fldChar w:fldCharType="end"/>
        </w:r>
      </w:hyperlink>
    </w:p>
    <w:p>
      <w:pPr>
        <w:pStyle w:val="TOC2"/>
        <w:tabs>
          <w:tab w:val="right" w:leader="dot" w:pos="8306"/>
        </w:tabs>
      </w:pPr>
      <w:hyperlink w:anchor="_Toc28058" w:history="1">
        <w:r>
          <w:rPr>
            <w:rFonts w:ascii="仿宋" w:eastAsia="仿宋" w:hAnsi="仿宋" w:cs="仿宋" w:hint="eastAsia"/>
            <w:lang w:eastAsia="zh-CN"/>
          </w:rPr>
          <w:t>(三)、运营期环境保护</w:t>
        </w:r>
        <w:r>
          <w:tab/>
        </w:r>
        <w:r>
          <w:fldChar w:fldCharType="begin"/>
        </w:r>
        <w:r>
          <w:instrText xml:space="preserve"> PAGEREF _Toc28058 \h </w:instrText>
        </w:r>
        <w:r>
          <w:fldChar w:fldCharType="separate"/>
        </w:r>
        <w:r>
          <w:t>21</w:t>
        </w:r>
        <w:r>
          <w:fldChar w:fldCharType="end"/>
        </w:r>
      </w:hyperlink>
    </w:p>
    <w:p>
      <w:pPr>
        <w:pStyle w:val="TOC2"/>
        <w:tabs>
          <w:tab w:val="right" w:leader="dot" w:pos="8306"/>
        </w:tabs>
      </w:pPr>
      <w:hyperlink w:anchor="_Toc22666" w:history="1">
        <w:r>
          <w:rPr>
            <w:rFonts w:ascii="仿宋" w:eastAsia="仿宋" w:hAnsi="仿宋" w:cs="仿宋" w:hint="eastAsia"/>
            <w:lang w:eastAsia="zh-CN"/>
          </w:rPr>
          <w:t>(四)、便携式地质雷达项目建设对区域经济的影响</w:t>
        </w:r>
        <w:r>
          <w:tab/>
        </w:r>
        <w:r>
          <w:fldChar w:fldCharType="begin"/>
        </w:r>
        <w:r>
          <w:instrText xml:space="preserve"> PAGEREF _Toc22666 \h </w:instrText>
        </w:r>
        <w:r>
          <w:fldChar w:fldCharType="separate"/>
        </w:r>
        <w:r>
          <w:t>22</w:t>
        </w:r>
        <w:r>
          <w:fldChar w:fldCharType="end"/>
        </w:r>
      </w:hyperlink>
    </w:p>
    <w:p>
      <w:pPr>
        <w:pStyle w:val="TOC2"/>
        <w:tabs>
          <w:tab w:val="right" w:leader="dot" w:pos="8306"/>
        </w:tabs>
      </w:pPr>
      <w:hyperlink w:anchor="_Toc12410" w:history="1">
        <w:r>
          <w:rPr>
            <w:rFonts w:ascii="仿宋" w:eastAsia="仿宋" w:hAnsi="仿宋" w:cs="仿宋" w:hint="eastAsia"/>
            <w:lang w:eastAsia="zh-CN"/>
          </w:rPr>
          <w:t>(五)、废弃物处理</w:t>
        </w:r>
        <w:r>
          <w:tab/>
        </w:r>
        <w:r>
          <w:fldChar w:fldCharType="begin"/>
        </w:r>
        <w:r>
          <w:instrText xml:space="preserve"> PAGEREF _Toc12410 \h </w:instrText>
        </w:r>
        <w:r>
          <w:fldChar w:fldCharType="separate"/>
        </w:r>
        <w:r>
          <w:t>24</w:t>
        </w:r>
        <w:r>
          <w:fldChar w:fldCharType="end"/>
        </w:r>
      </w:hyperlink>
    </w:p>
    <w:p>
      <w:pPr>
        <w:pStyle w:val="TOC2"/>
        <w:tabs>
          <w:tab w:val="right" w:leader="dot" w:pos="8306"/>
        </w:tabs>
      </w:pPr>
      <w:hyperlink w:anchor="_Toc19484" w:history="1">
        <w:r>
          <w:rPr>
            <w:rFonts w:ascii="仿宋" w:eastAsia="仿宋" w:hAnsi="仿宋" w:cs="仿宋" w:hint="eastAsia"/>
            <w:lang w:eastAsia="zh-CN"/>
          </w:rPr>
          <w:t>(六)、特殊环境影响分析</w:t>
        </w:r>
        <w:r>
          <w:tab/>
        </w:r>
        <w:r>
          <w:fldChar w:fldCharType="begin"/>
        </w:r>
        <w:r>
          <w:instrText xml:space="preserve"> PAGEREF _Toc19484 \h </w:instrText>
        </w:r>
        <w:r>
          <w:fldChar w:fldCharType="separate"/>
        </w:r>
        <w:r>
          <w:t>25</w:t>
        </w:r>
        <w:r>
          <w:fldChar w:fldCharType="end"/>
        </w:r>
      </w:hyperlink>
    </w:p>
    <w:p>
      <w:pPr>
        <w:pStyle w:val="TOC2"/>
        <w:tabs>
          <w:tab w:val="right" w:leader="dot" w:pos="8306"/>
        </w:tabs>
      </w:pPr>
      <w:hyperlink w:anchor="_Toc1492" w:history="1">
        <w:r>
          <w:rPr>
            <w:rFonts w:ascii="仿宋" w:eastAsia="仿宋" w:hAnsi="仿宋" w:cs="仿宋" w:hint="eastAsia"/>
            <w:lang w:eastAsia="zh-CN"/>
          </w:rPr>
          <w:t>(七)、清洁生产</w:t>
        </w:r>
        <w:r>
          <w:tab/>
        </w:r>
        <w:r>
          <w:fldChar w:fldCharType="begin"/>
        </w:r>
        <w:r>
          <w:instrText xml:space="preserve"> PAGEREF _Toc1492 \h </w:instrText>
        </w:r>
        <w:r>
          <w:fldChar w:fldCharType="separate"/>
        </w:r>
        <w:r>
          <w:t>26</w:t>
        </w:r>
        <w:r>
          <w:fldChar w:fldCharType="end"/>
        </w:r>
      </w:hyperlink>
    </w:p>
    <w:p>
      <w:pPr>
        <w:pStyle w:val="TOC2"/>
        <w:tabs>
          <w:tab w:val="right" w:leader="dot" w:pos="8306"/>
        </w:tabs>
      </w:pPr>
      <w:hyperlink w:anchor="_Toc3588" w:history="1">
        <w:r>
          <w:rPr>
            <w:rFonts w:ascii="仿宋" w:eastAsia="仿宋" w:hAnsi="仿宋" w:cs="仿宋" w:hint="eastAsia"/>
            <w:lang w:eastAsia="zh-CN"/>
          </w:rPr>
          <w:t>(八)、环境保护综合评价</w:t>
        </w:r>
        <w:r>
          <w:tab/>
        </w:r>
        <w:r>
          <w:fldChar w:fldCharType="begin"/>
        </w:r>
        <w:r>
          <w:instrText xml:space="preserve"> PAGEREF _Toc3588 \h </w:instrText>
        </w:r>
        <w:r>
          <w:fldChar w:fldCharType="separate"/>
        </w:r>
        <w:r>
          <w:t>28</w:t>
        </w:r>
        <w:r>
          <w:fldChar w:fldCharType="end"/>
        </w:r>
      </w:hyperlink>
    </w:p>
    <w:p>
      <w:pPr>
        <w:pStyle w:val="TOC1"/>
        <w:tabs>
          <w:tab w:val="right" w:leader="dot" w:pos="8306"/>
        </w:tabs>
      </w:pPr>
      <w:hyperlink w:anchor="_Toc986" w:history="1">
        <w:r>
          <w:rPr>
            <w:rFonts w:ascii="仿宋" w:eastAsia="仿宋" w:hAnsi="仿宋" w:cs="仿宋" w:hint="eastAsia"/>
            <w:lang w:eastAsia="zh-CN"/>
          </w:rPr>
          <w:t>九、便携式地质雷达项目创新与研发</w:t>
        </w:r>
        <w:r>
          <w:tab/>
        </w:r>
        <w:r>
          <w:fldChar w:fldCharType="begin"/>
        </w:r>
        <w:r>
          <w:instrText xml:space="preserve"> PAGEREF _Toc986 \h </w:instrText>
        </w:r>
        <w:r>
          <w:fldChar w:fldCharType="separate"/>
        </w:r>
        <w:r>
          <w:t>29</w:t>
        </w:r>
        <w:r>
          <w:fldChar w:fldCharType="end"/>
        </w:r>
      </w:hyperlink>
    </w:p>
    <w:p>
      <w:pPr>
        <w:pStyle w:val="TOC2"/>
        <w:tabs>
          <w:tab w:val="right" w:leader="dot" w:pos="8306"/>
        </w:tabs>
      </w:pPr>
      <w:hyperlink w:anchor="_Toc11223" w:history="1">
        <w:r>
          <w:rPr>
            <w:rFonts w:ascii="仿宋" w:eastAsia="仿宋" w:hAnsi="仿宋" w:cs="仿宋" w:hint="eastAsia"/>
            <w:lang w:eastAsia="zh-CN"/>
          </w:rPr>
          <w:t>(一)、创新策略与方向</w:t>
        </w:r>
        <w:r>
          <w:tab/>
        </w:r>
        <w:r>
          <w:fldChar w:fldCharType="begin"/>
        </w:r>
        <w:r>
          <w:instrText xml:space="preserve"> PAGEREF _Toc11223 \h </w:instrText>
        </w:r>
        <w:r>
          <w:fldChar w:fldCharType="separate"/>
        </w:r>
        <w:r>
          <w:t>29</w:t>
        </w:r>
        <w:r>
          <w:fldChar w:fldCharType="end"/>
        </w:r>
      </w:hyperlink>
    </w:p>
    <w:p>
      <w:pPr>
        <w:pStyle w:val="TOC2"/>
        <w:tabs>
          <w:tab w:val="right" w:leader="dot" w:pos="8306"/>
        </w:tabs>
      </w:pPr>
      <w:hyperlink w:anchor="_Toc14675" w:history="1">
        <w:r>
          <w:rPr>
            <w:rFonts w:ascii="仿宋" w:eastAsia="仿宋" w:hAnsi="仿宋" w:cs="仿宋" w:hint="eastAsia"/>
            <w:lang w:eastAsia="zh-CN"/>
          </w:rPr>
          <w:t>(二)、研发规划与投入</w:t>
        </w:r>
        <w:r>
          <w:tab/>
        </w:r>
        <w:r>
          <w:fldChar w:fldCharType="begin"/>
        </w:r>
        <w:r>
          <w:instrText xml:space="preserve"> PAGEREF _Toc14675 \h </w:instrText>
        </w:r>
        <w:r>
          <w:fldChar w:fldCharType="separate"/>
        </w:r>
        <w:r>
          <w:t>30</w:t>
        </w:r>
        <w:r>
          <w:fldChar w:fldCharType="end"/>
        </w:r>
      </w:hyperlink>
    </w:p>
    <w:p>
      <w:pPr>
        <w:pStyle w:val="TOC1"/>
        <w:tabs>
          <w:tab w:val="right" w:leader="dot" w:pos="8306"/>
        </w:tabs>
      </w:pPr>
      <w:hyperlink w:anchor="_Toc23228" w:history="1">
        <w:r>
          <w:rPr>
            <w:rFonts w:ascii="仿宋" w:eastAsia="仿宋" w:hAnsi="仿宋" w:cs="仿宋" w:hint="eastAsia"/>
            <w:lang w:eastAsia="zh-CN"/>
          </w:rPr>
          <w:t>十、便携式地质雷达项目风险管理</w:t>
        </w:r>
        <w:r>
          <w:tab/>
        </w:r>
        <w:r>
          <w:fldChar w:fldCharType="begin"/>
        </w:r>
        <w:r>
          <w:instrText xml:space="preserve"> PAGEREF _Toc23228 \h </w:instrText>
        </w:r>
        <w:r>
          <w:fldChar w:fldCharType="separate"/>
        </w:r>
        <w:r>
          <w:t>32</w:t>
        </w:r>
        <w:r>
          <w:fldChar w:fldCharType="end"/>
        </w:r>
      </w:hyperlink>
    </w:p>
    <w:p>
      <w:pPr>
        <w:pStyle w:val="TOC2"/>
        <w:tabs>
          <w:tab w:val="right" w:leader="dot" w:pos="8306"/>
        </w:tabs>
      </w:pPr>
      <w:hyperlink w:anchor="_Toc19032" w:history="1">
        <w:r>
          <w:rPr>
            <w:rFonts w:ascii="仿宋" w:eastAsia="仿宋" w:hAnsi="仿宋" w:cs="仿宋" w:hint="eastAsia"/>
            <w:lang w:eastAsia="zh-CN"/>
          </w:rPr>
          <w:t>(一)、风险识别与评估</w:t>
        </w:r>
        <w:r>
          <w:tab/>
        </w:r>
        <w:r>
          <w:fldChar w:fldCharType="begin"/>
        </w:r>
        <w:r>
          <w:instrText xml:space="preserve"> PAGEREF _Toc19032 \h </w:instrText>
        </w:r>
        <w:r>
          <w:fldChar w:fldCharType="separate"/>
        </w:r>
        <w:r>
          <w:t>32</w:t>
        </w:r>
        <w:r>
          <w:fldChar w:fldCharType="end"/>
        </w:r>
      </w:hyperlink>
    </w:p>
    <w:p>
      <w:pPr>
        <w:pStyle w:val="TOC2"/>
        <w:tabs>
          <w:tab w:val="right" w:leader="dot" w:pos="8306"/>
        </w:tabs>
      </w:pPr>
      <w:hyperlink w:anchor="_Toc11181" w:history="1">
        <w:r>
          <w:rPr>
            <w:rFonts w:ascii="仿宋" w:eastAsia="仿宋" w:hAnsi="仿宋" w:cs="仿宋" w:hint="eastAsia"/>
            <w:lang w:eastAsia="zh-CN"/>
          </w:rPr>
          <w:t>(二)、风险应对策略</w:t>
        </w:r>
        <w:r>
          <w:tab/>
        </w:r>
        <w:r>
          <w:fldChar w:fldCharType="begin"/>
        </w:r>
        <w:r>
          <w:instrText xml:space="preserve"> PAGEREF _Toc11181 \h </w:instrText>
        </w:r>
        <w:r>
          <w:fldChar w:fldCharType="separate"/>
        </w:r>
        <w:r>
          <w:t>33</w:t>
        </w:r>
        <w:r>
          <w:fldChar w:fldCharType="end"/>
        </w:r>
      </w:hyperlink>
    </w:p>
    <w:p>
      <w:pPr>
        <w:pStyle w:val="TOC2"/>
        <w:tabs>
          <w:tab w:val="right" w:leader="dot" w:pos="8306"/>
        </w:tabs>
      </w:pPr>
      <w:hyperlink w:anchor="_Toc13344" w:history="1">
        <w:r>
          <w:rPr>
            <w:rFonts w:ascii="仿宋" w:eastAsia="仿宋" w:hAnsi="仿宋" w:cs="仿宋" w:hint="eastAsia"/>
            <w:lang w:eastAsia="zh-CN"/>
          </w:rPr>
          <w:t>(三)、风险监控与控制</w:t>
        </w:r>
        <w:r>
          <w:tab/>
        </w:r>
        <w:r>
          <w:fldChar w:fldCharType="begin"/>
        </w:r>
        <w:r>
          <w:instrText xml:space="preserve"> PAGEREF _Toc13344 \h </w:instrText>
        </w:r>
        <w:r>
          <w:fldChar w:fldCharType="separate"/>
        </w:r>
        <w:r>
          <w:t>35</w:t>
        </w:r>
        <w:r>
          <w:fldChar w:fldCharType="end"/>
        </w:r>
      </w:hyperlink>
    </w:p>
    <w:p>
      <w:pPr>
        <w:pStyle w:val="TOC1"/>
        <w:tabs>
          <w:tab w:val="right" w:leader="dot" w:pos="8306"/>
        </w:tabs>
      </w:pPr>
      <w:hyperlink w:anchor="_Toc7844" w:history="1">
        <w:r>
          <w:rPr>
            <w:rFonts w:ascii="仿宋" w:eastAsia="仿宋" w:hAnsi="仿宋" w:cs="仿宋" w:hint="eastAsia"/>
            <w:lang w:eastAsia="zh-CN"/>
          </w:rPr>
          <w:t>十一、便携式地质雷达项目人力资源管理</w:t>
        </w:r>
        <w:r>
          <w:tab/>
        </w:r>
        <w:r>
          <w:fldChar w:fldCharType="begin"/>
        </w:r>
        <w:r>
          <w:instrText xml:space="preserve"> PAGEREF _Toc7844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00" w:history="1">
        <w:r>
          <w:rPr>
            <w:rFonts w:ascii="仿宋" w:eastAsia="仿宋" w:hAnsi="仿宋" w:cs="仿宋" w:hint="eastAsia"/>
            <w:lang w:eastAsia="zh-CN"/>
          </w:rPr>
          <w:t>(一)、建立健全的预算管理制度</w:t>
        </w:r>
        <w:r>
          <w:tab/>
        </w:r>
        <w:r>
          <w:fldChar w:fldCharType="begin"/>
        </w:r>
        <w:r>
          <w:instrText xml:space="preserve"> PAGEREF _Toc30700 \h </w:instrText>
        </w:r>
        <w:r>
          <w:fldChar w:fldCharType="separate"/>
        </w:r>
        <w:r>
          <w:t>36</w:t>
        </w:r>
        <w:r>
          <w:fldChar w:fldCharType="end"/>
        </w:r>
      </w:hyperlink>
    </w:p>
    <w:p>
      <w:pPr>
        <w:pStyle w:val="TOC2"/>
        <w:tabs>
          <w:tab w:val="right" w:leader="dot" w:pos="8306"/>
        </w:tabs>
      </w:pPr>
      <w:hyperlink w:anchor="_Toc29767" w:history="1">
        <w:r>
          <w:rPr>
            <w:rFonts w:ascii="仿宋" w:eastAsia="仿宋" w:hAnsi="仿宋" w:cs="仿宋" w:hint="eastAsia"/>
            <w:lang w:eastAsia="zh-CN"/>
          </w:rPr>
          <w:t>(二)、加强资金流动监控</w:t>
        </w:r>
        <w:r>
          <w:tab/>
        </w:r>
        <w:r>
          <w:fldChar w:fldCharType="begin"/>
        </w:r>
        <w:r>
          <w:instrText xml:space="preserve"> PAGEREF _Toc29767 \h </w:instrText>
        </w:r>
        <w:r>
          <w:fldChar w:fldCharType="separate"/>
        </w:r>
        <w:r>
          <w:t>38</w:t>
        </w:r>
        <w:r>
          <w:fldChar w:fldCharType="end"/>
        </w:r>
      </w:hyperlink>
    </w:p>
    <w:p>
      <w:pPr>
        <w:pStyle w:val="TOC2"/>
        <w:tabs>
          <w:tab w:val="right" w:leader="dot" w:pos="8306"/>
        </w:tabs>
      </w:pPr>
      <w:hyperlink w:anchor="_Toc11923" w:history="1">
        <w:r>
          <w:rPr>
            <w:rFonts w:ascii="仿宋" w:eastAsia="仿宋" w:hAnsi="仿宋" w:cs="仿宋" w:hint="eastAsia"/>
            <w:lang w:eastAsia="zh-CN"/>
          </w:rPr>
          <w:t>(三)、制定完善的风险控制机制</w:t>
        </w:r>
        <w:r>
          <w:tab/>
        </w:r>
        <w:r>
          <w:fldChar w:fldCharType="begin"/>
        </w:r>
        <w:r>
          <w:instrText xml:space="preserve"> PAGEREF _Toc11923 \h </w:instrText>
        </w:r>
        <w:r>
          <w:fldChar w:fldCharType="separate"/>
        </w:r>
        <w:r>
          <w:t>39</w:t>
        </w:r>
        <w:r>
          <w:fldChar w:fldCharType="end"/>
        </w:r>
      </w:hyperlink>
    </w:p>
    <w:p>
      <w:pPr>
        <w:pStyle w:val="TOC2"/>
        <w:tabs>
          <w:tab w:val="right" w:leader="dot" w:pos="8306"/>
        </w:tabs>
      </w:pPr>
      <w:hyperlink w:anchor="_Toc22985" w:history="1">
        <w:r>
          <w:rPr>
            <w:rFonts w:ascii="仿宋" w:eastAsia="仿宋" w:hAnsi="仿宋" w:cs="仿宋" w:hint="eastAsia"/>
            <w:lang w:eastAsia="zh-CN"/>
          </w:rPr>
          <w:t>(四)、优化成本管理</w:t>
        </w:r>
        <w:r>
          <w:tab/>
        </w:r>
        <w:r>
          <w:fldChar w:fldCharType="begin"/>
        </w:r>
        <w:r>
          <w:instrText xml:space="preserve"> PAGEREF _Toc22985 \h </w:instrText>
        </w:r>
        <w:r>
          <w:fldChar w:fldCharType="separate"/>
        </w:r>
        <w:r>
          <w:t>40</w:t>
        </w:r>
        <w:r>
          <w:fldChar w:fldCharType="end"/>
        </w:r>
      </w:hyperlink>
    </w:p>
    <w:p>
      <w:pPr>
        <w:pStyle w:val="TOC1"/>
        <w:tabs>
          <w:tab w:val="right" w:leader="dot" w:pos="8306"/>
        </w:tabs>
      </w:pPr>
      <w:hyperlink w:anchor="_Toc20805" w:history="1">
        <w:r>
          <w:rPr>
            <w:rFonts w:ascii="仿宋" w:eastAsia="仿宋" w:hAnsi="仿宋" w:cs="仿宋" w:hint="eastAsia"/>
            <w:lang w:eastAsia="zh-CN"/>
          </w:rPr>
          <w:t>十二、便携式地质雷达项目社会影响</w:t>
        </w:r>
        <w:r>
          <w:tab/>
        </w:r>
        <w:r>
          <w:fldChar w:fldCharType="begin"/>
        </w:r>
        <w:r>
          <w:instrText xml:space="preserve"> PAGEREF _Toc20805 \h </w:instrText>
        </w:r>
        <w:r>
          <w:fldChar w:fldCharType="separate"/>
        </w:r>
        <w:r>
          <w:t>42</w:t>
        </w:r>
        <w:r>
          <w:fldChar w:fldCharType="end"/>
        </w:r>
      </w:hyperlink>
    </w:p>
    <w:p>
      <w:pPr>
        <w:pStyle w:val="TOC2"/>
        <w:tabs>
          <w:tab w:val="right" w:leader="dot" w:pos="8306"/>
        </w:tabs>
      </w:pPr>
      <w:hyperlink w:anchor="_Toc10535" w:history="1">
        <w:r>
          <w:rPr>
            <w:rFonts w:ascii="仿宋" w:eastAsia="仿宋" w:hAnsi="仿宋" w:cs="仿宋" w:hint="eastAsia"/>
            <w:lang w:eastAsia="zh-CN"/>
          </w:rPr>
          <w:t>(一)、社会责任与义务</w:t>
        </w:r>
        <w:r>
          <w:tab/>
        </w:r>
        <w:r>
          <w:fldChar w:fldCharType="begin"/>
        </w:r>
        <w:r>
          <w:instrText xml:space="preserve"> PAGEREF _Toc10535 \h </w:instrText>
        </w:r>
        <w:r>
          <w:fldChar w:fldCharType="separate"/>
        </w:r>
        <w:r>
          <w:t>42</w:t>
        </w:r>
        <w:r>
          <w:fldChar w:fldCharType="end"/>
        </w:r>
      </w:hyperlink>
    </w:p>
    <w:p>
      <w:pPr>
        <w:pStyle w:val="TOC2"/>
        <w:tabs>
          <w:tab w:val="right" w:leader="dot" w:pos="8306"/>
        </w:tabs>
      </w:pPr>
      <w:hyperlink w:anchor="_Toc10612" w:history="1">
        <w:r>
          <w:rPr>
            <w:rFonts w:ascii="仿宋" w:eastAsia="仿宋" w:hAnsi="仿宋" w:cs="仿宋" w:hint="eastAsia"/>
            <w:lang w:eastAsia="zh-CN"/>
          </w:rPr>
          <w:t>(二)、社会参与与沟通</w:t>
        </w:r>
        <w:r>
          <w:tab/>
        </w:r>
        <w:r>
          <w:fldChar w:fldCharType="begin"/>
        </w:r>
        <w:r>
          <w:instrText xml:space="preserve"> PAGEREF _Toc10612 \h </w:instrText>
        </w:r>
        <w:r>
          <w:fldChar w:fldCharType="separate"/>
        </w:r>
        <w:r>
          <w:t>42</w:t>
        </w:r>
        <w:r>
          <w:fldChar w:fldCharType="end"/>
        </w:r>
      </w:hyperlink>
    </w:p>
    <w:p>
      <w:pPr>
        <w:pStyle w:val="TOC1"/>
        <w:tabs>
          <w:tab w:val="right" w:leader="dot" w:pos="8306"/>
        </w:tabs>
      </w:pPr>
      <w:hyperlink w:anchor="_Toc2018" w:history="1">
        <w:r>
          <w:rPr>
            <w:rFonts w:ascii="仿宋" w:eastAsia="仿宋" w:hAnsi="仿宋" w:cs="仿宋" w:hint="eastAsia"/>
            <w:lang w:eastAsia="zh-CN"/>
          </w:rPr>
          <w:t>十三、便携式地质雷达项目实施时间节点</w:t>
        </w:r>
        <w:r>
          <w:tab/>
        </w:r>
        <w:r>
          <w:fldChar w:fldCharType="begin"/>
        </w:r>
        <w:r>
          <w:instrText xml:space="preserve"> PAGEREF _Toc2018 \h </w:instrText>
        </w:r>
        <w:r>
          <w:fldChar w:fldCharType="separate"/>
        </w:r>
        <w:r>
          <w:t>43</w:t>
        </w:r>
        <w:r>
          <w:fldChar w:fldCharType="end"/>
        </w:r>
      </w:hyperlink>
    </w:p>
    <w:p>
      <w:pPr>
        <w:pStyle w:val="TOC2"/>
        <w:tabs>
          <w:tab w:val="right" w:leader="dot" w:pos="8306"/>
        </w:tabs>
      </w:pPr>
      <w:hyperlink w:anchor="_Toc10508" w:history="1">
        <w:r>
          <w:rPr>
            <w:rFonts w:ascii="仿宋" w:eastAsia="仿宋" w:hAnsi="仿宋" w:cs="仿宋" w:hint="eastAsia"/>
            <w:lang w:eastAsia="zh-CN"/>
          </w:rPr>
          <w:t>(一)、便携式地质雷达项目启动阶段时间节点</w:t>
        </w:r>
        <w:r>
          <w:tab/>
        </w:r>
        <w:r>
          <w:fldChar w:fldCharType="begin"/>
        </w:r>
        <w:r>
          <w:instrText xml:space="preserve"> PAGEREF _Toc10508 \h </w:instrText>
        </w:r>
        <w:r>
          <w:fldChar w:fldCharType="separate"/>
        </w:r>
        <w:r>
          <w:t>43</w:t>
        </w:r>
        <w:r>
          <w:fldChar w:fldCharType="end"/>
        </w:r>
      </w:hyperlink>
    </w:p>
    <w:p>
      <w:pPr>
        <w:pStyle w:val="TOC2"/>
        <w:tabs>
          <w:tab w:val="right" w:leader="dot" w:pos="8306"/>
        </w:tabs>
      </w:pPr>
      <w:hyperlink w:anchor="_Toc16607" w:history="1">
        <w:r>
          <w:rPr>
            <w:rFonts w:ascii="仿宋" w:eastAsia="仿宋" w:hAnsi="仿宋" w:cs="仿宋" w:hint="eastAsia"/>
            <w:lang w:eastAsia="zh-CN"/>
          </w:rPr>
          <w:t>(二)、便携式地质雷达项目执行阶段时间节点</w:t>
        </w:r>
        <w:r>
          <w:tab/>
        </w:r>
        <w:r>
          <w:fldChar w:fldCharType="begin"/>
        </w:r>
        <w:r>
          <w:instrText xml:space="preserve"> PAGEREF _Toc16607 \h </w:instrText>
        </w:r>
        <w:r>
          <w:fldChar w:fldCharType="separate"/>
        </w:r>
        <w:r>
          <w:t>45</w:t>
        </w:r>
        <w:r>
          <w:fldChar w:fldCharType="end"/>
        </w:r>
      </w:hyperlink>
    </w:p>
    <w:p>
      <w:pPr>
        <w:pStyle w:val="TOC2"/>
        <w:tabs>
          <w:tab w:val="right" w:leader="dot" w:pos="8306"/>
        </w:tabs>
      </w:pPr>
      <w:hyperlink w:anchor="_Toc13664" w:history="1">
        <w:r>
          <w:rPr>
            <w:rFonts w:ascii="仿宋" w:eastAsia="仿宋" w:hAnsi="仿宋" w:cs="仿宋" w:hint="eastAsia"/>
            <w:lang w:eastAsia="zh-CN"/>
          </w:rPr>
          <w:t>(三)、便携式地质雷达项目完成阶段时间节点</w:t>
        </w:r>
        <w:r>
          <w:tab/>
        </w:r>
        <w:r>
          <w:fldChar w:fldCharType="begin"/>
        </w:r>
        <w:r>
          <w:instrText xml:space="preserve"> PAGEREF _Toc13664 \h </w:instrText>
        </w:r>
        <w:r>
          <w:fldChar w:fldCharType="separate"/>
        </w:r>
        <w:r>
          <w:t>46</w:t>
        </w:r>
        <w:r>
          <w:fldChar w:fldCharType="end"/>
        </w:r>
      </w:hyperlink>
    </w:p>
    <w:p>
      <w:pPr>
        <w:pStyle w:val="TOC1"/>
        <w:tabs>
          <w:tab w:val="right" w:leader="dot" w:pos="8306"/>
        </w:tabs>
      </w:pPr>
      <w:hyperlink w:anchor="_Toc23076" w:history="1">
        <w:r>
          <w:rPr>
            <w:rFonts w:ascii="仿宋" w:eastAsia="仿宋" w:hAnsi="仿宋" w:cs="仿宋" w:hint="eastAsia"/>
            <w:lang w:eastAsia="zh-CN"/>
          </w:rPr>
          <w:t>十四、质量管理体系</w:t>
        </w:r>
        <w:r>
          <w:tab/>
        </w:r>
        <w:r>
          <w:fldChar w:fldCharType="begin"/>
        </w:r>
        <w:r>
          <w:instrText xml:space="preserve"> PAGEREF _Toc23076 \h </w:instrText>
        </w:r>
        <w:r>
          <w:fldChar w:fldCharType="separate"/>
        </w:r>
        <w:r>
          <w:t>47</w:t>
        </w:r>
        <w:r>
          <w:fldChar w:fldCharType="end"/>
        </w:r>
      </w:hyperlink>
    </w:p>
    <w:p>
      <w:pPr>
        <w:pStyle w:val="TOC2"/>
        <w:tabs>
          <w:tab w:val="right" w:leader="dot" w:pos="8306"/>
        </w:tabs>
      </w:pPr>
      <w:hyperlink w:anchor="_Toc621" w:history="1">
        <w:r>
          <w:rPr>
            <w:rFonts w:ascii="仿宋" w:eastAsia="仿宋" w:hAnsi="仿宋" w:cs="仿宋" w:hint="eastAsia"/>
            <w:lang w:eastAsia="zh-CN"/>
          </w:rPr>
          <w:t>(一)、质量目标与方针</w:t>
        </w:r>
        <w:r>
          <w:tab/>
        </w:r>
        <w:r>
          <w:fldChar w:fldCharType="begin"/>
        </w:r>
        <w:r>
          <w:instrText xml:space="preserve"> PAGEREF _Toc621 \h </w:instrText>
        </w:r>
        <w:r>
          <w:fldChar w:fldCharType="separate"/>
        </w:r>
        <w:r>
          <w:t>47</w:t>
        </w:r>
        <w:r>
          <w:fldChar w:fldCharType="end"/>
        </w:r>
      </w:hyperlink>
    </w:p>
    <w:p>
      <w:pPr>
        <w:pStyle w:val="TOC2"/>
        <w:tabs>
          <w:tab w:val="right" w:leader="dot" w:pos="8306"/>
        </w:tabs>
      </w:pPr>
      <w:hyperlink w:anchor="_Toc11648" w:history="1">
        <w:r>
          <w:rPr>
            <w:rFonts w:ascii="仿宋" w:eastAsia="仿宋" w:hAnsi="仿宋" w:cs="仿宋" w:hint="eastAsia"/>
            <w:lang w:eastAsia="zh-CN"/>
          </w:rPr>
          <w:t>(二)、质量管理责任</w:t>
        </w:r>
        <w:r>
          <w:tab/>
        </w:r>
        <w:r>
          <w:fldChar w:fldCharType="begin"/>
        </w:r>
        <w:r>
          <w:instrText xml:space="preserve"> PAGEREF _Toc11648 \h </w:instrText>
        </w:r>
        <w:r>
          <w:fldChar w:fldCharType="separate"/>
        </w:r>
        <w:r>
          <w:t>48</w:t>
        </w:r>
        <w:r>
          <w:fldChar w:fldCharType="end"/>
        </w:r>
      </w:hyperlink>
    </w:p>
    <w:p>
      <w:pPr>
        <w:pStyle w:val="TOC2"/>
        <w:tabs>
          <w:tab w:val="right" w:leader="dot" w:pos="8306"/>
        </w:tabs>
      </w:pPr>
      <w:hyperlink w:anchor="_Toc18798" w:history="1">
        <w:r>
          <w:rPr>
            <w:rFonts w:ascii="仿宋" w:eastAsia="仿宋" w:hAnsi="仿宋" w:cs="仿宋" w:hint="eastAsia"/>
            <w:lang w:eastAsia="zh-CN"/>
          </w:rPr>
          <w:t>(三)、质量管理体系文件</w:t>
        </w:r>
        <w:r>
          <w:tab/>
        </w:r>
        <w:r>
          <w:fldChar w:fldCharType="begin"/>
        </w:r>
        <w:r>
          <w:instrText xml:space="preserve"> PAGEREF _Toc18798 \h </w:instrText>
        </w:r>
        <w:r>
          <w:fldChar w:fldCharType="separate"/>
        </w:r>
        <w:r>
          <w:t>49</w:t>
        </w:r>
        <w:r>
          <w:fldChar w:fldCharType="end"/>
        </w:r>
      </w:hyperlink>
    </w:p>
    <w:p>
      <w:pPr>
        <w:pStyle w:val="TOC2"/>
        <w:tabs>
          <w:tab w:val="right" w:leader="dot" w:pos="8306"/>
        </w:tabs>
      </w:pPr>
      <w:hyperlink w:anchor="_Toc17246" w:history="1">
        <w:r>
          <w:rPr>
            <w:rFonts w:ascii="仿宋" w:eastAsia="仿宋" w:hAnsi="仿宋" w:cs="仿宋" w:hint="eastAsia"/>
            <w:lang w:eastAsia="zh-CN"/>
          </w:rPr>
          <w:t>(四)、质量培训与教育</w:t>
        </w:r>
        <w:r>
          <w:tab/>
        </w:r>
        <w:r>
          <w:fldChar w:fldCharType="begin"/>
        </w:r>
        <w:r>
          <w:instrText xml:space="preserve"> PAGEREF _Toc17246 \h </w:instrText>
        </w:r>
        <w:r>
          <w:fldChar w:fldCharType="separate"/>
        </w:r>
        <w:r>
          <w:t>51</w:t>
        </w:r>
        <w:r>
          <w:fldChar w:fldCharType="end"/>
        </w:r>
      </w:hyperlink>
    </w:p>
    <w:p>
      <w:pPr>
        <w:pStyle w:val="TOC2"/>
        <w:tabs>
          <w:tab w:val="right" w:leader="dot" w:pos="8306"/>
        </w:tabs>
      </w:pPr>
      <w:hyperlink w:anchor="_Toc15572" w:history="1">
        <w:r>
          <w:rPr>
            <w:rFonts w:ascii="仿宋" w:eastAsia="仿宋" w:hAnsi="仿宋" w:cs="仿宋" w:hint="eastAsia"/>
            <w:lang w:eastAsia="zh-CN"/>
          </w:rPr>
          <w:t>(五)、质量审核与评价</w:t>
        </w:r>
        <w:r>
          <w:tab/>
        </w:r>
        <w:r>
          <w:fldChar w:fldCharType="begin"/>
        </w:r>
        <w:r>
          <w:instrText xml:space="preserve"> PAGEREF _Toc15572 \h </w:instrText>
        </w:r>
        <w:r>
          <w:fldChar w:fldCharType="separate"/>
        </w:r>
        <w:r>
          <w:t>52</w:t>
        </w:r>
        <w:r>
          <w:fldChar w:fldCharType="end"/>
        </w:r>
      </w:hyperlink>
    </w:p>
    <w:p>
      <w:pPr>
        <w:pStyle w:val="TOC2"/>
        <w:tabs>
          <w:tab w:val="right" w:leader="dot" w:pos="8306"/>
        </w:tabs>
      </w:pPr>
      <w:hyperlink w:anchor="_Toc26966" w:history="1">
        <w:r>
          <w:rPr>
            <w:rFonts w:ascii="仿宋" w:eastAsia="仿宋" w:hAnsi="仿宋" w:cs="仿宋" w:hint="eastAsia"/>
            <w:lang w:eastAsia="zh-CN"/>
          </w:rPr>
          <w:t>(六)、不符合与纠正措施</w:t>
        </w:r>
        <w:r>
          <w:tab/>
        </w:r>
        <w:r>
          <w:fldChar w:fldCharType="begin"/>
        </w:r>
        <w:r>
          <w:instrText xml:space="preserve"> PAGEREF _Toc26966 \h </w:instrText>
        </w:r>
        <w:r>
          <w:fldChar w:fldCharType="separate"/>
        </w:r>
        <w:r>
          <w:t>54</w:t>
        </w:r>
        <w:r>
          <w:fldChar w:fldCharType="end"/>
        </w:r>
      </w:hyperlink>
    </w:p>
    <w:p>
      <w:pPr>
        <w:pStyle w:val="TOC1"/>
        <w:tabs>
          <w:tab w:val="right" w:leader="dot" w:pos="8306"/>
        </w:tabs>
      </w:pPr>
      <w:hyperlink w:anchor="_Toc27923" w:history="1">
        <w:r>
          <w:rPr>
            <w:rFonts w:ascii="仿宋" w:eastAsia="仿宋" w:hAnsi="仿宋" w:cs="仿宋" w:hint="eastAsia"/>
            <w:lang w:eastAsia="zh-CN"/>
          </w:rPr>
          <w:t>十五、风险识别与分类</w:t>
        </w:r>
        <w:r>
          <w:tab/>
        </w:r>
        <w:r>
          <w:fldChar w:fldCharType="begin"/>
        </w:r>
        <w:r>
          <w:instrText xml:space="preserve"> PAGEREF _Toc27923 \h </w:instrText>
        </w:r>
        <w:r>
          <w:fldChar w:fldCharType="separate"/>
        </w:r>
        <w:r>
          <w:t>55</w:t>
        </w:r>
        <w:r>
          <w:fldChar w:fldCharType="end"/>
        </w:r>
      </w:hyperlink>
    </w:p>
    <w:p>
      <w:pPr>
        <w:pStyle w:val="TOC2"/>
        <w:tabs>
          <w:tab w:val="right" w:leader="dot" w:pos="8306"/>
        </w:tabs>
      </w:pPr>
      <w:hyperlink w:anchor="_Toc2625" w:history="1">
        <w:r>
          <w:rPr>
            <w:rFonts w:ascii="仿宋" w:eastAsia="仿宋" w:hAnsi="仿宋" w:cs="仿宋" w:hint="eastAsia"/>
            <w:lang w:eastAsia="zh-CN"/>
          </w:rPr>
          <w:t>(一)、风险识别</w:t>
        </w:r>
        <w:r>
          <w:tab/>
        </w:r>
        <w:r>
          <w:fldChar w:fldCharType="begin"/>
        </w:r>
        <w:r>
          <w:instrText xml:space="preserve"> PAGEREF _Toc2625 \h </w:instrText>
        </w:r>
        <w:r>
          <w:fldChar w:fldCharType="separate"/>
        </w:r>
        <w:r>
          <w:t>55</w:t>
        </w:r>
        <w:r>
          <w:fldChar w:fldCharType="end"/>
        </w:r>
      </w:hyperlink>
    </w:p>
    <w:p>
      <w:pPr>
        <w:pStyle w:val="TOC2"/>
        <w:tabs>
          <w:tab w:val="right" w:leader="dot" w:pos="8306"/>
        </w:tabs>
      </w:pPr>
      <w:hyperlink w:anchor="_Toc11508" w:history="1">
        <w:r>
          <w:rPr>
            <w:rFonts w:ascii="仿宋" w:eastAsia="仿宋" w:hAnsi="仿宋" w:cs="仿宋" w:hint="eastAsia"/>
            <w:lang w:eastAsia="zh-CN"/>
          </w:rPr>
          <w:t>(二)、风险分类</w:t>
        </w:r>
        <w:r>
          <w:tab/>
        </w:r>
        <w:r>
          <w:fldChar w:fldCharType="begin"/>
        </w:r>
        <w:r>
          <w:instrText xml:space="preserve"> PAGEREF _Toc11508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85"/>
      <w:r>
        <w:rPr>
          <w:rFonts w:ascii="仿宋" w:eastAsia="仿宋" w:hAnsi="仿宋" w:cs="仿宋" w:hint="eastAsia"/>
          <w:sz w:val="28"/>
          <w:lang w:eastAsia="zh-CN"/>
        </w:rPr>
        <w:t>一、便携式地质雷达项目可持续发展</w:t>
      </w:r>
      <w:bookmarkEnd w:id="2"/>
    </w:p>
    <w:p>
      <w:pPr>
        <w:pStyle w:val="Heading2"/>
        <w:rPr>
          <w:rFonts w:ascii="仿宋" w:eastAsia="仿宋" w:hAnsi="仿宋" w:cs="仿宋" w:hint="eastAsia"/>
          <w:lang w:eastAsia="zh-CN"/>
        </w:rPr>
      </w:pPr>
      <w:bookmarkStart w:id="3" w:name="_Toc1893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中，便携式地质雷达项目团队着眼于未来，明确了可持续发展的战略方向。制定的具体可持续发展目标包括降低资源使用、采用环保技术、最大化社会效益等。这一步骤不仅有助于便携式地质雷达项目在环保和社会责任方面达到最高标准，也为未来提供了明确的指引，确保便携式地质雷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可持续实践的融入便携式地质雷达项目管理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便携式地质雷达项目管理周期。从便携式地质雷达项目规划开始，便携式地质雷达项目团队就考虑了环境和社会的因素。在执行阶段，便携式地质雷达项目团队积极推动绿色技术的应用，优化资源利用。此外，关注员工的社会责任，通过培训和沟通活动提高员工对可持续发展的认知，使他们能够在日常工作中践行可持续实践。这些举措不仅为便携式地质雷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4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扎根于便携式地质雷达项目的可持续发展理念，我们深信环保与社会责任是便携式地质雷达项目成功的关键支柱。在便携式地质雷达项目的每一步，我们都致力于通过创新和实践，履行对环境和社会的坚定责任。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团队通过引入先进的环保技术、建立高效的废物处理系统以及推动能源节约措施，积极履行环保责任。定期的环保监测和评估确保便携式地质雷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便携式地质雷达项目不仅致力于自身可持续发展，还注重对社会的回馈。通过支持社区便携式地质雷达项目、参与慈善事业、提供培训机会等方式，便携式地质雷达项目积极履行社会责任。与当地社区建立积极互动，关注员工的工作与生活平衡，以及员工的身心健康，是便携式地质雷达项目在社会责任层面的关键举措。这样的实践不仅增强了便携式地质雷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31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55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便携式地质雷达项目的主要产品是XXXX，预计年产值为XXX万元。这一产品在市场中占据着重要的地位，其广泛的应用范围使得该便携式地质雷达项目的市场前景非常广阔。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便携式地质雷达项目的xxx产品作为重要的原材料之一，将在多个领域发挥关键作用。其在建筑、交通、能源等方面的广泛应用将为整个产业链提供强大的支持，形成产业协同效应。便携式地质雷达项目的年产值XXX万XXX万XXX万万元不仅反映了其在市场上的巨大潜力，更预示着它对国民经济的积极贡献。这种关联度高、涉及面广的产业关系，使得该便携式地质雷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93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总征地面积为XXXX平方米，相当于约XX.XX亩，其中净用地面积为XXXX平方米，红线范围内相当于约XX.XX亩。这一用地规模充分考虑了便携式地质雷达项目的建设需求，保障了便携式地质雷达项目在合适的空间内得以充分发展。便携式地质雷达项目规划的总建筑面积为XXXX平方米，其中主体工程建设占XXXX平方米，计容建筑面积达XXXX平方米。预计建筑工程的投资将达到XXXX万元，为便携式地质雷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计划购置的设备共计XXXX台（套），设备购置费用为XXXX万元。这一设备购置计划充分考虑到便携式地质雷达项目的生产需求和技术要求，确保了便携式地质雷达项目在生产运营中具备先进的技术装备和高效的生产能力。设备的合理配置将为便携式地质雷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便携式地质雷达项目计划总投资为XXXX万元，预计年实现营业收入为XXXX万元。这一产能规模的设定旨在确保便携式地质雷达项目能够在投资与回报之间取得平衡，实现长期可持续的发展。便携式地质雷达项目的总投资充分考虑到各个方面的需求，包括用地建设、设备购置等多个环节，以确保便携式地质雷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701"/>
      <w:r>
        <w:rPr>
          <w:rFonts w:ascii="仿宋" w:eastAsia="仿宋" w:hAnsi="仿宋" w:cs="仿宋" w:hint="eastAsia"/>
          <w:sz w:val="28"/>
          <w:lang w:eastAsia="zh-CN"/>
        </w:rPr>
        <w:t>三、便携式地质雷达项目土建工程</w:t>
      </w:r>
      <w:bookmarkEnd w:id="8"/>
    </w:p>
    <w:p>
      <w:pPr>
        <w:pStyle w:val="Heading2"/>
        <w:rPr>
          <w:rFonts w:ascii="仿宋" w:eastAsia="仿宋" w:hAnsi="仿宋" w:cs="仿宋" w:hint="eastAsia"/>
          <w:lang w:eastAsia="zh-CN"/>
        </w:rPr>
      </w:pPr>
      <w:bookmarkStart w:id="9" w:name="_Toc1841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在便携式地质雷达项目的建筑工程设计中，我们将秉承一系列重要的设计原则，以确保便携式地质雷达项目建筑在功能、美观、可持续性等方面达到最佳效果。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首要原则是确保建筑的功能性得到最大化的发挥。我们将充分理解便携式地质雷达项目的实际需求，合理布局各个功能区域，保证建筑在满足业务需求的同时，提供高效的工作环境。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在建筑设计中，我们将综合考虑建设和运营成本。通过精细的经济效益分析，确保设计方案在高效利用资源的同时，对便携式地质雷达项目的长期盈利能力有积极的贡献。</w:t>
      </w:r>
    </w:p>
    <w:p>
      <w:pPr>
        <w:pStyle w:val="Heading2"/>
        <w:ind w:firstLine="560" w:firstLineChars="200"/>
        <w:rPr>
          <w:rFonts w:ascii="仿宋" w:eastAsia="仿宋" w:hAnsi="仿宋" w:cs="仿宋" w:hint="eastAsia"/>
          <w:sz w:val="28"/>
          <w:lang w:eastAsia="zh-CN"/>
        </w:rPr>
      </w:pPr>
      <w:bookmarkStart w:id="10" w:name="_Toc1756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的土建工程设计中，我们将精准设定设计年限，结合便携式地质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便携式地质雷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01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地质雷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便携式地质雷达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便携式地质雷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48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本期工程便携式地质雷达项目预计总建筑面积XXX平方米，其中：计容建筑面积XXX平方米，计划建筑工程投资XX万元，占便携式地质雷达项目总投资的XX%。</w:t>
      </w:r>
    </w:p>
    <w:p>
      <w:pPr>
        <w:pStyle w:val="Heading1"/>
        <w:ind w:firstLine="560" w:firstLineChars="200"/>
        <w:rPr>
          <w:rFonts w:ascii="仿宋" w:eastAsia="仿宋" w:hAnsi="仿宋" w:cs="仿宋" w:hint="eastAsia"/>
          <w:sz w:val="28"/>
          <w:lang w:eastAsia="zh-CN"/>
        </w:rPr>
      </w:pPr>
      <w:bookmarkStart w:id="13" w:name="_Toc513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572"/>
      <w:r>
        <w:rPr>
          <w:rFonts w:ascii="仿宋" w:eastAsia="仿宋" w:hAnsi="仿宋" w:cs="仿宋" w:hint="eastAsia"/>
          <w:lang w:eastAsia="zh-CN"/>
        </w:rPr>
        <w:t>(一)、便携式地质雷达行业分析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行业一直以来都是市场的关注焦点。行业内的发展趋势、竞争态势以及潜在机会都对便携式地质雷达项目的推进产生深远的影响。通过深入研究行业的整体概貌，我们将更好地理解行业的核心特征，为便携式地质雷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行业，技术一直是推动创新和发展的关键因素。我们将对当前技术趋势进行详尽分析，包括但不限于人工智能、大数据应用、先进制造技术等。这有助于便携式地质雷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便携式地质雷达项目成功的基础。我们将对主要竞争对手进行深入研究，包括其市场份额、产品特点、市场定位等。通过全面了解竞争对手的优势和劣势，便携式地质雷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780"/>
      <w:r>
        <w:rPr>
          <w:rFonts w:ascii="仿宋" w:eastAsia="仿宋" w:hAnsi="仿宋" w:cs="仿宋" w:hint="eastAsia"/>
          <w:sz w:val="28"/>
          <w:lang w:eastAsia="zh-CN"/>
        </w:rPr>
        <w:t>(二)、便携式地质雷达市场分析预测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便携式地质雷达市场未来的增长趋势。这包括市场的整体规模、各细分领域的发展趋势等。便携式地质雷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便携式地质雷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便携式地质雷达项目实施过程中需要充分考虑的因素。我们将对市场风险进行全面评估，包括但不限于政策法规风险、市场竞争风险、技术变革风险等。通过对潜在风险的深入分析，便携式地质雷达项目可以制定相应的风险缓解策略，降低不确定性对便携式地质雷达项目的影响。</w:t>
      </w:r>
    </w:p>
    <w:p>
      <w:pPr>
        <w:pStyle w:val="Heading1"/>
        <w:ind w:firstLine="560" w:firstLineChars="200"/>
        <w:rPr>
          <w:rFonts w:ascii="仿宋" w:eastAsia="仿宋" w:hAnsi="仿宋" w:cs="仿宋" w:hint="eastAsia"/>
          <w:sz w:val="28"/>
          <w:lang w:eastAsia="zh-CN"/>
        </w:rPr>
      </w:pPr>
      <w:bookmarkStart w:id="16" w:name="_Toc17596"/>
      <w:r>
        <w:rPr>
          <w:rFonts w:ascii="仿宋" w:eastAsia="仿宋" w:hAnsi="仿宋" w:cs="仿宋" w:hint="eastAsia"/>
          <w:sz w:val="28"/>
          <w:lang w:eastAsia="zh-CN"/>
        </w:rPr>
        <w:t>五、便携式地质雷达项目建设单位说明</w:t>
      </w:r>
      <w:bookmarkEnd w:id="16"/>
    </w:p>
    <w:p>
      <w:pPr>
        <w:pStyle w:val="Heading2"/>
        <w:rPr>
          <w:rFonts w:ascii="仿宋" w:eastAsia="仿宋" w:hAnsi="仿宋" w:cs="仿宋" w:hint="eastAsia"/>
          <w:lang w:eastAsia="zh-CN"/>
        </w:rPr>
      </w:pPr>
      <w:bookmarkStart w:id="17" w:name="_Toc8545"/>
      <w:r>
        <w:rPr>
          <w:rFonts w:ascii="仿宋" w:eastAsia="仿宋" w:hAnsi="仿宋" w:cs="仿宋" w:hint="eastAsia"/>
          <w:lang w:eastAsia="zh-CN"/>
        </w:rPr>
        <w:t>(一)、便携式地质雷达项目承办单位基本情况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266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便携式地质雷达项目承办单位的XXXX，我们着眼于实现可持续的经济效益。通过技术创新和解决方案的提供，公司预计在便携式地质雷达项目执行期间将获得可观的收入增长。这一收入来源主要包括便携式地质雷达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同时，我们注重成本控制和效率提升，以确保便携式地质雷达项目的可持续盈利。透过精细的管理和资源优化，公司期望实现便携式地质雷达项目利润最大化。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便携式地质雷达项目实施进行全面的投资评估，包括便携式地质雷达项目启动阶段的资金投入和后续运营成本。通过对便携式地质雷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便携式地质雷达项目实施过程中具备足够的资金流动性，公司将进行详尽的现金流分析。这包括资金需求的合理预测、便携式地质雷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155"/>
      <w:r>
        <w:rPr>
          <w:rFonts w:ascii="仿宋" w:eastAsia="仿宋" w:hAnsi="仿宋" w:cs="仿宋" w:hint="eastAsia"/>
          <w:sz w:val="28"/>
          <w:lang w:eastAsia="zh-CN"/>
        </w:rPr>
        <w:t>六、便携式地质雷达项目危机管理</w:t>
      </w:r>
      <w:bookmarkEnd w:id="19"/>
    </w:p>
    <w:p>
      <w:pPr>
        <w:pStyle w:val="Heading2"/>
        <w:rPr>
          <w:rFonts w:ascii="仿宋" w:eastAsia="仿宋" w:hAnsi="仿宋" w:cs="仿宋" w:hint="eastAsia"/>
          <w:lang w:eastAsia="zh-CN"/>
        </w:rPr>
      </w:pPr>
      <w:bookmarkStart w:id="20" w:name="_Toc876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危机管理中，危机预警与识别是确保便携式地质雷达项目稳健运行的核心步骤。通过建立全面的监测机制，便携式地质雷达项目团队旨在及时发现和理解潜在的风险和危机因素，以便采取及时的预防和应对措施，确保便携式地质雷达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便携式地质雷达项目团队全面分析了整个便携式地质雷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便携式地质雷达项目团队着重于明确定义便携式地质雷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便携式地质雷达项目进展的持续监控，团队能够及时发现潜在问题并作出迅速反应。便携式地质雷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在这一阶段，团队的专业素养和反应速度将发挥至关重要的作用，以确保潜在危机能够在初期得到有效的处理，最大程度地减轻负面影响。通过危机预警与识别，便携式地质雷达项目得以更有序、可控地推进。</w:t>
      </w:r>
    </w:p>
    <w:p>
      <w:pPr>
        <w:pStyle w:val="Heading2"/>
        <w:ind w:firstLine="560" w:firstLineChars="200"/>
        <w:rPr>
          <w:rFonts w:ascii="仿宋" w:eastAsia="仿宋" w:hAnsi="仿宋" w:cs="仿宋" w:hint="eastAsia"/>
          <w:sz w:val="28"/>
          <w:lang w:eastAsia="zh-CN"/>
        </w:rPr>
      </w:pPr>
      <w:bookmarkStart w:id="21" w:name="_Toc25161"/>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在危机发生时，便携式地质雷达项目团队立即行动，成立了应急小组。该小组的任务是迅速制定并实施紧急应对措施，以最小化潜在损失。以下是采取的主要措施：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暂停便携式地质雷达项目进度：为遏制危机蔓延，便携式地质雷达项目暂时停止进行，以便全面评估当前状况。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资源重新分配：重新评估便携式地质雷达项目资源的分配，确保最大限度地减小损失。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实时沟通：与关键利益相关者建立实时沟通机制，向他们传递便携式地质雷达项目危机的实际状况，保障便携式地质雷达项目核心利益。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在紧急应对的同时，便携式地质雷达项目团队强调了团队协作和有效沟通的重要性。以下是团队协作的关键举措：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信息共享机制：建立了信息共享平台，确保团队成员能够及时获取便携式地质雷达项目危机的实时信息。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领导者沟通：便携式地质雷达项目领导者通过定期会议和即时沟通工具，指导团队应对危机，保持团队稳定运行。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随着危机得到初步控制，便携式地质雷达项目团队转向制定恢复计划，以确保便携式地质雷达项目能够从中迅速恢复。主要恢复计划包括：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修复受损的进度计划：重新评估便携式地质雷达项目进度，制定修复计划，确保便携式地质雷达项目尽快回归正常进程。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重新调整资源分配：优化资源分配，确保便携式地质雷达项目在有限资源下高效运转。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风险管理机制加强：对便携式地质雷达项目风险进行全面评估，制定更强化的风险管理策略，以预防未来可能的危机。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2" w:name="_Toc7152"/>
      <w:r>
        <w:rPr>
          <w:rFonts w:ascii="仿宋" w:eastAsia="仿宋" w:hAnsi="仿宋" w:cs="仿宋" w:hint="eastAsia"/>
          <w:sz w:val="28"/>
          <w:lang w:eastAsia="zh-CN"/>
        </w:rPr>
        <w:t>七、便携式地质雷达项目经营效益</w:t>
      </w:r>
      <w:bookmarkEnd w:id="22"/>
    </w:p>
    <w:p>
      <w:pPr>
        <w:pStyle w:val="Heading2"/>
        <w:rPr>
          <w:rFonts w:ascii="仿宋" w:eastAsia="仿宋" w:hAnsi="仿宋" w:cs="仿宋" w:hint="eastAsia"/>
          <w:lang w:eastAsia="zh-CN"/>
        </w:rPr>
      </w:pPr>
      <w:bookmarkStart w:id="23" w:name="_Toc28963"/>
      <w:r>
        <w:rPr>
          <w:rFonts w:ascii="仿宋" w:eastAsia="仿宋" w:hAnsi="仿宋" w:cs="仿宋" w:hint="eastAsia"/>
          <w:lang w:eastAsia="zh-CN"/>
        </w:rPr>
        <w:t>(一)、经济评价财务测算</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便携式地质雷达项目总投资为XX万元，包括固定资产投资和流动资金投资。其中，固定资产投资为XX万元，占总投资的XX%；流动资金投资为XX万元，占总投资的XX%。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固定资产投资构成： 固定资产投资主要分为建筑工程投资、设备购置费和其他投资。建筑工程投资为XX万元，占固定资产投资的XX%；设备购置费为XX万元，占比XX%；其他投资为XX万元，占比XX%。</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达产年销售收入： 预计达产年，便携式地质雷达项目的销售收入为XX万元。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达产年净利润： 便携式地质雷达项目预计达产年净利润为XX万元，净利润率为XX%。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投资回收期： 便携式地质雷达项目的投资回收期为XX年。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https://d.book118.com/038036042135006034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70B30"/>
    <w:rsid w:val="04A70B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3604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2024-02-06T01:35:00Z</dcterms:created>
  <dcterms:modified xsi:type="dcterms:W3CDTF">2024-02-06T01:36:03Z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845281E98F5E400FA46D1E5848784822_11</vt:lpwstr>
  </property>
  <property fmtid="{D5CDD505-2E9C-101B-9397-08002B2CF9AE}" pid="3" name="KSOProductBuildVer">
    <vt:lpwstr>2052-12.1.0.16250</vt:lpwstr>
  </property>
</Properties>
</file>