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电缆网设备项目风险可行性方案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75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_Toc9759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0" w:history="1">
        <w:r>
          <w:rPr>
            <w:rFonts w:ascii="仿宋" w:eastAsia="仿宋" w:hAnsi="仿宋" w:cs="仿宋" w:hint="eastAsia"/>
            <w:lang w:eastAsia="zh-CN"/>
          </w:rPr>
          <w:t>一、电缆网设备项目建设内容</w:t>
        </w:r>
        <w:r>
          <w:tab/>
        </w:r>
        <w:r>
          <w:fldChar w:fldCharType="begin"/>
        </w:r>
        <w:r>
          <w:instrText xml:space="preserve"> PAGEREF _Toc8920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_Toc28111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_Toc6136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_Toc19716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8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_Toc21818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73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_Toc16573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3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_Toc17203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7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_Toc14467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6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_Toc16236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_Toc8023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9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_Toc26129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9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_Toc14909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_Toc2114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8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_Toc10618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8" w:history="1">
        <w:r>
          <w:rPr>
            <w:rFonts w:ascii="仿宋" w:eastAsia="仿宋" w:hAnsi="仿宋" w:cs="仿宋" w:hint="eastAsia"/>
            <w:lang w:eastAsia="zh-CN"/>
          </w:rPr>
          <w:t>(三)、电缆网设备项目组成</w:t>
        </w:r>
        <w:r>
          <w:tab/>
        </w:r>
        <w:r>
          <w:fldChar w:fldCharType="begin"/>
        </w:r>
        <w:r>
          <w:instrText xml:space="preserve"> PAGEREF _Toc28078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_Toc3181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_Toc1355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3" w:history="1">
        <w:r>
          <w:rPr>
            <w:rFonts w:ascii="仿宋" w:eastAsia="仿宋" w:hAnsi="仿宋" w:cs="仿宋" w:hint="eastAsia"/>
            <w:lang w:eastAsia="zh-CN"/>
          </w:rPr>
          <w:t>四、电缆网设备项目选址</w:t>
        </w:r>
        <w:r>
          <w:tab/>
        </w:r>
        <w:r>
          <w:fldChar w:fldCharType="begin"/>
        </w:r>
        <w:r>
          <w:instrText xml:space="preserve"> PAGEREF _Toc5583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9" w:history="1">
        <w:r>
          <w:rPr>
            <w:rFonts w:ascii="仿宋" w:eastAsia="仿宋" w:hAnsi="仿宋" w:cs="仿宋" w:hint="eastAsia"/>
            <w:lang w:eastAsia="zh-CN"/>
          </w:rPr>
          <w:t>(一)、电缆网设备项目选址原则</w:t>
        </w:r>
        <w:r>
          <w:tab/>
        </w:r>
        <w:r>
          <w:fldChar w:fldCharType="begin"/>
        </w:r>
        <w:r>
          <w:instrText xml:space="preserve"> PAGEREF _Toc17309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5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_Toc27155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2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_Toc15682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_Toc11635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0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_Toc10070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_Toc828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_Toc4234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_Toc12538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9" w:history="1">
        <w:r>
          <w:rPr>
            <w:rFonts w:ascii="仿宋" w:eastAsia="仿宋" w:hAnsi="仿宋" w:cs="仿宋" w:hint="eastAsia"/>
            <w:lang w:eastAsia="zh-CN"/>
          </w:rPr>
          <w:t>六、电缆网设备项目承办单位基本情况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_Toc26866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_Toc3584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27" w:history="1">
        <w:r>
          <w:rPr>
            <w:rFonts w:ascii="仿宋" w:eastAsia="仿宋" w:hAnsi="仿宋" w:cs="仿宋" w:hint="eastAsia"/>
            <w:lang w:eastAsia="zh-CN"/>
          </w:rPr>
          <w:t>七、电缆网设备项目组织管理与招投标</w:t>
        </w:r>
        <w:r>
          <w:tab/>
        </w:r>
        <w:r>
          <w:fldChar w:fldCharType="begin"/>
        </w:r>
        <w:r>
          <w:instrText xml:space="preserve"> PAGEREF _Toc14027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1" w:history="1">
        <w:r>
          <w:rPr>
            <w:rFonts w:ascii="仿宋" w:eastAsia="仿宋" w:hAnsi="仿宋" w:cs="仿宋" w:hint="eastAsia"/>
            <w:lang w:eastAsia="zh-CN"/>
          </w:rPr>
          <w:t>(一)、电缆网设备项目筹建时期的组织与管理</w:t>
        </w:r>
        <w:r>
          <w:tab/>
        </w:r>
        <w:r>
          <w:fldChar w:fldCharType="begin"/>
        </w:r>
        <w:r>
          <w:instrText xml:space="preserve"> PAGEREF _Toc21311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9" w:history="1">
        <w:r>
          <w:rPr>
            <w:rFonts w:ascii="仿宋" w:eastAsia="仿宋" w:hAnsi="仿宋" w:cs="仿宋" w:hint="eastAsia"/>
            <w:lang w:eastAsia="zh-CN"/>
          </w:rPr>
          <w:t>(二)、电缆网设备项目运行时期的组织与管理</w:t>
        </w:r>
        <w:r>
          <w:tab/>
        </w:r>
        <w:r>
          <w:fldChar w:fldCharType="begin"/>
        </w:r>
        <w:r>
          <w:instrText xml:space="preserve"> PAGEREF _Toc17869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0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_Toc25360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_Toc1648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18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_Toc23818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4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_Toc16504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_Toc9255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41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_Toc17441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_Toc25681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4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_Toc8154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4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_Toc5414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9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_Toc19749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0" w:history="1">
        <w:r>
          <w:rPr>
            <w:rFonts w:ascii="仿宋" w:eastAsia="仿宋" w:hAnsi="仿宋" w:cs="仿宋" w:hint="eastAsia"/>
            <w:lang w:eastAsia="zh-CN"/>
          </w:rPr>
          <w:t>十、电缆网设备项目管理与监督</w:t>
        </w:r>
        <w:r>
          <w:tab/>
        </w:r>
        <w:r>
          <w:fldChar w:fldCharType="begin"/>
        </w:r>
        <w:r>
          <w:instrText xml:space="preserve"> PAGEREF _Toc16240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(一)、电缆网设备项目管理体系建设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4" w:history="1">
        <w:r>
          <w:rPr>
            <w:rFonts w:ascii="仿宋" w:eastAsia="仿宋" w:hAnsi="仿宋" w:cs="仿宋" w:hint="eastAsia"/>
            <w:lang w:eastAsia="zh-CN"/>
          </w:rPr>
          <w:t>(二)、电缆网设备项目进度与绩效管理</w:t>
        </w:r>
        <w:r>
          <w:tab/>
        </w:r>
        <w:r>
          <w:fldChar w:fldCharType="begin"/>
        </w:r>
        <w:r>
          <w:instrText xml:space="preserve"> PAGEREF _Toc26864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9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_Toc18469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9" w:history="1">
        <w:r>
          <w:rPr>
            <w:rFonts w:ascii="仿宋" w:eastAsia="仿宋" w:hAnsi="仿宋" w:cs="仿宋" w:hint="eastAsia"/>
            <w:lang w:eastAsia="zh-CN"/>
          </w:rPr>
          <w:t>(四)、电缆网设备项目监督与评估机制</w:t>
        </w:r>
        <w:r>
          <w:tab/>
        </w:r>
        <w:r>
          <w:fldChar w:fldCharType="begin"/>
        </w:r>
        <w:r>
          <w:instrText xml:space="preserve"> PAGEREF _Toc20169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2" w:history="1">
        <w:r>
          <w:rPr>
            <w:rFonts w:ascii="仿宋" w:eastAsia="仿宋" w:hAnsi="仿宋" w:cs="仿宋" w:hint="eastAsia"/>
            <w:lang w:eastAsia="zh-CN"/>
          </w:rPr>
          <w:t>十一、市场营销策略与推广计划</w:t>
        </w:r>
        <w:r>
          <w:tab/>
        </w:r>
        <w:r>
          <w:fldChar w:fldCharType="begin"/>
        </w:r>
        <w:r>
          <w:instrText xml:space="preserve"> PAGEREF _Toc13322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3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_Toc9963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2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_Toc29812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9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_Toc26019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3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_Toc32143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6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_Toc15316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1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_Toc21911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_Toc5768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1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_Toc17721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9" w:history="1">
        <w:r>
          <w:rPr>
            <w:rFonts w:ascii="仿宋" w:eastAsia="仿宋" w:hAnsi="仿宋" w:cs="仿宋" w:hint="eastAsia"/>
            <w:lang w:eastAsia="zh-CN"/>
          </w:rPr>
          <w:t>十三、电缆网设备项目总结与展望</w:t>
        </w:r>
        <w:r>
          <w:tab/>
        </w:r>
        <w:r>
          <w:fldChar w:fldCharType="begin"/>
        </w:r>
        <w:r>
          <w:instrText xml:space="preserve"> PAGEREF _Toc20489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2" w:history="1">
        <w:r>
          <w:rPr>
            <w:rFonts w:ascii="仿宋" w:eastAsia="仿宋" w:hAnsi="仿宋" w:cs="仿宋" w:hint="eastAsia"/>
            <w:lang w:eastAsia="zh-CN"/>
          </w:rPr>
          <w:t>(一)、电缆网设备项目总结回顾</w:t>
        </w:r>
        <w:r>
          <w:tab/>
        </w:r>
        <w:r>
          <w:fldChar w:fldCharType="begin"/>
        </w:r>
        <w:r>
          <w:instrText xml:space="preserve"> PAGEREF _Toc26782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1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_Toc15041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4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_Toc23524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7" w:history="1">
        <w:r>
          <w:rPr>
            <w:rFonts w:ascii="仿宋" w:eastAsia="仿宋" w:hAnsi="仿宋" w:cs="仿宋" w:hint="eastAsia"/>
            <w:lang w:eastAsia="zh-CN"/>
          </w:rPr>
          <w:t>(四)、电缆网设备项目总结报告</w:t>
        </w:r>
        <w:r>
          <w:tab/>
        </w:r>
        <w:r>
          <w:fldChar w:fldCharType="begin"/>
        </w:r>
        <w:r>
          <w:instrText xml:space="preserve"> PAGEREF _Toc12357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75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920"/>
      <w:r>
        <w:rPr>
          <w:rFonts w:ascii="仿宋" w:eastAsia="仿宋" w:hAnsi="仿宋" w:cs="仿宋" w:hint="eastAsia"/>
          <w:sz w:val="28"/>
          <w:lang w:eastAsia="zh-CN"/>
        </w:rPr>
        <w:t>一、电缆网设备项目建设内容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11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https://d.book118.com/038045032105006032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电缆网设备项目风险可行性方案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电缆网设备项目风险可行性方案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电缆网设备项目风险可行性方案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电缆网设备项目风险可行性方案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15055F"/>
    <w:rsid w:val="241505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8045032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2024-01-24T11:19:00Z</dcterms:created>
  <dcterms:modified xsi:type="dcterms:W3CDTF">2024-01-24T11:19:49Z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4CECAF2FBFF14C25B911859A6A4C9A39_11</vt:lpwstr>
  </property>
  <property fmtid="{D5CDD505-2E9C-101B-9397-08002B2CF9AE}" pid="3" name="KSOProductBuildVer">
    <vt:lpwstr>2052-12.1.0.16120</vt:lpwstr>
  </property>
</Properties>
</file>