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SPI环氧乙烷银催化剂项目规划设计纲要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52" w:history="1">
        <w:r>
          <w:rPr>
            <w:rFonts w:ascii="仿宋" w:eastAsia="仿宋" w:hAnsi="仿宋" w:cs="仿宋" w:hint="eastAsia"/>
            <w:lang w:eastAsia="zh-CN"/>
          </w:rPr>
          <w:t>序言</w:t>
        </w:r>
        <w:r>
          <w:tab/>
        </w:r>
        <w:r>
          <w:fldChar w:fldCharType="begin"/>
        </w:r>
        <w:r>
          <w:instrText xml:space="preserve"> PAGEREF _Toc7652 \h </w:instrText>
        </w:r>
        <w:r>
          <w:fldChar w:fldCharType="separate"/>
        </w:r>
        <w:r>
          <w:t>3</w:t>
        </w:r>
        <w:r>
          <w:fldChar w:fldCharType="end"/>
        </w:r>
      </w:hyperlink>
    </w:p>
    <w:p>
      <w:pPr>
        <w:pStyle w:val="TOC1"/>
        <w:tabs>
          <w:tab w:val="right" w:leader="dot" w:pos="8306"/>
        </w:tabs>
      </w:pPr>
      <w:hyperlink w:anchor="_Toc24045" w:history="1">
        <w:r>
          <w:rPr>
            <w:rFonts w:ascii="仿宋" w:eastAsia="仿宋" w:hAnsi="仿宋" w:cs="仿宋" w:hint="eastAsia"/>
            <w:lang w:eastAsia="zh-CN"/>
          </w:rPr>
          <w:t>一、SPI环氧乙烷银催化剂项目概论</w:t>
        </w:r>
        <w:r>
          <w:tab/>
        </w:r>
        <w:r>
          <w:fldChar w:fldCharType="begin"/>
        </w:r>
        <w:r>
          <w:instrText xml:space="preserve"> PAGEREF _Toc24045 \h </w:instrText>
        </w:r>
        <w:r>
          <w:fldChar w:fldCharType="separate"/>
        </w:r>
        <w:r>
          <w:t>3</w:t>
        </w:r>
        <w:r>
          <w:fldChar w:fldCharType="end"/>
        </w:r>
      </w:hyperlink>
    </w:p>
    <w:p>
      <w:pPr>
        <w:pStyle w:val="TOC2"/>
        <w:tabs>
          <w:tab w:val="right" w:leader="dot" w:pos="8306"/>
        </w:tabs>
      </w:pPr>
      <w:hyperlink w:anchor="_Toc14566" w:history="1">
        <w:r>
          <w:rPr>
            <w:rFonts w:ascii="仿宋" w:eastAsia="仿宋" w:hAnsi="仿宋" w:cs="仿宋" w:hint="eastAsia"/>
            <w:lang w:eastAsia="zh-CN"/>
          </w:rPr>
          <w:t>(一)、SPI环氧乙烷银催化剂项目概况</w:t>
        </w:r>
        <w:r>
          <w:tab/>
        </w:r>
        <w:r>
          <w:fldChar w:fldCharType="begin"/>
        </w:r>
        <w:r>
          <w:instrText xml:space="preserve"> PAGEREF _Toc14566 \h </w:instrText>
        </w:r>
        <w:r>
          <w:fldChar w:fldCharType="separate"/>
        </w:r>
        <w:r>
          <w:t>3</w:t>
        </w:r>
        <w:r>
          <w:fldChar w:fldCharType="end"/>
        </w:r>
      </w:hyperlink>
    </w:p>
    <w:p>
      <w:pPr>
        <w:pStyle w:val="TOC2"/>
        <w:tabs>
          <w:tab w:val="right" w:leader="dot" w:pos="8306"/>
        </w:tabs>
      </w:pPr>
      <w:hyperlink w:anchor="_Toc5933" w:history="1">
        <w:r>
          <w:rPr>
            <w:rFonts w:ascii="仿宋" w:eastAsia="仿宋" w:hAnsi="仿宋" w:cs="仿宋" w:hint="eastAsia"/>
            <w:lang w:eastAsia="zh-CN"/>
          </w:rPr>
          <w:t>(二)、SPI环氧乙烷银催化剂项目目标</w:t>
        </w:r>
        <w:r>
          <w:tab/>
        </w:r>
        <w:r>
          <w:fldChar w:fldCharType="begin"/>
        </w:r>
        <w:r>
          <w:instrText xml:space="preserve"> PAGEREF _Toc5933 \h </w:instrText>
        </w:r>
        <w:r>
          <w:fldChar w:fldCharType="separate"/>
        </w:r>
        <w:r>
          <w:t>5</w:t>
        </w:r>
        <w:r>
          <w:fldChar w:fldCharType="end"/>
        </w:r>
      </w:hyperlink>
    </w:p>
    <w:p>
      <w:pPr>
        <w:pStyle w:val="TOC2"/>
        <w:tabs>
          <w:tab w:val="right" w:leader="dot" w:pos="8306"/>
        </w:tabs>
      </w:pPr>
      <w:hyperlink w:anchor="_Toc11640" w:history="1">
        <w:r>
          <w:rPr>
            <w:rFonts w:ascii="仿宋" w:eastAsia="仿宋" w:hAnsi="仿宋" w:cs="仿宋" w:hint="eastAsia"/>
            <w:lang w:eastAsia="zh-CN"/>
          </w:rPr>
          <w:t>(三)、SPI环氧乙烷银催化剂项目提出的理由</w:t>
        </w:r>
        <w:r>
          <w:tab/>
        </w:r>
        <w:r>
          <w:fldChar w:fldCharType="begin"/>
        </w:r>
        <w:r>
          <w:instrText xml:space="preserve"> PAGEREF _Toc11640 \h </w:instrText>
        </w:r>
        <w:r>
          <w:fldChar w:fldCharType="separate"/>
        </w:r>
        <w:r>
          <w:t>6</w:t>
        </w:r>
        <w:r>
          <w:fldChar w:fldCharType="end"/>
        </w:r>
      </w:hyperlink>
    </w:p>
    <w:p>
      <w:pPr>
        <w:pStyle w:val="TOC2"/>
        <w:tabs>
          <w:tab w:val="right" w:leader="dot" w:pos="8306"/>
        </w:tabs>
      </w:pPr>
      <w:hyperlink w:anchor="_Toc6949" w:history="1">
        <w:r>
          <w:rPr>
            <w:rFonts w:ascii="仿宋" w:eastAsia="仿宋" w:hAnsi="仿宋" w:cs="仿宋" w:hint="eastAsia"/>
            <w:lang w:eastAsia="zh-CN"/>
          </w:rPr>
          <w:t>(四)、SPI环氧乙烷银催化剂项目意义</w:t>
        </w:r>
        <w:r>
          <w:tab/>
        </w:r>
        <w:r>
          <w:fldChar w:fldCharType="begin"/>
        </w:r>
        <w:r>
          <w:instrText xml:space="preserve"> PAGEREF _Toc6949 \h </w:instrText>
        </w:r>
        <w:r>
          <w:fldChar w:fldCharType="separate"/>
        </w:r>
        <w:r>
          <w:t>8</w:t>
        </w:r>
        <w:r>
          <w:fldChar w:fldCharType="end"/>
        </w:r>
      </w:hyperlink>
    </w:p>
    <w:p>
      <w:pPr>
        <w:pStyle w:val="TOC2"/>
        <w:tabs>
          <w:tab w:val="right" w:leader="dot" w:pos="8306"/>
        </w:tabs>
      </w:pPr>
      <w:hyperlink w:anchor="_Toc13472" w:history="1">
        <w:r>
          <w:rPr>
            <w:rFonts w:ascii="仿宋" w:eastAsia="仿宋" w:hAnsi="仿宋" w:cs="仿宋" w:hint="eastAsia"/>
            <w:lang w:eastAsia="zh-CN"/>
          </w:rPr>
          <w:t>(五)、SPI环氧乙烷银催化剂项目背景</w:t>
        </w:r>
        <w:r>
          <w:tab/>
        </w:r>
        <w:r>
          <w:fldChar w:fldCharType="begin"/>
        </w:r>
        <w:r>
          <w:instrText xml:space="preserve"> PAGEREF _Toc13472 \h </w:instrText>
        </w:r>
        <w:r>
          <w:fldChar w:fldCharType="separate"/>
        </w:r>
        <w:r>
          <w:t>9</w:t>
        </w:r>
        <w:r>
          <w:fldChar w:fldCharType="end"/>
        </w:r>
      </w:hyperlink>
    </w:p>
    <w:p>
      <w:pPr>
        <w:pStyle w:val="TOC1"/>
        <w:tabs>
          <w:tab w:val="right" w:leader="dot" w:pos="8306"/>
        </w:tabs>
      </w:pPr>
      <w:hyperlink w:anchor="_Toc9241" w:history="1">
        <w:r>
          <w:rPr>
            <w:rFonts w:ascii="仿宋" w:eastAsia="仿宋" w:hAnsi="仿宋" w:cs="仿宋" w:hint="eastAsia"/>
            <w:lang w:eastAsia="zh-CN"/>
          </w:rPr>
          <w:t>二、SPI环氧乙烷银催化剂项目土建工程</w:t>
        </w:r>
        <w:r>
          <w:tab/>
        </w:r>
        <w:r>
          <w:fldChar w:fldCharType="begin"/>
        </w:r>
        <w:r>
          <w:instrText xml:space="preserve"> PAGEREF _Toc9241 \h </w:instrText>
        </w:r>
        <w:r>
          <w:fldChar w:fldCharType="separate"/>
        </w:r>
        <w:r>
          <w:t>10</w:t>
        </w:r>
        <w:r>
          <w:fldChar w:fldCharType="end"/>
        </w:r>
      </w:hyperlink>
    </w:p>
    <w:p>
      <w:pPr>
        <w:pStyle w:val="TOC2"/>
        <w:tabs>
          <w:tab w:val="right" w:leader="dot" w:pos="8306"/>
        </w:tabs>
      </w:pPr>
      <w:hyperlink w:anchor="_Toc14240" w:history="1">
        <w:r>
          <w:rPr>
            <w:rFonts w:ascii="仿宋" w:eastAsia="仿宋" w:hAnsi="仿宋" w:cs="仿宋" w:hint="eastAsia"/>
            <w:lang w:eastAsia="zh-CN"/>
          </w:rPr>
          <w:t>(一)、建筑工程设计原则</w:t>
        </w:r>
        <w:r>
          <w:tab/>
        </w:r>
        <w:r>
          <w:fldChar w:fldCharType="begin"/>
        </w:r>
        <w:r>
          <w:instrText xml:space="preserve"> PAGEREF _Toc14240 \h </w:instrText>
        </w:r>
        <w:r>
          <w:fldChar w:fldCharType="separate"/>
        </w:r>
        <w:r>
          <w:t>10</w:t>
        </w:r>
        <w:r>
          <w:fldChar w:fldCharType="end"/>
        </w:r>
      </w:hyperlink>
    </w:p>
    <w:p>
      <w:pPr>
        <w:pStyle w:val="TOC2"/>
        <w:tabs>
          <w:tab w:val="right" w:leader="dot" w:pos="8306"/>
        </w:tabs>
      </w:pPr>
      <w:hyperlink w:anchor="_Toc22052" w:history="1">
        <w:r>
          <w:rPr>
            <w:rFonts w:ascii="仿宋" w:eastAsia="仿宋" w:hAnsi="仿宋" w:cs="仿宋" w:hint="eastAsia"/>
            <w:lang w:eastAsia="zh-CN"/>
          </w:rPr>
          <w:t>(二)、土建工程设计年限及安全等级</w:t>
        </w:r>
        <w:r>
          <w:tab/>
        </w:r>
        <w:r>
          <w:fldChar w:fldCharType="begin"/>
        </w:r>
        <w:r>
          <w:instrText xml:space="preserve"> PAGEREF _Toc22052 \h </w:instrText>
        </w:r>
        <w:r>
          <w:fldChar w:fldCharType="separate"/>
        </w:r>
        <w:r>
          <w:t>11</w:t>
        </w:r>
        <w:r>
          <w:fldChar w:fldCharType="end"/>
        </w:r>
      </w:hyperlink>
    </w:p>
    <w:p>
      <w:pPr>
        <w:pStyle w:val="TOC2"/>
        <w:tabs>
          <w:tab w:val="right" w:leader="dot" w:pos="8306"/>
        </w:tabs>
      </w:pPr>
      <w:hyperlink w:anchor="_Toc12931" w:history="1">
        <w:r>
          <w:rPr>
            <w:rFonts w:ascii="仿宋" w:eastAsia="仿宋" w:hAnsi="仿宋" w:cs="仿宋" w:hint="eastAsia"/>
            <w:lang w:eastAsia="zh-CN"/>
          </w:rPr>
          <w:t>(三)、建筑工程设计总体要求</w:t>
        </w:r>
        <w:r>
          <w:tab/>
        </w:r>
        <w:r>
          <w:fldChar w:fldCharType="begin"/>
        </w:r>
        <w:r>
          <w:instrText xml:space="preserve"> PAGEREF _Toc12931 \h </w:instrText>
        </w:r>
        <w:r>
          <w:fldChar w:fldCharType="separate"/>
        </w:r>
        <w:r>
          <w:t>13</w:t>
        </w:r>
        <w:r>
          <w:fldChar w:fldCharType="end"/>
        </w:r>
      </w:hyperlink>
    </w:p>
    <w:p>
      <w:pPr>
        <w:pStyle w:val="TOC2"/>
        <w:tabs>
          <w:tab w:val="right" w:leader="dot" w:pos="8306"/>
        </w:tabs>
      </w:pPr>
      <w:hyperlink w:anchor="_Toc27669" w:history="1">
        <w:r>
          <w:rPr>
            <w:rFonts w:ascii="仿宋" w:eastAsia="仿宋" w:hAnsi="仿宋" w:cs="仿宋" w:hint="eastAsia"/>
            <w:lang w:eastAsia="zh-CN"/>
          </w:rPr>
          <w:t>(四)、土建工程建设指标</w:t>
        </w:r>
        <w:r>
          <w:tab/>
        </w:r>
        <w:r>
          <w:fldChar w:fldCharType="begin"/>
        </w:r>
        <w:r>
          <w:instrText xml:space="preserve"> PAGEREF _Toc27669 \h </w:instrText>
        </w:r>
        <w:r>
          <w:fldChar w:fldCharType="separate"/>
        </w:r>
        <w:r>
          <w:t>13</w:t>
        </w:r>
        <w:r>
          <w:fldChar w:fldCharType="end"/>
        </w:r>
      </w:hyperlink>
    </w:p>
    <w:p>
      <w:pPr>
        <w:pStyle w:val="TOC1"/>
        <w:tabs>
          <w:tab w:val="right" w:leader="dot" w:pos="8306"/>
        </w:tabs>
      </w:pPr>
      <w:hyperlink w:anchor="_Toc12289" w:history="1">
        <w:r>
          <w:rPr>
            <w:rFonts w:ascii="仿宋" w:eastAsia="仿宋" w:hAnsi="仿宋" w:cs="仿宋" w:hint="eastAsia"/>
            <w:lang w:eastAsia="zh-CN"/>
          </w:rPr>
          <w:t>三、SPI环氧乙烷银催化剂项目绩效评估</w:t>
        </w:r>
        <w:r>
          <w:tab/>
        </w:r>
        <w:r>
          <w:fldChar w:fldCharType="begin"/>
        </w:r>
        <w:r>
          <w:instrText xml:space="preserve"> PAGEREF _Toc12289 \h </w:instrText>
        </w:r>
        <w:r>
          <w:fldChar w:fldCharType="separate"/>
        </w:r>
        <w:r>
          <w:t>14</w:t>
        </w:r>
        <w:r>
          <w:fldChar w:fldCharType="end"/>
        </w:r>
      </w:hyperlink>
    </w:p>
    <w:p>
      <w:pPr>
        <w:pStyle w:val="TOC2"/>
        <w:tabs>
          <w:tab w:val="right" w:leader="dot" w:pos="8306"/>
        </w:tabs>
      </w:pPr>
      <w:hyperlink w:anchor="_Toc15431" w:history="1">
        <w:r>
          <w:rPr>
            <w:rFonts w:ascii="仿宋" w:eastAsia="仿宋" w:hAnsi="仿宋" w:cs="仿宋" w:hint="eastAsia"/>
            <w:lang w:eastAsia="zh-CN"/>
          </w:rPr>
          <w:t>(一)、绩效评估指标</w:t>
        </w:r>
        <w:r>
          <w:tab/>
        </w:r>
        <w:r>
          <w:fldChar w:fldCharType="begin"/>
        </w:r>
        <w:r>
          <w:instrText xml:space="preserve"> PAGEREF _Toc15431 \h </w:instrText>
        </w:r>
        <w:r>
          <w:fldChar w:fldCharType="separate"/>
        </w:r>
        <w:r>
          <w:t>14</w:t>
        </w:r>
        <w:r>
          <w:fldChar w:fldCharType="end"/>
        </w:r>
      </w:hyperlink>
    </w:p>
    <w:p>
      <w:pPr>
        <w:pStyle w:val="TOC2"/>
        <w:tabs>
          <w:tab w:val="right" w:leader="dot" w:pos="8306"/>
        </w:tabs>
      </w:pPr>
      <w:hyperlink w:anchor="_Toc20867" w:history="1">
        <w:r>
          <w:rPr>
            <w:rFonts w:ascii="仿宋" w:eastAsia="仿宋" w:hAnsi="仿宋" w:cs="仿宋" w:hint="eastAsia"/>
            <w:lang w:eastAsia="zh-CN"/>
          </w:rPr>
          <w:t>(二)、绩效评估方法</w:t>
        </w:r>
        <w:r>
          <w:tab/>
        </w:r>
        <w:r>
          <w:fldChar w:fldCharType="begin"/>
        </w:r>
        <w:r>
          <w:instrText xml:space="preserve"> PAGEREF _Toc20867 \h </w:instrText>
        </w:r>
        <w:r>
          <w:fldChar w:fldCharType="separate"/>
        </w:r>
        <w:r>
          <w:t>15</w:t>
        </w:r>
        <w:r>
          <w:fldChar w:fldCharType="end"/>
        </w:r>
      </w:hyperlink>
    </w:p>
    <w:p>
      <w:pPr>
        <w:pStyle w:val="TOC2"/>
        <w:tabs>
          <w:tab w:val="right" w:leader="dot" w:pos="8306"/>
        </w:tabs>
      </w:pPr>
      <w:hyperlink w:anchor="_Toc23825" w:history="1">
        <w:r>
          <w:rPr>
            <w:rFonts w:ascii="仿宋" w:eastAsia="仿宋" w:hAnsi="仿宋" w:cs="仿宋" w:hint="eastAsia"/>
            <w:lang w:eastAsia="zh-CN"/>
          </w:rPr>
          <w:t>(三)、绩效评估周期</w:t>
        </w:r>
        <w:r>
          <w:tab/>
        </w:r>
        <w:r>
          <w:fldChar w:fldCharType="begin"/>
        </w:r>
        <w:r>
          <w:instrText xml:space="preserve"> PAGEREF _Toc23825 \h </w:instrText>
        </w:r>
        <w:r>
          <w:fldChar w:fldCharType="separate"/>
        </w:r>
        <w:r>
          <w:t>16</w:t>
        </w:r>
        <w:r>
          <w:fldChar w:fldCharType="end"/>
        </w:r>
      </w:hyperlink>
    </w:p>
    <w:p>
      <w:pPr>
        <w:pStyle w:val="TOC1"/>
        <w:tabs>
          <w:tab w:val="right" w:leader="dot" w:pos="8306"/>
        </w:tabs>
      </w:pPr>
      <w:hyperlink w:anchor="_Toc11347" w:history="1">
        <w:r>
          <w:rPr>
            <w:rFonts w:ascii="仿宋" w:eastAsia="仿宋" w:hAnsi="仿宋" w:cs="仿宋" w:hint="eastAsia"/>
            <w:lang w:eastAsia="zh-CN"/>
          </w:rPr>
          <w:t>四、SPI环氧乙烷银催化剂项目选址可行性分析</w:t>
        </w:r>
        <w:r>
          <w:tab/>
        </w:r>
        <w:r>
          <w:fldChar w:fldCharType="begin"/>
        </w:r>
        <w:r>
          <w:instrText xml:space="preserve"> PAGEREF _Toc11347 \h </w:instrText>
        </w:r>
        <w:r>
          <w:fldChar w:fldCharType="separate"/>
        </w:r>
        <w:r>
          <w:t>17</w:t>
        </w:r>
        <w:r>
          <w:fldChar w:fldCharType="end"/>
        </w:r>
      </w:hyperlink>
    </w:p>
    <w:p>
      <w:pPr>
        <w:pStyle w:val="TOC2"/>
        <w:tabs>
          <w:tab w:val="right" w:leader="dot" w:pos="8306"/>
        </w:tabs>
      </w:pPr>
      <w:hyperlink w:anchor="_Toc11704" w:history="1">
        <w:r>
          <w:rPr>
            <w:rFonts w:ascii="仿宋" w:eastAsia="仿宋" w:hAnsi="仿宋" w:cs="仿宋" w:hint="eastAsia"/>
            <w:lang w:eastAsia="zh-CN"/>
          </w:rPr>
          <w:t>(一)、SPI环氧乙烷银催化剂项目选址</w:t>
        </w:r>
        <w:r>
          <w:tab/>
        </w:r>
        <w:r>
          <w:fldChar w:fldCharType="begin"/>
        </w:r>
        <w:r>
          <w:instrText xml:space="preserve"> PAGEREF _Toc11704 \h </w:instrText>
        </w:r>
        <w:r>
          <w:fldChar w:fldCharType="separate"/>
        </w:r>
        <w:r>
          <w:t>17</w:t>
        </w:r>
        <w:r>
          <w:fldChar w:fldCharType="end"/>
        </w:r>
      </w:hyperlink>
    </w:p>
    <w:p>
      <w:pPr>
        <w:pStyle w:val="TOC2"/>
        <w:tabs>
          <w:tab w:val="right" w:leader="dot" w:pos="8306"/>
        </w:tabs>
      </w:pPr>
      <w:hyperlink w:anchor="_Toc19769" w:history="1">
        <w:r>
          <w:rPr>
            <w:rFonts w:ascii="仿宋" w:eastAsia="仿宋" w:hAnsi="仿宋" w:cs="仿宋" w:hint="eastAsia"/>
            <w:lang w:eastAsia="zh-CN"/>
          </w:rPr>
          <w:t>(二)、用地控制指标</w:t>
        </w:r>
        <w:r>
          <w:tab/>
        </w:r>
        <w:r>
          <w:fldChar w:fldCharType="begin"/>
        </w:r>
        <w:r>
          <w:instrText xml:space="preserve"> PAGEREF _Toc19769 \h </w:instrText>
        </w:r>
        <w:r>
          <w:fldChar w:fldCharType="separate"/>
        </w:r>
        <w:r>
          <w:t>17</w:t>
        </w:r>
        <w:r>
          <w:fldChar w:fldCharType="end"/>
        </w:r>
      </w:hyperlink>
    </w:p>
    <w:p>
      <w:pPr>
        <w:pStyle w:val="TOC2"/>
        <w:tabs>
          <w:tab w:val="right" w:leader="dot" w:pos="8306"/>
        </w:tabs>
      </w:pPr>
      <w:hyperlink w:anchor="_Toc28693" w:history="1">
        <w:r>
          <w:rPr>
            <w:rFonts w:ascii="仿宋" w:eastAsia="仿宋" w:hAnsi="仿宋" w:cs="仿宋" w:hint="eastAsia"/>
            <w:lang w:eastAsia="zh-CN"/>
          </w:rPr>
          <w:t>(三)、节约用地措施</w:t>
        </w:r>
        <w:r>
          <w:tab/>
        </w:r>
        <w:r>
          <w:fldChar w:fldCharType="begin"/>
        </w:r>
        <w:r>
          <w:instrText xml:space="preserve"> PAGEREF _Toc28693 \h </w:instrText>
        </w:r>
        <w:r>
          <w:fldChar w:fldCharType="separate"/>
        </w:r>
        <w:r>
          <w:t>19</w:t>
        </w:r>
        <w:r>
          <w:fldChar w:fldCharType="end"/>
        </w:r>
      </w:hyperlink>
    </w:p>
    <w:p>
      <w:pPr>
        <w:pStyle w:val="TOC2"/>
        <w:tabs>
          <w:tab w:val="right" w:leader="dot" w:pos="8306"/>
        </w:tabs>
      </w:pPr>
      <w:hyperlink w:anchor="_Toc32277" w:history="1">
        <w:r>
          <w:rPr>
            <w:rFonts w:ascii="仿宋" w:eastAsia="仿宋" w:hAnsi="仿宋" w:cs="仿宋" w:hint="eastAsia"/>
            <w:lang w:eastAsia="zh-CN"/>
          </w:rPr>
          <w:t>(四)、总图布置方案</w:t>
        </w:r>
        <w:r>
          <w:tab/>
        </w:r>
        <w:r>
          <w:fldChar w:fldCharType="begin"/>
        </w:r>
        <w:r>
          <w:instrText xml:space="preserve"> PAGEREF _Toc32277 \h </w:instrText>
        </w:r>
        <w:r>
          <w:fldChar w:fldCharType="separate"/>
        </w:r>
        <w:r>
          <w:t>21</w:t>
        </w:r>
        <w:r>
          <w:fldChar w:fldCharType="end"/>
        </w:r>
      </w:hyperlink>
    </w:p>
    <w:p>
      <w:pPr>
        <w:pStyle w:val="TOC2"/>
        <w:tabs>
          <w:tab w:val="right" w:leader="dot" w:pos="8306"/>
        </w:tabs>
      </w:pPr>
      <w:hyperlink w:anchor="_Toc16459" w:history="1">
        <w:r>
          <w:rPr>
            <w:rFonts w:ascii="仿宋" w:eastAsia="仿宋" w:hAnsi="仿宋" w:cs="仿宋" w:hint="eastAsia"/>
            <w:lang w:eastAsia="zh-CN"/>
          </w:rPr>
          <w:t>(五)、选址综合评价</w:t>
        </w:r>
        <w:r>
          <w:tab/>
        </w:r>
        <w:r>
          <w:fldChar w:fldCharType="begin"/>
        </w:r>
        <w:r>
          <w:instrText xml:space="preserve"> PAGEREF _Toc16459 \h </w:instrText>
        </w:r>
        <w:r>
          <w:fldChar w:fldCharType="separate"/>
        </w:r>
        <w:r>
          <w:t>22</w:t>
        </w:r>
        <w:r>
          <w:fldChar w:fldCharType="end"/>
        </w:r>
      </w:hyperlink>
    </w:p>
    <w:p>
      <w:pPr>
        <w:pStyle w:val="TOC1"/>
        <w:tabs>
          <w:tab w:val="right" w:leader="dot" w:pos="8306"/>
        </w:tabs>
      </w:pPr>
      <w:hyperlink w:anchor="_Toc1334" w:history="1">
        <w:r>
          <w:rPr>
            <w:rFonts w:ascii="仿宋" w:eastAsia="仿宋" w:hAnsi="仿宋" w:cs="仿宋" w:hint="eastAsia"/>
            <w:lang w:eastAsia="zh-CN"/>
          </w:rPr>
          <w:t>五、产品规划分析</w:t>
        </w:r>
        <w:r>
          <w:tab/>
        </w:r>
        <w:r>
          <w:fldChar w:fldCharType="begin"/>
        </w:r>
        <w:r>
          <w:instrText xml:space="preserve"> PAGEREF _Toc1334 \h </w:instrText>
        </w:r>
        <w:r>
          <w:fldChar w:fldCharType="separate"/>
        </w:r>
        <w:r>
          <w:t>23</w:t>
        </w:r>
        <w:r>
          <w:fldChar w:fldCharType="end"/>
        </w:r>
      </w:hyperlink>
    </w:p>
    <w:p>
      <w:pPr>
        <w:pStyle w:val="TOC2"/>
        <w:tabs>
          <w:tab w:val="right" w:leader="dot" w:pos="8306"/>
        </w:tabs>
      </w:pPr>
      <w:hyperlink w:anchor="_Toc25405" w:history="1">
        <w:r>
          <w:rPr>
            <w:rFonts w:ascii="仿宋" w:eastAsia="仿宋" w:hAnsi="仿宋" w:cs="仿宋" w:hint="eastAsia"/>
            <w:lang w:eastAsia="zh-CN"/>
          </w:rPr>
          <w:t>(一)、产品规划</w:t>
        </w:r>
        <w:r>
          <w:tab/>
        </w:r>
        <w:r>
          <w:fldChar w:fldCharType="begin"/>
        </w:r>
        <w:r>
          <w:instrText xml:space="preserve"> PAGEREF _Toc25405 \h </w:instrText>
        </w:r>
        <w:r>
          <w:fldChar w:fldCharType="separate"/>
        </w:r>
        <w:r>
          <w:t>23</w:t>
        </w:r>
        <w:r>
          <w:fldChar w:fldCharType="end"/>
        </w:r>
      </w:hyperlink>
    </w:p>
    <w:p>
      <w:pPr>
        <w:pStyle w:val="TOC2"/>
        <w:tabs>
          <w:tab w:val="right" w:leader="dot" w:pos="8306"/>
        </w:tabs>
      </w:pPr>
      <w:hyperlink w:anchor="_Toc5247" w:history="1">
        <w:r>
          <w:rPr>
            <w:rFonts w:ascii="仿宋" w:eastAsia="仿宋" w:hAnsi="仿宋" w:cs="仿宋" w:hint="eastAsia"/>
            <w:lang w:eastAsia="zh-CN"/>
          </w:rPr>
          <w:t>(二)、建设规模</w:t>
        </w:r>
        <w:r>
          <w:tab/>
        </w:r>
        <w:r>
          <w:fldChar w:fldCharType="begin"/>
        </w:r>
        <w:r>
          <w:instrText xml:space="preserve"> PAGEREF _Toc5247 \h </w:instrText>
        </w:r>
        <w:r>
          <w:fldChar w:fldCharType="separate"/>
        </w:r>
        <w:r>
          <w:t>24</w:t>
        </w:r>
        <w:r>
          <w:fldChar w:fldCharType="end"/>
        </w:r>
      </w:hyperlink>
    </w:p>
    <w:p>
      <w:pPr>
        <w:pStyle w:val="TOC1"/>
        <w:tabs>
          <w:tab w:val="right" w:leader="dot" w:pos="8306"/>
        </w:tabs>
      </w:pPr>
      <w:hyperlink w:anchor="_Toc27046" w:history="1">
        <w:r>
          <w:rPr>
            <w:rFonts w:ascii="仿宋" w:eastAsia="仿宋" w:hAnsi="仿宋" w:cs="仿宋" w:hint="eastAsia"/>
            <w:lang w:eastAsia="zh-CN"/>
          </w:rPr>
          <w:t>六、SPI环氧乙烷银催化剂项目危机管理</w:t>
        </w:r>
        <w:r>
          <w:tab/>
        </w:r>
        <w:r>
          <w:fldChar w:fldCharType="begin"/>
        </w:r>
        <w:r>
          <w:instrText xml:space="preserve"> PAGEREF _Toc27046 \h </w:instrText>
        </w:r>
        <w:r>
          <w:fldChar w:fldCharType="separate"/>
        </w:r>
        <w:r>
          <w:t>25</w:t>
        </w:r>
        <w:r>
          <w:fldChar w:fldCharType="end"/>
        </w:r>
      </w:hyperlink>
    </w:p>
    <w:p>
      <w:pPr>
        <w:pStyle w:val="TOC2"/>
        <w:tabs>
          <w:tab w:val="right" w:leader="dot" w:pos="8306"/>
        </w:tabs>
      </w:pPr>
      <w:hyperlink w:anchor="_Toc3736" w:history="1">
        <w:r>
          <w:rPr>
            <w:rFonts w:ascii="仿宋" w:eastAsia="仿宋" w:hAnsi="仿宋" w:cs="仿宋" w:hint="eastAsia"/>
            <w:lang w:eastAsia="zh-CN"/>
          </w:rPr>
          <w:t>(一)、危机预警与识别</w:t>
        </w:r>
        <w:r>
          <w:tab/>
        </w:r>
        <w:r>
          <w:fldChar w:fldCharType="begin"/>
        </w:r>
        <w:r>
          <w:instrText xml:space="preserve"> PAGEREF _Toc3736 \h </w:instrText>
        </w:r>
        <w:r>
          <w:fldChar w:fldCharType="separate"/>
        </w:r>
        <w:r>
          <w:t>25</w:t>
        </w:r>
        <w:r>
          <w:fldChar w:fldCharType="end"/>
        </w:r>
      </w:hyperlink>
    </w:p>
    <w:p>
      <w:pPr>
        <w:pStyle w:val="TOC2"/>
        <w:tabs>
          <w:tab w:val="right" w:leader="dot" w:pos="8306"/>
        </w:tabs>
      </w:pPr>
      <w:hyperlink w:anchor="_Toc21762" w:history="1">
        <w:r>
          <w:rPr>
            <w:rFonts w:ascii="仿宋" w:eastAsia="仿宋" w:hAnsi="仿宋" w:cs="仿宋" w:hint="eastAsia"/>
            <w:lang w:eastAsia="zh-CN"/>
          </w:rPr>
          <w:t>(二)、危机应对与恢复</w:t>
        </w:r>
        <w:r>
          <w:tab/>
        </w:r>
        <w:r>
          <w:fldChar w:fldCharType="begin"/>
        </w:r>
        <w:r>
          <w:instrText xml:space="preserve"> PAGEREF _Toc21762 \h </w:instrText>
        </w:r>
        <w:r>
          <w:fldChar w:fldCharType="separate"/>
        </w:r>
        <w:r>
          <w:t>26</w:t>
        </w:r>
        <w:r>
          <w:fldChar w:fldCharType="end"/>
        </w:r>
      </w:hyperlink>
    </w:p>
    <w:p>
      <w:pPr>
        <w:pStyle w:val="TOC1"/>
        <w:tabs>
          <w:tab w:val="right" w:leader="dot" w:pos="8306"/>
        </w:tabs>
      </w:pPr>
      <w:hyperlink w:anchor="_Toc15033" w:history="1">
        <w:r>
          <w:rPr>
            <w:rFonts w:ascii="仿宋" w:eastAsia="仿宋" w:hAnsi="仿宋" w:cs="仿宋" w:hint="eastAsia"/>
            <w:lang w:eastAsia="zh-CN"/>
          </w:rPr>
          <w:t>七、SPI环氧乙烷银催化剂项目技术管理</w:t>
        </w:r>
        <w:r>
          <w:tab/>
        </w:r>
        <w:r>
          <w:fldChar w:fldCharType="begin"/>
        </w:r>
        <w:r>
          <w:instrText xml:space="preserve"> PAGEREF _Toc15033 \h </w:instrText>
        </w:r>
        <w:r>
          <w:fldChar w:fldCharType="separate"/>
        </w:r>
        <w:r>
          <w:t>27</w:t>
        </w:r>
        <w:r>
          <w:fldChar w:fldCharType="end"/>
        </w:r>
      </w:hyperlink>
    </w:p>
    <w:p>
      <w:pPr>
        <w:pStyle w:val="TOC2"/>
        <w:tabs>
          <w:tab w:val="right" w:leader="dot" w:pos="8306"/>
        </w:tabs>
      </w:pPr>
      <w:hyperlink w:anchor="_Toc5285" w:history="1">
        <w:r>
          <w:rPr>
            <w:rFonts w:ascii="仿宋" w:eastAsia="仿宋" w:hAnsi="仿宋" w:cs="仿宋" w:hint="eastAsia"/>
            <w:lang w:eastAsia="zh-CN"/>
          </w:rPr>
          <w:t>(一)、技术方案选用方向</w:t>
        </w:r>
        <w:r>
          <w:tab/>
        </w:r>
        <w:r>
          <w:fldChar w:fldCharType="begin"/>
        </w:r>
        <w:r>
          <w:instrText xml:space="preserve"> PAGEREF _Toc5285 \h </w:instrText>
        </w:r>
        <w:r>
          <w:fldChar w:fldCharType="separate"/>
        </w:r>
        <w:r>
          <w:t>27</w:t>
        </w:r>
        <w:r>
          <w:fldChar w:fldCharType="end"/>
        </w:r>
      </w:hyperlink>
    </w:p>
    <w:p>
      <w:pPr>
        <w:pStyle w:val="TOC2"/>
        <w:tabs>
          <w:tab w:val="right" w:leader="dot" w:pos="8306"/>
        </w:tabs>
      </w:pPr>
      <w:hyperlink w:anchor="_Toc987" w:history="1">
        <w:r>
          <w:rPr>
            <w:rFonts w:ascii="仿宋" w:eastAsia="仿宋" w:hAnsi="仿宋" w:cs="仿宋" w:hint="eastAsia"/>
            <w:lang w:eastAsia="zh-CN"/>
          </w:rPr>
          <w:t>(二)、工艺技术方案选用原则</w:t>
        </w:r>
        <w:r>
          <w:tab/>
        </w:r>
        <w:r>
          <w:fldChar w:fldCharType="begin"/>
        </w:r>
        <w:r>
          <w:instrText xml:space="preserve"> PAGEREF _Toc987 \h </w:instrText>
        </w:r>
        <w:r>
          <w:fldChar w:fldCharType="separate"/>
        </w:r>
        <w:r>
          <w:t>29</w:t>
        </w:r>
        <w:r>
          <w:fldChar w:fldCharType="end"/>
        </w:r>
      </w:hyperlink>
    </w:p>
    <w:p>
      <w:pPr>
        <w:pStyle w:val="TOC2"/>
        <w:tabs>
          <w:tab w:val="right" w:leader="dot" w:pos="8306"/>
        </w:tabs>
      </w:pPr>
      <w:hyperlink w:anchor="_Toc9402" w:history="1">
        <w:r>
          <w:rPr>
            <w:rFonts w:ascii="仿宋" w:eastAsia="仿宋" w:hAnsi="仿宋" w:cs="仿宋" w:hint="eastAsia"/>
            <w:lang w:eastAsia="zh-CN"/>
          </w:rPr>
          <w:t>(三)、工艺技术方案要求</w:t>
        </w:r>
        <w:r>
          <w:tab/>
        </w:r>
        <w:r>
          <w:fldChar w:fldCharType="begin"/>
        </w:r>
        <w:r>
          <w:instrText xml:space="preserve"> PAGEREF _Toc9402 \h </w:instrText>
        </w:r>
        <w:r>
          <w:fldChar w:fldCharType="separate"/>
        </w:r>
        <w:r>
          <w:t>31</w:t>
        </w:r>
        <w:r>
          <w:fldChar w:fldCharType="end"/>
        </w:r>
      </w:hyperlink>
    </w:p>
    <w:p>
      <w:pPr>
        <w:pStyle w:val="TOC1"/>
        <w:tabs>
          <w:tab w:val="right" w:leader="dot" w:pos="8306"/>
        </w:tabs>
      </w:pPr>
      <w:hyperlink w:anchor="_Toc1610" w:history="1">
        <w:r>
          <w:rPr>
            <w:rFonts w:ascii="仿宋" w:eastAsia="仿宋" w:hAnsi="仿宋" w:cs="仿宋" w:hint="eastAsia"/>
            <w:lang w:eastAsia="zh-CN"/>
          </w:rPr>
          <w:t>八、SPI环氧乙烷银催化剂项目投资规划</w:t>
        </w:r>
        <w:r>
          <w:tab/>
        </w:r>
        <w:r>
          <w:fldChar w:fldCharType="begin"/>
        </w:r>
        <w:r>
          <w:instrText xml:space="preserve"> PAGEREF _Toc1610 \h </w:instrText>
        </w:r>
        <w:r>
          <w:fldChar w:fldCharType="separate"/>
        </w:r>
        <w:r>
          <w:t>34</w:t>
        </w:r>
        <w:r>
          <w:fldChar w:fldCharType="end"/>
        </w:r>
      </w:hyperlink>
    </w:p>
    <w:p>
      <w:pPr>
        <w:pStyle w:val="TOC2"/>
        <w:tabs>
          <w:tab w:val="right" w:leader="dot" w:pos="8306"/>
        </w:tabs>
      </w:pPr>
      <w:hyperlink w:anchor="_Toc9725" w:history="1">
        <w:r>
          <w:rPr>
            <w:rFonts w:ascii="仿宋" w:eastAsia="仿宋" w:hAnsi="仿宋" w:cs="仿宋" w:hint="eastAsia"/>
            <w:lang w:eastAsia="zh-CN"/>
          </w:rPr>
          <w:t>(一)、SPI环氧乙烷银催化剂项目总投资估算</w:t>
        </w:r>
        <w:r>
          <w:tab/>
        </w:r>
        <w:r>
          <w:fldChar w:fldCharType="begin"/>
        </w:r>
        <w:r>
          <w:instrText xml:space="preserve"> PAGEREF _Toc9725 \h </w:instrText>
        </w:r>
        <w:r>
          <w:fldChar w:fldCharType="separate"/>
        </w:r>
        <w:r>
          <w:t>34</w:t>
        </w:r>
        <w:r>
          <w:fldChar w:fldCharType="end"/>
        </w:r>
      </w:hyperlink>
    </w:p>
    <w:p>
      <w:pPr>
        <w:pStyle w:val="TOC2"/>
        <w:tabs>
          <w:tab w:val="right" w:leader="dot" w:pos="8306"/>
        </w:tabs>
      </w:pPr>
      <w:hyperlink w:anchor="_Toc1777" w:history="1">
        <w:r>
          <w:rPr>
            <w:rFonts w:ascii="仿宋" w:eastAsia="仿宋" w:hAnsi="仿宋" w:cs="仿宋" w:hint="eastAsia"/>
            <w:lang w:eastAsia="zh-CN"/>
          </w:rPr>
          <w:t>(二)、资金筹措</w:t>
        </w:r>
        <w:r>
          <w:tab/>
        </w:r>
        <w:r>
          <w:fldChar w:fldCharType="begin"/>
        </w:r>
        <w:r>
          <w:instrText xml:space="preserve"> PAGEREF _Toc1777 \h </w:instrText>
        </w:r>
        <w:r>
          <w:fldChar w:fldCharType="separate"/>
        </w:r>
        <w:r>
          <w:t>35</w:t>
        </w:r>
        <w:r>
          <w:fldChar w:fldCharType="end"/>
        </w:r>
      </w:hyperlink>
    </w:p>
    <w:p>
      <w:pPr>
        <w:pStyle w:val="TOC1"/>
        <w:tabs>
          <w:tab w:val="right" w:leader="dot" w:pos="8306"/>
        </w:tabs>
      </w:pPr>
      <w:hyperlink w:anchor="_Toc15458" w:history="1">
        <w:r>
          <w:rPr>
            <w:rFonts w:ascii="仿宋" w:eastAsia="仿宋" w:hAnsi="仿宋" w:cs="仿宋" w:hint="eastAsia"/>
            <w:lang w:eastAsia="zh-CN"/>
          </w:rPr>
          <w:t>九、SPI环氧乙烷银催化剂项目创新与研发</w:t>
        </w:r>
        <w:r>
          <w:tab/>
        </w:r>
        <w:r>
          <w:fldChar w:fldCharType="begin"/>
        </w:r>
        <w:r>
          <w:instrText xml:space="preserve"> PAGEREF _Toc15458 \h </w:instrText>
        </w:r>
        <w:r>
          <w:fldChar w:fldCharType="separate"/>
        </w:r>
        <w:r>
          <w:t>36</w:t>
        </w:r>
        <w:r>
          <w:fldChar w:fldCharType="end"/>
        </w:r>
      </w:hyperlink>
    </w:p>
    <w:p>
      <w:pPr>
        <w:pStyle w:val="TOC2"/>
        <w:tabs>
          <w:tab w:val="right" w:leader="dot" w:pos="8306"/>
        </w:tabs>
      </w:pPr>
      <w:hyperlink w:anchor="_Toc2515" w:history="1">
        <w:r>
          <w:rPr>
            <w:rFonts w:ascii="仿宋" w:eastAsia="仿宋" w:hAnsi="仿宋" w:cs="仿宋" w:hint="eastAsia"/>
            <w:lang w:eastAsia="zh-CN"/>
          </w:rPr>
          <w:t>(一)、创新策略与方向</w:t>
        </w:r>
        <w:r>
          <w:tab/>
        </w:r>
        <w:r>
          <w:fldChar w:fldCharType="begin"/>
        </w:r>
        <w:r>
          <w:instrText xml:space="preserve"> PAGEREF _Toc2515 \h </w:instrText>
        </w:r>
        <w:r>
          <w:fldChar w:fldCharType="separate"/>
        </w:r>
        <w:r>
          <w:t>36</w:t>
        </w:r>
        <w:r>
          <w:fldChar w:fldCharType="end"/>
        </w:r>
      </w:hyperlink>
    </w:p>
    <w:p>
      <w:pPr>
        <w:pStyle w:val="TOC2"/>
        <w:tabs>
          <w:tab w:val="right" w:leader="dot" w:pos="8306"/>
        </w:tabs>
      </w:pPr>
      <w:hyperlink w:anchor="_Toc13343" w:history="1">
        <w:r>
          <w:rPr>
            <w:rFonts w:ascii="仿宋" w:eastAsia="仿宋" w:hAnsi="仿宋" w:cs="仿宋" w:hint="eastAsia"/>
            <w:lang w:eastAsia="zh-CN"/>
          </w:rPr>
          <w:t>(二)、研发规划与投入</w:t>
        </w:r>
        <w:r>
          <w:tab/>
        </w:r>
        <w:r>
          <w:fldChar w:fldCharType="begin"/>
        </w:r>
        <w:r>
          <w:instrText xml:space="preserve"> PAGEREF _Toc13343 \h </w:instrText>
        </w:r>
        <w:r>
          <w:fldChar w:fldCharType="separate"/>
        </w:r>
        <w:r>
          <w:t>37</w:t>
        </w:r>
        <w:r>
          <w:fldChar w:fldCharType="end"/>
        </w:r>
      </w:hyperlink>
    </w:p>
    <w:p>
      <w:pPr>
        <w:pStyle w:val="TOC1"/>
        <w:tabs>
          <w:tab w:val="right" w:leader="dot" w:pos="8306"/>
        </w:tabs>
      </w:pPr>
      <w:hyperlink w:anchor="_Toc10644" w:history="1">
        <w:r>
          <w:rPr>
            <w:rFonts w:ascii="仿宋" w:eastAsia="仿宋" w:hAnsi="仿宋" w:cs="仿宋" w:hint="eastAsia"/>
            <w:lang w:eastAsia="zh-CN"/>
          </w:rPr>
          <w:t>十、生产安全保护</w:t>
        </w:r>
        <w:r>
          <w:tab/>
        </w:r>
        <w:r>
          <w:fldChar w:fldCharType="begin"/>
        </w:r>
        <w:r>
          <w:instrText xml:space="preserve"> PAGEREF _Toc10644 \h </w:instrText>
        </w:r>
        <w:r>
          <w:fldChar w:fldCharType="separate"/>
        </w:r>
        <w:r>
          <w:t>39</w:t>
        </w:r>
        <w:r>
          <w:fldChar w:fldCharType="end"/>
        </w:r>
      </w:hyperlink>
    </w:p>
    <w:p>
      <w:pPr>
        <w:pStyle w:val="TOC2"/>
        <w:tabs>
          <w:tab w:val="right" w:leader="dot" w:pos="8306"/>
        </w:tabs>
      </w:pPr>
      <w:hyperlink w:anchor="_Toc10140" w:history="1">
        <w:r>
          <w:rPr>
            <w:rFonts w:ascii="仿宋" w:eastAsia="仿宋" w:hAnsi="仿宋" w:cs="仿宋" w:hint="eastAsia"/>
            <w:lang w:eastAsia="zh-CN"/>
          </w:rPr>
          <w:t>(一)、消防安全</w:t>
        </w:r>
        <w:r>
          <w:tab/>
        </w:r>
        <w:r>
          <w:fldChar w:fldCharType="begin"/>
        </w:r>
        <w:r>
          <w:instrText xml:space="preserve"> PAGEREF _Toc10140 \h </w:instrText>
        </w:r>
        <w:r>
          <w:fldChar w:fldCharType="separate"/>
        </w:r>
        <w:r>
          <w:t>39</w:t>
        </w:r>
        <w:r>
          <w:fldChar w:fldCharType="end"/>
        </w:r>
      </w:hyperlink>
    </w:p>
    <w:p>
      <w:pPr>
        <w:pStyle w:val="TOC2"/>
        <w:tabs>
          <w:tab w:val="right" w:leader="dot" w:pos="8306"/>
        </w:tabs>
      </w:pPr>
      <w:hyperlink w:anchor="_Toc8189" w:history="1">
        <w:r>
          <w:rPr>
            <w:rFonts w:ascii="仿宋" w:eastAsia="仿宋" w:hAnsi="仿宋" w:cs="仿宋" w:hint="eastAsia"/>
            <w:lang w:eastAsia="zh-CN"/>
          </w:rPr>
          <w:t>(二)、防火防爆总图布置措施</w:t>
        </w:r>
        <w:r>
          <w:tab/>
        </w:r>
        <w:r>
          <w:fldChar w:fldCharType="begin"/>
        </w:r>
        <w:r>
          <w:instrText xml:space="preserve"> PAGEREF _Toc8189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03" w:history="1">
        <w:r>
          <w:rPr>
            <w:rFonts w:ascii="仿宋" w:eastAsia="仿宋" w:hAnsi="仿宋" w:cs="仿宋" w:hint="eastAsia"/>
            <w:lang w:eastAsia="zh-CN"/>
          </w:rPr>
          <w:t>(三)、自然灾害防范措施</w:t>
        </w:r>
        <w:r>
          <w:tab/>
        </w:r>
        <w:r>
          <w:fldChar w:fldCharType="begin"/>
        </w:r>
        <w:r>
          <w:instrText xml:space="preserve"> PAGEREF _Toc30303 \h </w:instrText>
        </w:r>
        <w:r>
          <w:fldChar w:fldCharType="separate"/>
        </w:r>
        <w:r>
          <w:t>42</w:t>
        </w:r>
        <w:r>
          <w:fldChar w:fldCharType="end"/>
        </w:r>
      </w:hyperlink>
    </w:p>
    <w:p>
      <w:pPr>
        <w:pStyle w:val="TOC2"/>
        <w:tabs>
          <w:tab w:val="right" w:leader="dot" w:pos="8306"/>
        </w:tabs>
      </w:pPr>
      <w:hyperlink w:anchor="_Toc12251" w:history="1">
        <w:r>
          <w:rPr>
            <w:rFonts w:ascii="仿宋" w:eastAsia="仿宋" w:hAnsi="仿宋" w:cs="仿宋" w:hint="eastAsia"/>
            <w:lang w:eastAsia="zh-CN"/>
          </w:rPr>
          <w:t>(四)、安全色及安全标志使用要求</w:t>
        </w:r>
        <w:r>
          <w:tab/>
        </w:r>
        <w:r>
          <w:fldChar w:fldCharType="begin"/>
        </w:r>
        <w:r>
          <w:instrText xml:space="preserve"> PAGEREF _Toc12251 \h </w:instrText>
        </w:r>
        <w:r>
          <w:fldChar w:fldCharType="separate"/>
        </w:r>
        <w:r>
          <w:t>43</w:t>
        </w:r>
        <w:r>
          <w:fldChar w:fldCharType="end"/>
        </w:r>
      </w:hyperlink>
    </w:p>
    <w:p>
      <w:pPr>
        <w:pStyle w:val="TOC2"/>
        <w:tabs>
          <w:tab w:val="right" w:leader="dot" w:pos="8306"/>
        </w:tabs>
      </w:pPr>
      <w:hyperlink w:anchor="_Toc7156" w:history="1">
        <w:r>
          <w:rPr>
            <w:rFonts w:ascii="仿宋" w:eastAsia="仿宋" w:hAnsi="仿宋" w:cs="仿宋" w:hint="eastAsia"/>
            <w:lang w:eastAsia="zh-CN"/>
          </w:rPr>
          <w:t>(五)、防尘防毒措施</w:t>
        </w:r>
        <w:r>
          <w:tab/>
        </w:r>
        <w:r>
          <w:fldChar w:fldCharType="begin"/>
        </w:r>
        <w:r>
          <w:instrText xml:space="preserve"> PAGEREF _Toc7156 \h </w:instrText>
        </w:r>
        <w:r>
          <w:fldChar w:fldCharType="separate"/>
        </w:r>
        <w:r>
          <w:t>44</w:t>
        </w:r>
        <w:r>
          <w:fldChar w:fldCharType="end"/>
        </w:r>
      </w:hyperlink>
    </w:p>
    <w:p>
      <w:pPr>
        <w:pStyle w:val="TOC2"/>
        <w:tabs>
          <w:tab w:val="right" w:leader="dot" w:pos="8306"/>
        </w:tabs>
      </w:pPr>
      <w:hyperlink w:anchor="_Toc25264" w:history="1">
        <w:r>
          <w:rPr>
            <w:rFonts w:ascii="仿宋" w:eastAsia="仿宋" w:hAnsi="仿宋" w:cs="仿宋" w:hint="eastAsia"/>
            <w:lang w:eastAsia="zh-CN"/>
          </w:rPr>
          <w:t>(六)、防静电、触电防护及防雷措施</w:t>
        </w:r>
        <w:r>
          <w:tab/>
        </w:r>
        <w:r>
          <w:fldChar w:fldCharType="begin"/>
        </w:r>
        <w:r>
          <w:instrText xml:space="preserve"> PAGEREF _Toc25264 \h </w:instrText>
        </w:r>
        <w:r>
          <w:fldChar w:fldCharType="separate"/>
        </w:r>
        <w:r>
          <w:t>45</w:t>
        </w:r>
        <w:r>
          <w:fldChar w:fldCharType="end"/>
        </w:r>
      </w:hyperlink>
    </w:p>
    <w:p>
      <w:pPr>
        <w:pStyle w:val="TOC2"/>
        <w:tabs>
          <w:tab w:val="right" w:leader="dot" w:pos="8306"/>
        </w:tabs>
      </w:pPr>
      <w:hyperlink w:anchor="_Toc12117" w:history="1">
        <w:r>
          <w:rPr>
            <w:rFonts w:ascii="仿宋" w:eastAsia="仿宋" w:hAnsi="仿宋" w:cs="仿宋" w:hint="eastAsia"/>
            <w:lang w:eastAsia="zh-CN"/>
          </w:rPr>
          <w:t>(七)、机械设备安全保障措施</w:t>
        </w:r>
        <w:r>
          <w:tab/>
        </w:r>
        <w:r>
          <w:fldChar w:fldCharType="begin"/>
        </w:r>
        <w:r>
          <w:instrText xml:space="preserve"> PAGEREF _Toc12117 \h </w:instrText>
        </w:r>
        <w:r>
          <w:fldChar w:fldCharType="separate"/>
        </w:r>
        <w:r>
          <w:t>46</w:t>
        </w:r>
        <w:r>
          <w:fldChar w:fldCharType="end"/>
        </w:r>
      </w:hyperlink>
    </w:p>
    <w:p>
      <w:pPr>
        <w:pStyle w:val="TOC1"/>
        <w:tabs>
          <w:tab w:val="right" w:leader="dot" w:pos="8306"/>
        </w:tabs>
      </w:pPr>
      <w:hyperlink w:anchor="_Toc24843" w:history="1">
        <w:r>
          <w:rPr>
            <w:rFonts w:ascii="仿宋" w:eastAsia="仿宋" w:hAnsi="仿宋" w:cs="仿宋" w:hint="eastAsia"/>
            <w:lang w:eastAsia="zh-CN"/>
          </w:rPr>
          <w:t>十一、SPI环氧乙烷银催化剂项目风险管理</w:t>
        </w:r>
        <w:r>
          <w:tab/>
        </w:r>
        <w:r>
          <w:fldChar w:fldCharType="begin"/>
        </w:r>
        <w:r>
          <w:instrText xml:space="preserve"> PAGEREF _Toc24843 \h </w:instrText>
        </w:r>
        <w:r>
          <w:fldChar w:fldCharType="separate"/>
        </w:r>
        <w:r>
          <w:t>48</w:t>
        </w:r>
        <w:r>
          <w:fldChar w:fldCharType="end"/>
        </w:r>
      </w:hyperlink>
    </w:p>
    <w:p>
      <w:pPr>
        <w:pStyle w:val="TOC2"/>
        <w:tabs>
          <w:tab w:val="right" w:leader="dot" w:pos="8306"/>
        </w:tabs>
      </w:pPr>
      <w:hyperlink w:anchor="_Toc22119" w:history="1">
        <w:r>
          <w:rPr>
            <w:rFonts w:ascii="仿宋" w:eastAsia="仿宋" w:hAnsi="仿宋" w:cs="仿宋" w:hint="eastAsia"/>
            <w:lang w:eastAsia="zh-CN"/>
          </w:rPr>
          <w:t>(一)、风险识别与评估</w:t>
        </w:r>
        <w:r>
          <w:tab/>
        </w:r>
        <w:r>
          <w:fldChar w:fldCharType="begin"/>
        </w:r>
        <w:r>
          <w:instrText xml:space="preserve"> PAGEREF _Toc22119 \h </w:instrText>
        </w:r>
        <w:r>
          <w:fldChar w:fldCharType="separate"/>
        </w:r>
        <w:r>
          <w:t>48</w:t>
        </w:r>
        <w:r>
          <w:fldChar w:fldCharType="end"/>
        </w:r>
      </w:hyperlink>
    </w:p>
    <w:p>
      <w:pPr>
        <w:pStyle w:val="TOC2"/>
        <w:tabs>
          <w:tab w:val="right" w:leader="dot" w:pos="8306"/>
        </w:tabs>
      </w:pPr>
      <w:hyperlink w:anchor="_Toc8838" w:history="1">
        <w:r>
          <w:rPr>
            <w:rFonts w:ascii="仿宋" w:eastAsia="仿宋" w:hAnsi="仿宋" w:cs="仿宋" w:hint="eastAsia"/>
            <w:lang w:eastAsia="zh-CN"/>
          </w:rPr>
          <w:t>(二)、风险应对策略</w:t>
        </w:r>
        <w:r>
          <w:tab/>
        </w:r>
        <w:r>
          <w:fldChar w:fldCharType="begin"/>
        </w:r>
        <w:r>
          <w:instrText xml:space="preserve"> PAGEREF _Toc8838 \h </w:instrText>
        </w:r>
        <w:r>
          <w:fldChar w:fldCharType="separate"/>
        </w:r>
        <w:r>
          <w:t>49</w:t>
        </w:r>
        <w:r>
          <w:fldChar w:fldCharType="end"/>
        </w:r>
      </w:hyperlink>
    </w:p>
    <w:p>
      <w:pPr>
        <w:pStyle w:val="TOC2"/>
        <w:tabs>
          <w:tab w:val="right" w:leader="dot" w:pos="8306"/>
        </w:tabs>
      </w:pPr>
      <w:hyperlink w:anchor="_Toc5763" w:history="1">
        <w:r>
          <w:rPr>
            <w:rFonts w:ascii="仿宋" w:eastAsia="仿宋" w:hAnsi="仿宋" w:cs="仿宋" w:hint="eastAsia"/>
            <w:lang w:eastAsia="zh-CN"/>
          </w:rPr>
          <w:t>(三)、风险监控与控制</w:t>
        </w:r>
        <w:r>
          <w:tab/>
        </w:r>
        <w:r>
          <w:fldChar w:fldCharType="begin"/>
        </w:r>
        <w:r>
          <w:instrText xml:space="preserve"> PAGEREF _Toc5763 \h </w:instrText>
        </w:r>
        <w:r>
          <w:fldChar w:fldCharType="separate"/>
        </w:r>
        <w:r>
          <w:t>51</w:t>
        </w:r>
        <w:r>
          <w:fldChar w:fldCharType="end"/>
        </w:r>
      </w:hyperlink>
    </w:p>
    <w:p>
      <w:pPr>
        <w:pStyle w:val="TOC1"/>
        <w:tabs>
          <w:tab w:val="right" w:leader="dot" w:pos="8306"/>
        </w:tabs>
      </w:pPr>
      <w:hyperlink w:anchor="_Toc23216" w:history="1">
        <w:r>
          <w:rPr>
            <w:rFonts w:ascii="仿宋" w:eastAsia="仿宋" w:hAnsi="仿宋" w:cs="仿宋" w:hint="eastAsia"/>
            <w:lang w:eastAsia="zh-CN"/>
          </w:rPr>
          <w:t>十二、SPI环氧乙烷银催化剂项目人力资源管理</w:t>
        </w:r>
        <w:r>
          <w:tab/>
        </w:r>
        <w:r>
          <w:fldChar w:fldCharType="begin"/>
        </w:r>
        <w:r>
          <w:instrText xml:space="preserve"> PAGEREF _Toc23216 \h </w:instrText>
        </w:r>
        <w:r>
          <w:fldChar w:fldCharType="separate"/>
        </w:r>
        <w:r>
          <w:t>52</w:t>
        </w:r>
        <w:r>
          <w:fldChar w:fldCharType="end"/>
        </w:r>
      </w:hyperlink>
    </w:p>
    <w:p>
      <w:pPr>
        <w:pStyle w:val="TOC2"/>
        <w:tabs>
          <w:tab w:val="right" w:leader="dot" w:pos="8306"/>
        </w:tabs>
      </w:pPr>
      <w:hyperlink w:anchor="_Toc29222" w:history="1">
        <w:r>
          <w:rPr>
            <w:rFonts w:ascii="仿宋" w:eastAsia="仿宋" w:hAnsi="仿宋" w:cs="仿宋" w:hint="eastAsia"/>
            <w:lang w:eastAsia="zh-CN"/>
          </w:rPr>
          <w:t>(一)、建立健全的预算管理制度</w:t>
        </w:r>
        <w:r>
          <w:tab/>
        </w:r>
        <w:r>
          <w:fldChar w:fldCharType="begin"/>
        </w:r>
        <w:r>
          <w:instrText xml:space="preserve"> PAGEREF _Toc29222 \h </w:instrText>
        </w:r>
        <w:r>
          <w:fldChar w:fldCharType="separate"/>
        </w:r>
        <w:r>
          <w:t>52</w:t>
        </w:r>
        <w:r>
          <w:fldChar w:fldCharType="end"/>
        </w:r>
      </w:hyperlink>
    </w:p>
    <w:p>
      <w:pPr>
        <w:pStyle w:val="TOC2"/>
        <w:tabs>
          <w:tab w:val="right" w:leader="dot" w:pos="8306"/>
        </w:tabs>
      </w:pPr>
      <w:hyperlink w:anchor="_Toc29311" w:history="1">
        <w:r>
          <w:rPr>
            <w:rFonts w:ascii="仿宋" w:eastAsia="仿宋" w:hAnsi="仿宋" w:cs="仿宋" w:hint="eastAsia"/>
            <w:lang w:eastAsia="zh-CN"/>
          </w:rPr>
          <w:t>(二)、加强资金流动监控</w:t>
        </w:r>
        <w:r>
          <w:tab/>
        </w:r>
        <w:r>
          <w:fldChar w:fldCharType="begin"/>
        </w:r>
        <w:r>
          <w:instrText xml:space="preserve"> PAGEREF _Toc29311 \h </w:instrText>
        </w:r>
        <w:r>
          <w:fldChar w:fldCharType="separate"/>
        </w:r>
        <w:r>
          <w:t>54</w:t>
        </w:r>
        <w:r>
          <w:fldChar w:fldCharType="end"/>
        </w:r>
      </w:hyperlink>
    </w:p>
    <w:p>
      <w:pPr>
        <w:pStyle w:val="TOC2"/>
        <w:tabs>
          <w:tab w:val="right" w:leader="dot" w:pos="8306"/>
        </w:tabs>
      </w:pPr>
      <w:hyperlink w:anchor="_Toc1337" w:history="1">
        <w:r>
          <w:rPr>
            <w:rFonts w:ascii="仿宋" w:eastAsia="仿宋" w:hAnsi="仿宋" w:cs="仿宋" w:hint="eastAsia"/>
            <w:lang w:eastAsia="zh-CN"/>
          </w:rPr>
          <w:t>(三)、制定完善的风险控制机制</w:t>
        </w:r>
        <w:r>
          <w:tab/>
        </w:r>
        <w:r>
          <w:fldChar w:fldCharType="begin"/>
        </w:r>
        <w:r>
          <w:instrText xml:space="preserve"> PAGEREF _Toc1337 \h </w:instrText>
        </w:r>
        <w:r>
          <w:fldChar w:fldCharType="separate"/>
        </w:r>
        <w:r>
          <w:t>55</w:t>
        </w:r>
        <w:r>
          <w:fldChar w:fldCharType="end"/>
        </w:r>
      </w:hyperlink>
    </w:p>
    <w:p>
      <w:pPr>
        <w:pStyle w:val="TOC2"/>
        <w:tabs>
          <w:tab w:val="right" w:leader="dot" w:pos="8306"/>
        </w:tabs>
      </w:pPr>
      <w:hyperlink w:anchor="_Toc6637" w:history="1">
        <w:r>
          <w:rPr>
            <w:rFonts w:ascii="仿宋" w:eastAsia="仿宋" w:hAnsi="仿宋" w:cs="仿宋" w:hint="eastAsia"/>
            <w:lang w:eastAsia="zh-CN"/>
          </w:rPr>
          <w:t>(四)、优化成本管理</w:t>
        </w:r>
        <w:r>
          <w:tab/>
        </w:r>
        <w:r>
          <w:fldChar w:fldCharType="begin"/>
        </w:r>
        <w:r>
          <w:instrText xml:space="preserve"> PAGEREF _Toc6637 \h </w:instrText>
        </w:r>
        <w:r>
          <w:fldChar w:fldCharType="separate"/>
        </w:r>
        <w:r>
          <w:t>56</w:t>
        </w:r>
        <w:r>
          <w:fldChar w:fldCharType="end"/>
        </w:r>
      </w:hyperlink>
    </w:p>
    <w:p>
      <w:pPr>
        <w:pStyle w:val="TOC1"/>
        <w:tabs>
          <w:tab w:val="right" w:leader="dot" w:pos="8306"/>
        </w:tabs>
      </w:pPr>
      <w:hyperlink w:anchor="_Toc7319" w:history="1">
        <w:r>
          <w:rPr>
            <w:rFonts w:ascii="仿宋" w:eastAsia="仿宋" w:hAnsi="仿宋" w:cs="仿宋" w:hint="eastAsia"/>
            <w:lang w:eastAsia="zh-CN"/>
          </w:rPr>
          <w:t>十三、SPI环氧乙烷银催化剂项目实施保障措施</w:t>
        </w:r>
        <w:r>
          <w:tab/>
        </w:r>
        <w:r>
          <w:fldChar w:fldCharType="begin"/>
        </w:r>
        <w:r>
          <w:instrText xml:space="preserve"> PAGEREF _Toc7319 \h </w:instrText>
        </w:r>
        <w:r>
          <w:fldChar w:fldCharType="separate"/>
        </w:r>
        <w:r>
          <w:t>58</w:t>
        </w:r>
        <w:r>
          <w:fldChar w:fldCharType="end"/>
        </w:r>
      </w:hyperlink>
    </w:p>
    <w:p>
      <w:pPr>
        <w:pStyle w:val="TOC2"/>
        <w:tabs>
          <w:tab w:val="right" w:leader="dot" w:pos="8306"/>
        </w:tabs>
      </w:pPr>
      <w:hyperlink w:anchor="_Toc7158" w:history="1">
        <w:r>
          <w:rPr>
            <w:rFonts w:ascii="仿宋" w:eastAsia="仿宋" w:hAnsi="仿宋" w:cs="仿宋" w:hint="eastAsia"/>
            <w:lang w:eastAsia="zh-CN"/>
          </w:rPr>
          <w:t>(一)、SPI环氧乙烷银催化剂项目实施保障机制</w:t>
        </w:r>
        <w:r>
          <w:tab/>
        </w:r>
        <w:r>
          <w:fldChar w:fldCharType="begin"/>
        </w:r>
        <w:r>
          <w:instrText xml:space="preserve"> PAGEREF _Toc7158 \h </w:instrText>
        </w:r>
        <w:r>
          <w:fldChar w:fldCharType="separate"/>
        </w:r>
        <w:r>
          <w:t>58</w:t>
        </w:r>
        <w:r>
          <w:fldChar w:fldCharType="end"/>
        </w:r>
      </w:hyperlink>
    </w:p>
    <w:p>
      <w:pPr>
        <w:pStyle w:val="TOC2"/>
        <w:tabs>
          <w:tab w:val="right" w:leader="dot" w:pos="8306"/>
        </w:tabs>
      </w:pPr>
      <w:hyperlink w:anchor="_Toc27318" w:history="1">
        <w:r>
          <w:rPr>
            <w:rFonts w:ascii="仿宋" w:eastAsia="仿宋" w:hAnsi="仿宋" w:cs="仿宋" w:hint="eastAsia"/>
            <w:lang w:eastAsia="zh-CN"/>
          </w:rPr>
          <w:t>(二)、SPI环氧乙烷银催化剂项目法律合规要求</w:t>
        </w:r>
        <w:r>
          <w:tab/>
        </w:r>
        <w:r>
          <w:fldChar w:fldCharType="begin"/>
        </w:r>
        <w:r>
          <w:instrText xml:space="preserve"> PAGEREF _Toc27318 \h </w:instrText>
        </w:r>
        <w:r>
          <w:fldChar w:fldCharType="separate"/>
        </w:r>
        <w:r>
          <w:t>62</w:t>
        </w:r>
        <w:r>
          <w:fldChar w:fldCharType="end"/>
        </w:r>
      </w:hyperlink>
    </w:p>
    <w:p>
      <w:pPr>
        <w:pStyle w:val="TOC2"/>
        <w:tabs>
          <w:tab w:val="right" w:leader="dot" w:pos="8306"/>
        </w:tabs>
      </w:pPr>
      <w:hyperlink w:anchor="_Toc12049" w:history="1">
        <w:r>
          <w:rPr>
            <w:rFonts w:ascii="仿宋" w:eastAsia="仿宋" w:hAnsi="仿宋" w:cs="仿宋" w:hint="eastAsia"/>
            <w:lang w:eastAsia="zh-CN"/>
          </w:rPr>
          <w:t>(三)、SPI环氧乙烷银催化剂项目合同管理与法律事务</w:t>
        </w:r>
        <w:r>
          <w:tab/>
        </w:r>
        <w:r>
          <w:fldChar w:fldCharType="begin"/>
        </w:r>
        <w:r>
          <w:instrText xml:space="preserve"> PAGEREF _Toc12049 \h </w:instrText>
        </w:r>
        <w:r>
          <w:fldChar w:fldCharType="separate"/>
        </w:r>
        <w:r>
          <w:t>66</w:t>
        </w:r>
        <w:r>
          <w:fldChar w:fldCharType="end"/>
        </w:r>
      </w:hyperlink>
    </w:p>
    <w:p>
      <w:pPr>
        <w:pStyle w:val="TOC2"/>
        <w:tabs>
          <w:tab w:val="right" w:leader="dot" w:pos="8306"/>
        </w:tabs>
      </w:pPr>
      <w:hyperlink w:anchor="_Toc19101" w:history="1">
        <w:r>
          <w:rPr>
            <w:rFonts w:ascii="仿宋" w:eastAsia="仿宋" w:hAnsi="仿宋" w:cs="仿宋" w:hint="eastAsia"/>
            <w:lang w:eastAsia="zh-CN"/>
          </w:rPr>
          <w:t>(四)、SPI环氧乙烷银催化剂项目知识产权保护策略</w:t>
        </w:r>
        <w:r>
          <w:tab/>
        </w:r>
        <w:r>
          <w:fldChar w:fldCharType="begin"/>
        </w:r>
        <w:r>
          <w:instrText xml:space="preserve"> PAGEREF _Toc19101 \h </w:instrText>
        </w:r>
        <w:r>
          <w:fldChar w:fldCharType="separate"/>
        </w:r>
        <w:r>
          <w:t>73</w:t>
        </w:r>
        <w:r>
          <w:fldChar w:fldCharType="end"/>
        </w:r>
      </w:hyperlink>
    </w:p>
    <w:p>
      <w:pPr>
        <w:pStyle w:val="TOC1"/>
        <w:tabs>
          <w:tab w:val="right" w:leader="dot" w:pos="8306"/>
        </w:tabs>
      </w:pPr>
      <w:hyperlink w:anchor="_Toc3795" w:history="1">
        <w:r>
          <w:rPr>
            <w:rFonts w:ascii="仿宋" w:eastAsia="仿宋" w:hAnsi="仿宋" w:cs="仿宋" w:hint="eastAsia"/>
            <w:lang w:eastAsia="zh-CN"/>
          </w:rPr>
          <w:t>十四、风险识别与分类</w:t>
        </w:r>
        <w:r>
          <w:tab/>
        </w:r>
        <w:r>
          <w:fldChar w:fldCharType="begin"/>
        </w:r>
        <w:r>
          <w:instrText xml:space="preserve"> PAGEREF _Toc3795 \h </w:instrText>
        </w:r>
        <w:r>
          <w:fldChar w:fldCharType="separate"/>
        </w:r>
        <w:r>
          <w:t>76</w:t>
        </w:r>
        <w:r>
          <w:fldChar w:fldCharType="end"/>
        </w:r>
      </w:hyperlink>
    </w:p>
    <w:p>
      <w:pPr>
        <w:pStyle w:val="TOC2"/>
        <w:tabs>
          <w:tab w:val="right" w:leader="dot" w:pos="8306"/>
        </w:tabs>
      </w:pPr>
      <w:hyperlink w:anchor="_Toc19344" w:history="1">
        <w:r>
          <w:rPr>
            <w:rFonts w:ascii="仿宋" w:eastAsia="仿宋" w:hAnsi="仿宋" w:cs="仿宋" w:hint="eastAsia"/>
            <w:lang w:eastAsia="zh-CN"/>
          </w:rPr>
          <w:t>(一)、风险识别</w:t>
        </w:r>
        <w:r>
          <w:tab/>
        </w:r>
        <w:r>
          <w:fldChar w:fldCharType="begin"/>
        </w:r>
        <w:r>
          <w:instrText xml:space="preserve"> PAGEREF _Toc19344 \h </w:instrText>
        </w:r>
        <w:r>
          <w:fldChar w:fldCharType="separate"/>
        </w:r>
        <w:r>
          <w:t>76</w:t>
        </w:r>
        <w:r>
          <w:fldChar w:fldCharType="end"/>
        </w:r>
      </w:hyperlink>
    </w:p>
    <w:p>
      <w:pPr>
        <w:pStyle w:val="TOC2"/>
        <w:tabs>
          <w:tab w:val="right" w:leader="dot" w:pos="8306"/>
        </w:tabs>
      </w:pPr>
      <w:hyperlink w:anchor="_Toc20330" w:history="1">
        <w:r>
          <w:rPr>
            <w:rFonts w:ascii="仿宋" w:eastAsia="仿宋" w:hAnsi="仿宋" w:cs="仿宋" w:hint="eastAsia"/>
            <w:lang w:eastAsia="zh-CN"/>
          </w:rPr>
          <w:t>(二)、风险分类</w:t>
        </w:r>
        <w:r>
          <w:tab/>
        </w:r>
        <w:r>
          <w:fldChar w:fldCharType="begin"/>
        </w:r>
        <w:r>
          <w:instrText xml:space="preserve"> PAGEREF _Toc20330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45"/>
      <w:r>
        <w:rPr>
          <w:rFonts w:ascii="仿宋" w:eastAsia="仿宋" w:hAnsi="仿宋" w:cs="仿宋" w:hint="eastAsia"/>
          <w:sz w:val="28"/>
          <w:lang w:eastAsia="zh-CN"/>
        </w:rPr>
        <w:t>一、SPI环氧乙烷银催化剂项目概论</w:t>
      </w:r>
      <w:bookmarkEnd w:id="2"/>
    </w:p>
    <w:p>
      <w:pPr>
        <w:pStyle w:val="Heading2"/>
        <w:rPr>
          <w:rFonts w:ascii="仿宋" w:eastAsia="仿宋" w:hAnsi="仿宋" w:cs="仿宋" w:hint="eastAsia"/>
          <w:lang w:eastAsia="zh-CN"/>
        </w:rPr>
      </w:pPr>
      <w:bookmarkStart w:id="3" w:name="_Toc14566"/>
      <w:r>
        <w:rPr>
          <w:rFonts w:ascii="仿宋" w:eastAsia="仿宋" w:hAnsi="仿宋" w:cs="仿宋" w:hint="eastAsia"/>
          <w:lang w:eastAsia="zh-CN"/>
        </w:rPr>
        <w:t>(一)、SPI环氧乙烷银催化剂项目概况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的起源追溯至对市场的深入洞察。市场的不断演变与变革为SPI环氧乙烷银催化剂项目提供了难得的机遇。当前市场存在的需求缺口和变革的大环境共同构成了SPI环氧乙烷银催化剂项目的背景。这个SPI环氧乙烷银催化剂项目旨在充分利用市场机遇，填补行业中尚未满足的需求，为客户提供全新的解决方案。市场的变革和需求的增长使得这个SPI环氧乙烷银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SPI环氧乙烷银催化剂项目名称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正式命名为SPI环氧乙烷银催化剂。这个名称不仅仅是一个标识，更代表了SPI环氧乙烷银催化剂项目的核心理念和愿景。它蕴含着SPI环氧乙烷银催化剂项目所要解决问题的关键字，具有强烈的表达和辨识度，为SPI环氧乙烷银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SPI环氧乙烷银催化剂项目目标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的核心目标是提供一种全新、高效的解决方案，满足客户日益增长的需求。SPI环氧乙烷银催化剂项目追求的不仅仅是满足市场需求，更是在市场中获得卓越的竞争优势。通过不断提升产品或服务的质量和创新水平，SPI环氧乙烷银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SPI环氧乙烷银催化剂项目范围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全面涵盖了产品研发、制造、市场推广和售后服务，确保从产品设计到最终用户体验的全方位关注。这一全面的SPI环氧乙烷银催化剂项目范围是为了确保SPI环氧乙烷银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SPI环氧乙烷银催化剂项目时间表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计划在未来18个月内完成，包括研发、测试、市场试点和正式推出等不同阶段。这个时间表的合理设计是为了确保SPI环氧乙烷银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SPI环氧乙烷银催化剂项目预算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总预算估算为XX百万美元，主要分配在研发、市场推广、人员培训和运营等方面。这一充足的预算为SPI环氧乙烷银催化剂项目提供了充足的资源，确保SPI环氧乙烷银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SPI环氧乙烷银催化剂项目风险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可能面临的风险包括市场接受度低、技术难题、竞争激烈等。SPI环氧乙烷银催化剂项目团队已经制定了相应的风险应对计划，通过前瞻性的风险管理，确保SPI环氧乙烷银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SPI环氧乙烷银催化剂项目团队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SPI环氧乙烷银催化剂项目汇聚了一支经验丰富、多领域专业素养的核心团队，确保SPI环氧乙烷银催化剂项目在各个方面都能拥有高水平的执行力。团队的协同作战是SPI环氧乙烷银催化剂项目成功的关键因素之一。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SPI环氧乙烷银催化剂项目背景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SPI环氧乙烷银催化剂项目的背景根植于市场对更高效、创新产品的渴望，同时也受到科技发展对行业格局的深刻改变的影响。这为SPI环氧乙烷银催化剂项目提供了广阔的发展空间和市场需求。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SPI环氧乙烷银催化剂项目现状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截至目前，SPI环氧乙烷银催化剂项目已完成市场调研和技术验证，取得了初步的成功。这为SPI环氧乙烷银催化剂项目在未来的发展奠定了坚实的基础，为更远大的目标打下了坚实的基石。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933"/>
      <w:r>
        <w:rPr>
          <w:rFonts w:ascii="仿宋" w:eastAsia="仿宋" w:hAnsi="仿宋" w:cs="仿宋" w:hint="eastAsia"/>
          <w:sz w:val="28"/>
          <w:lang w:eastAsia="zh-CN"/>
        </w:rPr>
        <w:t>(二)、SPI环氧乙烷银催化剂项目目标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SPI环氧乙烷银催化剂项目首要业务目标是在市场中占据有利地位，实现产品/服务的成功推广和销售。通过不断提升产品质量、创新性，SPI环氧乙烷银催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在科技迅速发展的时代，SPI环氧乙烷银催化剂项目着眼于技术创新。通过持续的研发和技术升级，SPI环氧乙烷银催化剂项目旨在推出更具创新性的产品或服务，以满足市场对新鲜、先进解决方案的需求。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SPI环氧乙烷银催化剂项目设定了客户满意度目标。通过提供卓越的产品质量和优质的客户服务，SPI环氧乙烷银催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SPI环氧乙烷银催化剂项目注重社会责任和可持续发展。通过实施环保、社会责任SPI环氧乙烷银催化剂项目，SPI环氧乙烷银催化剂项目致力于在经济发展的同时保护环境，促进社会公平，实现可持续经营。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SPI环氧乙烷银催化剂项目的团队是实现目标的核心驱动力。因此，SPI环氧乙烷银催化剂项目设定了团队发展目标，包括提升团队成员的专业技能、培养领导力，以及搭建协同高效的团队工作氛围。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640"/>
      <w:r>
        <w:rPr>
          <w:rFonts w:ascii="仿宋" w:eastAsia="仿宋" w:hAnsi="仿宋" w:cs="仿宋" w:hint="eastAsia"/>
          <w:sz w:val="28"/>
          <w:lang w:eastAsia="zh-CN"/>
        </w:rPr>
        <w:t>(三)、SPI环氧乙烷银催化剂项目提出的理由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SPI环氧乙烷银催化剂项目提出的理由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的提出源于对市场机遇的深刻洞察。当前市场中存在的需求缺口和行业发展趋势表明，有巨大的商业机会等待被开发。通过准确捕捉市场机遇，SPI环氧乙烷银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的理念基于对技术创新的信仰。通过持续的研发和技术投入，SPI环氧乙烷银催化剂项目有望推出更具创新性的产品或服务。在科技飞速发展的当下，SPI环氧乙烷银催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的提出是为了增强企业的行业竞争力。通过提升产品或服务的质量和独特性，SPI环氧乙烷银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响应了消费者需求的变化。随着社会和科技的不断发展，消费者对产品和服务的需求也在发生变化。通过深入了解并及时回应消费者的新需求，SPI环氧乙烷银催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的提出是企业战略发展规划的一部分。在面对日益激烈的市场竞争和不断变化的商业环境中，SPI环氧乙烷银催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的提出不仅仅是基于商业考量，还注重社会责任。通过推出环保、社会责任等方面的SPI环氧乙烷银催化剂项目，SPI环氧乙烷银催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SPI环氧乙烷银催化剂项目的提出反映了对利益相关者期望的关注。包括客户、员工、投资者等利益相关者在企业发展中都有着各自的期望，SPI环氧乙烷银催化剂项目力求在满足这些期望的同时，取得更大的共赢。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949"/>
      <w:r>
        <w:rPr>
          <w:rFonts w:ascii="仿宋" w:eastAsia="仿宋" w:hAnsi="仿宋" w:cs="仿宋" w:hint="eastAsia"/>
          <w:sz w:val="28"/>
          <w:lang w:eastAsia="zh-CN"/>
        </w:rPr>
        <w:t>(四)、SPI环氧乙烷银催化剂项目意义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在实施SPI环氧乙烷银催化剂项目的过程中，我们不仅仅是在追逐商业成功，更是为企业和社会的多个层面创造了深远的意义。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的首要意义在于提升企业的市场竞争力。通过持续的创新和对产品质量的高标准要求，SPI环氧乙烷银催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SPI环氧乙烷银催化剂项目的推进将促使行业技术水平的提升。通过引入先进技术和创新性解决方案，SPI环氧乙烷银催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SPI环氧乙烷银催化剂项目不仅创造了大量就业机会，提高了就业水平，还注重社会责任和环保。通过参与社会公益事业和推动环保SPI环氧乙烷银催化剂项目，SPI环氧乙烷银催化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综合而言，SPI环氧乙烷银催化剂项目意义重大，不仅推动了企业的发展，也为行业和社会的进步贡献了积极力量。这是一个全面而深刻的影响，将在未来产生可持续的正面效应。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472"/>
      <w:r>
        <w:rPr>
          <w:rFonts w:ascii="仿宋" w:eastAsia="仿宋" w:hAnsi="仿宋" w:cs="仿宋" w:hint="eastAsia"/>
          <w:sz w:val="28"/>
          <w:lang w:eastAsia="zh-CN"/>
        </w:rPr>
        <w:t>(五)、SPI环氧乙烷银催化剂项目背景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在当今迅猛发展的商业环境中，SPI环氧乙烷银催化剂项目的动因根植于对多方面因素的审慎考量。这个SPI环氧乙烷银催化剂项目的提出并非孤立的决策，而是对企业所处背景深入思考的产物。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SPI环氧乙烷银催化剂项目背后的首要原因。科技的迅速发展和全球市场的快速变化使得企业必须灵活应对。SPI环氧乙烷银催化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SPI环氧乙烷银催化剂项目背景中不可忽视的一环。企业需要在激烈竞争中脱颖而出，为此，SPI环氧乙烷银催化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技术的迅速发展为企业带来了机遇与挑战。作为SPI环氧乙烷银催化剂项目启动的背景之一，对新兴技术的应用将有助于提升企业的技术水平，使其在不断演进的商业环境中保持竞争优势。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SPI环氧乙烷银催化剂项目充分融入了社会责任的理念，通过可持续经营和社会公益SPI环氧乙烷银催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241"/>
      <w:r>
        <w:rPr>
          <w:rFonts w:ascii="仿宋" w:eastAsia="仿宋" w:hAnsi="仿宋" w:cs="仿宋" w:hint="eastAsia"/>
          <w:sz w:val="28"/>
          <w:lang w:eastAsia="zh-CN"/>
        </w:rPr>
        <w:t>二、SPI环氧乙烷银催化剂项目土建工程</w:t>
      </w:r>
      <w:bookmarkEnd w:id="8"/>
    </w:p>
    <w:p>
      <w:pPr>
        <w:pStyle w:val="Heading2"/>
        <w:rPr>
          <w:rFonts w:ascii="仿宋" w:eastAsia="仿宋" w:hAnsi="仿宋" w:cs="仿宋" w:hint="eastAsia"/>
          <w:lang w:eastAsia="zh-CN"/>
        </w:rPr>
      </w:pPr>
      <w:bookmarkStart w:id="9" w:name="_Toc1424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在SPI环氧乙烷银催化剂项目的建筑工程设计中，我们将秉承一系列重要的设计原则，以确保SPI环氧乙烷银催化剂项目建筑在功能、美观、可持续性等方面达到最佳效果。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首要原则是确保建筑的功能性得到最大化的发挥。我们将充分理解SPI环氧乙烷银催化剂项目的实际需求，合理布局各个功能区域，保证建筑在满足业务需求的同时，提供高效的工作环境。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在建筑设计中，我们将综合考虑建设和运营成本。通过精细的经济效益分析，确保设计方案在高效利用资源的同时，对SPI环氧乙烷银催化剂项目的长期盈利能力有积极的贡献。</w:t>
      </w:r>
    </w:p>
    <w:p>
      <w:pPr>
        <w:pStyle w:val="Heading2"/>
        <w:ind w:firstLine="560" w:firstLineChars="200"/>
        <w:rPr>
          <w:rFonts w:ascii="仿宋" w:eastAsia="仿宋" w:hAnsi="仿宋" w:cs="仿宋" w:hint="eastAsia"/>
          <w:sz w:val="28"/>
          <w:lang w:eastAsia="zh-CN"/>
        </w:rPr>
      </w:pPr>
      <w:bookmarkStart w:id="10" w:name="_Toc2205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SPI环氧乙烷银催化剂项目的土建工程设计中，我们将精准设定设计年限，结合SPI环氧乙烷银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SPI环氧乙烷银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93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SPI环氧乙烷银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SPI环氧乙烷银催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SPI环氧乙烷银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66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本期工程SPI环氧乙烷银催化剂项目预计总建筑面积XXX平方米，其中：计容建筑面积XXX平方米，计划建筑工程投资XX万元，占SPI环氧乙烷银催化剂项目总投资的XX%。</w:t>
      </w:r>
    </w:p>
    <w:p>
      <w:pPr>
        <w:pStyle w:val="Heading1"/>
        <w:ind w:firstLine="560" w:firstLineChars="200"/>
        <w:rPr>
          <w:rFonts w:ascii="仿宋" w:eastAsia="仿宋" w:hAnsi="仿宋" w:cs="仿宋" w:hint="eastAsia"/>
          <w:sz w:val="28"/>
          <w:lang w:eastAsia="zh-CN"/>
        </w:rPr>
      </w:pPr>
      <w:bookmarkStart w:id="13" w:name="_Toc12289"/>
      <w:r>
        <w:rPr>
          <w:rFonts w:ascii="仿宋" w:eastAsia="仿宋" w:hAnsi="仿宋" w:cs="仿宋" w:hint="eastAsia"/>
          <w:sz w:val="28"/>
          <w:lang w:eastAsia="zh-CN"/>
        </w:rPr>
        <w:t>三、SPI环氧乙烷银催化剂项目绩效评估</w:t>
      </w:r>
      <w:bookmarkEnd w:id="13"/>
    </w:p>
    <w:p>
      <w:pPr>
        <w:pStyle w:val="Heading2"/>
        <w:rPr>
          <w:rFonts w:ascii="仿宋" w:eastAsia="仿宋" w:hAnsi="仿宋" w:cs="仿宋" w:hint="eastAsia"/>
          <w:lang w:eastAsia="zh-CN"/>
        </w:rPr>
      </w:pPr>
      <w:bookmarkStart w:id="14" w:name="_Toc1543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SPI环氧乙烷银催化剂项目中，我们设计了一套全面的绩效评估指标，以确保SPI环氧乙烷银催化剂项目的可控和成功交付。这些指标跨足SPI环氧乙烷银催化剂项目目标、成本、进度和质量等多个维度，为我们提供了全面洞察SPI环氧乙烷银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目标达成率是我们关注的首要指标。我们设定了明确的目标，并通过定期监测和评估，迅速发现并应对潜在的目标偏差。这为SPI环氧乙烷银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成本绩效是另一个核心关注点。通过实际成本与预算成本的对比分析，我们深入了解成本差异的原因，及时调整资源分配，保持SPI环氧乙烷银催化剂项目在经济效益方面的合理水平。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进度作为关键的绩效指标之一，得到了精心的关注。我们制定了详细的SPI环氧乙烷银催化剂项目进度计划，并设立了进度符合度指标，确保实际进度与计划进度保持一致。这使我们能够快速发现和解决潜在的进度问题，保持SPI环氧乙烷银催化剂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SPI环氧乙烷银催化剂项目绩效的不可或缺的一环。我们引入了一系列的质量标准和客户满意度指标，以确保SPI环氧乙烷银催化剂项目交付的成果在质量上达到或超越预期水平。通过持续监测这些指标，我们努力提升SPI环氧乙烷银催化剂项目整体质量水平，为SPI环氧乙烷银催化剂项目的成功交付提供有力保障。通过这些科学且全面的绩效评估，我们能够更好地引导SPI环氧乙烷银催化剂项目的持续改进，确保SPI环氧乙烷银催化剂项目目标的顺利达成。</w:t>
      </w:r>
    </w:p>
    <w:p>
      <w:pPr>
        <w:pStyle w:val="Heading2"/>
        <w:ind w:firstLine="560" w:firstLineChars="200"/>
        <w:rPr>
          <w:rFonts w:ascii="仿宋" w:eastAsia="仿宋" w:hAnsi="仿宋" w:cs="仿宋" w:hint="eastAsia"/>
          <w:sz w:val="28"/>
          <w:lang w:eastAsia="zh-CN"/>
        </w:rPr>
      </w:pPr>
      <w:bookmarkStart w:id="15" w:name="_Toc2086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绩效评估是SPI环氧乙烷银催化剂项目中的关键环节，为确保SPI环氧乙烷银催化剂项目达到预期目标，我们采用了多层次、多维度的绩效评估方法。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SPI环氧乙烷银催化剂项目的战略目标对齐，确保每个决策和行动都与SPI环氧乙烷银催化剂项目整体目标保持一致。团队会定期召开战略对齐会议，审视当前工作与SPI环氧乙烷银催化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SPI环氧乙烷银催化剂项目进度、质量、成本和风险等方面。这些指标通过数据收集和分析，为SPI环氧乙烷银催化剂项目管理团队提供了客观的评估依据。例如，我们通过SPI环氧乙烷银催化剂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SPI环氧乙烷银催化剂项目内部，还考虑了SPI环氧乙烷银催化剂项目对外部环境的影响。我们定期进行干系人满意度调查，以了解各利益相关方对SPI环氧乙烷银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这种多层次、多角度的绩效评估方法，使得我们能够全面了解SPI环氧乙烷银催化剂项目的运行状态，及时做出调整，确保SPI环氧乙烷银催化剂项目在不断变化的环境中保持稳健前行。</w:t>
      </w:r>
    </w:p>
    <w:p>
      <w:pPr>
        <w:pStyle w:val="Heading2"/>
        <w:ind w:firstLine="560" w:firstLineChars="200"/>
        <w:rPr>
          <w:rFonts w:ascii="仿宋" w:eastAsia="仿宋" w:hAnsi="仿宋" w:cs="仿宋" w:hint="eastAsia"/>
          <w:sz w:val="28"/>
          <w:lang w:eastAsia="zh-CN"/>
        </w:rPr>
      </w:pPr>
      <w:bookmarkStart w:id="16" w:name="_Toc2382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为了确保SPI环氧乙烷银催化剂项目的有效管理和不断优化，我们采用了精心设计的绩效评估周期。这个周期旨在实现灵活、实时和全面的评估，以适应SPI环氧乙烷银催化剂项目执行中的各种挑战。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SPI环氧乙烷银催化剂项目的不同需求，分为短期、中期和长期。短期评估关注每个迭代或工作周期，以及时发现和解决当前任务中的问题。中期评估涵盖几个迭代，深入了解整体SPI环氧乙烷银催化剂项目的趋势和性能。长期评估则着眼于整个SPI环氧乙烷银催化剂项目阶段，确保SPI环氧乙烷银催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https://d.book118.com/038062131042006031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B5F7B"/>
    <w:rsid w:val="799B5F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6213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2024-01-20T09:35:00Z</dcterms:created>
  <dcterms:modified xsi:type="dcterms:W3CDTF">2024-01-20T09:35:32Z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535C159A36164EA89EE16934B895D2EA_11</vt:lpwstr>
  </property>
  <property fmtid="{D5CDD505-2E9C-101B-9397-08002B2CF9AE}" pid="3" name="KSOProductBuildVer">
    <vt:lpwstr>2052-12.1.0.16120</vt:lpwstr>
  </property>
</Properties>
</file>