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7" w:history="1">
        <w:r>
          <w:rPr>
            <w:rFonts w:ascii="仿宋" w:eastAsia="仿宋" w:hAnsi="仿宋" w:cs="仿宋" w:hint="eastAsia"/>
            <w:lang w:eastAsia="zh-CN"/>
          </w:rPr>
          <w:t>序言</w:t>
        </w:r>
        <w:r>
          <w:tab/>
        </w:r>
        <w:r>
          <w:fldChar w:fldCharType="begin"/>
        </w:r>
        <w:r>
          <w:instrText xml:space="preserve"> PAGEREF _Toc12107 \h </w:instrText>
        </w:r>
        <w:r>
          <w:fldChar w:fldCharType="separate"/>
        </w:r>
        <w:r>
          <w:t>3</w:t>
        </w:r>
        <w:r>
          <w:fldChar w:fldCharType="end"/>
        </w:r>
      </w:hyperlink>
    </w:p>
    <w:p>
      <w:pPr>
        <w:pStyle w:val="TOC1"/>
        <w:tabs>
          <w:tab w:val="right" w:leader="dot" w:pos="8306"/>
        </w:tabs>
      </w:pPr>
      <w:hyperlink w:anchor="_Toc24635" w:history="1">
        <w:r>
          <w:rPr>
            <w:rFonts w:ascii="仿宋" w:eastAsia="仿宋" w:hAnsi="仿宋" w:cs="仿宋" w:hint="eastAsia"/>
            <w:lang w:eastAsia="zh-CN"/>
          </w:rPr>
          <w:t>一、工艺说明</w:t>
        </w:r>
        <w:r>
          <w:tab/>
        </w:r>
        <w:r>
          <w:fldChar w:fldCharType="begin"/>
        </w:r>
        <w:r>
          <w:instrText xml:space="preserve"> PAGEREF _Toc24635 \h </w:instrText>
        </w:r>
        <w:r>
          <w:fldChar w:fldCharType="separate"/>
        </w:r>
        <w:r>
          <w:t>3</w:t>
        </w:r>
        <w:r>
          <w:fldChar w:fldCharType="end"/>
        </w:r>
      </w:hyperlink>
    </w:p>
    <w:p>
      <w:pPr>
        <w:pStyle w:val="TOC2"/>
        <w:tabs>
          <w:tab w:val="right" w:leader="dot" w:pos="8306"/>
        </w:tabs>
      </w:pPr>
      <w:hyperlink w:anchor="_Toc18484" w:history="1">
        <w:r>
          <w:rPr>
            <w:rFonts w:ascii="仿宋" w:eastAsia="仿宋" w:hAnsi="仿宋" w:cs="仿宋" w:hint="eastAsia"/>
            <w:lang w:eastAsia="zh-CN"/>
          </w:rPr>
          <w:t>(一)、技术管理特点</w:t>
        </w:r>
        <w:r>
          <w:tab/>
        </w:r>
        <w:r>
          <w:fldChar w:fldCharType="begin"/>
        </w:r>
        <w:r>
          <w:instrText xml:space="preserve"> PAGEREF _Toc18484 \h </w:instrText>
        </w:r>
        <w:r>
          <w:fldChar w:fldCharType="separate"/>
        </w:r>
        <w:r>
          <w:t>3</w:t>
        </w:r>
        <w:r>
          <w:fldChar w:fldCharType="end"/>
        </w:r>
      </w:hyperlink>
    </w:p>
    <w:p>
      <w:pPr>
        <w:pStyle w:val="TOC2"/>
        <w:tabs>
          <w:tab w:val="right" w:leader="dot" w:pos="8306"/>
        </w:tabs>
      </w:pPr>
      <w:hyperlink w:anchor="_Toc31073" w:history="1">
        <w:r>
          <w:rPr>
            <w:rFonts w:ascii="仿宋" w:eastAsia="仿宋" w:hAnsi="仿宋" w:cs="仿宋" w:hint="eastAsia"/>
            <w:lang w:eastAsia="zh-CN"/>
          </w:rPr>
          <w:t>(二)、量仪项目工艺技术设计方案</w:t>
        </w:r>
        <w:r>
          <w:tab/>
        </w:r>
        <w:r>
          <w:fldChar w:fldCharType="begin"/>
        </w:r>
        <w:r>
          <w:instrText xml:space="preserve"> PAGEREF _Toc31073 \h </w:instrText>
        </w:r>
        <w:r>
          <w:fldChar w:fldCharType="separate"/>
        </w:r>
        <w:r>
          <w:t>4</w:t>
        </w:r>
        <w:r>
          <w:fldChar w:fldCharType="end"/>
        </w:r>
      </w:hyperlink>
    </w:p>
    <w:p>
      <w:pPr>
        <w:pStyle w:val="TOC2"/>
        <w:tabs>
          <w:tab w:val="right" w:leader="dot" w:pos="8306"/>
        </w:tabs>
      </w:pPr>
      <w:hyperlink w:anchor="_Toc24125" w:history="1">
        <w:r>
          <w:rPr>
            <w:rFonts w:ascii="仿宋" w:eastAsia="仿宋" w:hAnsi="仿宋" w:cs="仿宋" w:hint="eastAsia"/>
            <w:lang w:eastAsia="zh-CN"/>
          </w:rPr>
          <w:t>(三)、设备选型方案</w:t>
        </w:r>
        <w:r>
          <w:tab/>
        </w:r>
        <w:r>
          <w:fldChar w:fldCharType="begin"/>
        </w:r>
        <w:r>
          <w:instrText xml:space="preserve"> PAGEREF _Toc24125 \h </w:instrText>
        </w:r>
        <w:r>
          <w:fldChar w:fldCharType="separate"/>
        </w:r>
        <w:r>
          <w:t>5</w:t>
        </w:r>
        <w:r>
          <w:fldChar w:fldCharType="end"/>
        </w:r>
      </w:hyperlink>
    </w:p>
    <w:p>
      <w:pPr>
        <w:pStyle w:val="TOC1"/>
        <w:tabs>
          <w:tab w:val="right" w:leader="dot" w:pos="8306"/>
        </w:tabs>
      </w:pPr>
      <w:hyperlink w:anchor="_Toc27500" w:history="1">
        <w:r>
          <w:rPr>
            <w:rFonts w:ascii="仿宋" w:eastAsia="仿宋" w:hAnsi="仿宋" w:cs="仿宋" w:hint="eastAsia"/>
            <w:lang w:eastAsia="zh-CN"/>
          </w:rPr>
          <w:t>二、量仪项目绩效评估</w:t>
        </w:r>
        <w:r>
          <w:tab/>
        </w:r>
        <w:r>
          <w:fldChar w:fldCharType="begin"/>
        </w:r>
        <w:r>
          <w:instrText xml:space="preserve"> PAGEREF _Toc27500 \h </w:instrText>
        </w:r>
        <w:r>
          <w:fldChar w:fldCharType="separate"/>
        </w:r>
        <w:r>
          <w:t>6</w:t>
        </w:r>
        <w:r>
          <w:fldChar w:fldCharType="end"/>
        </w:r>
      </w:hyperlink>
    </w:p>
    <w:p>
      <w:pPr>
        <w:pStyle w:val="TOC2"/>
        <w:tabs>
          <w:tab w:val="right" w:leader="dot" w:pos="8306"/>
        </w:tabs>
      </w:pPr>
      <w:hyperlink w:anchor="_Toc25033" w:history="1">
        <w:r>
          <w:rPr>
            <w:rFonts w:ascii="仿宋" w:eastAsia="仿宋" w:hAnsi="仿宋" w:cs="仿宋" w:hint="eastAsia"/>
            <w:lang w:eastAsia="zh-CN"/>
          </w:rPr>
          <w:t>(一)、绩效评估指标</w:t>
        </w:r>
        <w:r>
          <w:tab/>
        </w:r>
        <w:r>
          <w:fldChar w:fldCharType="begin"/>
        </w:r>
        <w:r>
          <w:instrText xml:space="preserve"> PAGEREF _Toc25033 \h </w:instrText>
        </w:r>
        <w:r>
          <w:fldChar w:fldCharType="separate"/>
        </w:r>
        <w:r>
          <w:t>6</w:t>
        </w:r>
        <w:r>
          <w:fldChar w:fldCharType="end"/>
        </w:r>
      </w:hyperlink>
    </w:p>
    <w:p>
      <w:pPr>
        <w:pStyle w:val="TOC2"/>
        <w:tabs>
          <w:tab w:val="right" w:leader="dot" w:pos="8306"/>
        </w:tabs>
      </w:pPr>
      <w:hyperlink w:anchor="_Toc29031" w:history="1">
        <w:r>
          <w:rPr>
            <w:rFonts w:ascii="仿宋" w:eastAsia="仿宋" w:hAnsi="仿宋" w:cs="仿宋" w:hint="eastAsia"/>
            <w:lang w:eastAsia="zh-CN"/>
          </w:rPr>
          <w:t>(二)、绩效评估方法</w:t>
        </w:r>
        <w:r>
          <w:tab/>
        </w:r>
        <w:r>
          <w:fldChar w:fldCharType="begin"/>
        </w:r>
        <w:r>
          <w:instrText xml:space="preserve"> PAGEREF _Toc29031 \h </w:instrText>
        </w:r>
        <w:r>
          <w:fldChar w:fldCharType="separate"/>
        </w:r>
        <w:r>
          <w:t>7</w:t>
        </w:r>
        <w:r>
          <w:fldChar w:fldCharType="end"/>
        </w:r>
      </w:hyperlink>
    </w:p>
    <w:p>
      <w:pPr>
        <w:pStyle w:val="TOC2"/>
        <w:tabs>
          <w:tab w:val="right" w:leader="dot" w:pos="8306"/>
        </w:tabs>
      </w:pPr>
      <w:hyperlink w:anchor="_Toc17688" w:history="1">
        <w:r>
          <w:rPr>
            <w:rFonts w:ascii="仿宋" w:eastAsia="仿宋" w:hAnsi="仿宋" w:cs="仿宋" w:hint="eastAsia"/>
            <w:lang w:eastAsia="zh-CN"/>
          </w:rPr>
          <w:t>(三)、绩效评估周期</w:t>
        </w:r>
        <w:r>
          <w:tab/>
        </w:r>
        <w:r>
          <w:fldChar w:fldCharType="begin"/>
        </w:r>
        <w:r>
          <w:instrText xml:space="preserve"> PAGEREF _Toc17688 \h </w:instrText>
        </w:r>
        <w:r>
          <w:fldChar w:fldCharType="separate"/>
        </w:r>
        <w:r>
          <w:t>8</w:t>
        </w:r>
        <w:r>
          <w:fldChar w:fldCharType="end"/>
        </w:r>
      </w:hyperlink>
    </w:p>
    <w:p>
      <w:pPr>
        <w:pStyle w:val="TOC1"/>
        <w:tabs>
          <w:tab w:val="right" w:leader="dot" w:pos="8306"/>
        </w:tabs>
      </w:pPr>
      <w:hyperlink w:anchor="_Toc29269" w:history="1">
        <w:r>
          <w:rPr>
            <w:rFonts w:ascii="仿宋" w:eastAsia="仿宋" w:hAnsi="仿宋" w:cs="仿宋" w:hint="eastAsia"/>
            <w:lang w:eastAsia="zh-CN"/>
          </w:rPr>
          <w:t>三、量仪项目建设背景及必要性分析</w:t>
        </w:r>
        <w:r>
          <w:tab/>
        </w:r>
        <w:r>
          <w:fldChar w:fldCharType="begin"/>
        </w:r>
        <w:r>
          <w:instrText xml:space="preserve"> PAGEREF _Toc29269 \h </w:instrText>
        </w:r>
        <w:r>
          <w:fldChar w:fldCharType="separate"/>
        </w:r>
        <w:r>
          <w:t>10</w:t>
        </w:r>
        <w:r>
          <w:fldChar w:fldCharType="end"/>
        </w:r>
      </w:hyperlink>
    </w:p>
    <w:p>
      <w:pPr>
        <w:pStyle w:val="TOC2"/>
        <w:tabs>
          <w:tab w:val="right" w:leader="dot" w:pos="8306"/>
        </w:tabs>
      </w:pPr>
      <w:hyperlink w:anchor="_Toc8674" w:history="1">
        <w:r>
          <w:rPr>
            <w:rFonts w:ascii="仿宋" w:eastAsia="仿宋" w:hAnsi="仿宋" w:cs="仿宋" w:hint="eastAsia"/>
            <w:lang w:eastAsia="zh-CN"/>
          </w:rPr>
          <w:t>(一)、量仪项目背景分析</w:t>
        </w:r>
        <w:r>
          <w:tab/>
        </w:r>
        <w:r>
          <w:fldChar w:fldCharType="begin"/>
        </w:r>
        <w:r>
          <w:instrText xml:space="preserve"> PAGEREF _Toc8674 \h </w:instrText>
        </w:r>
        <w:r>
          <w:fldChar w:fldCharType="separate"/>
        </w:r>
        <w:r>
          <w:t>10</w:t>
        </w:r>
        <w:r>
          <w:fldChar w:fldCharType="end"/>
        </w:r>
      </w:hyperlink>
    </w:p>
    <w:p>
      <w:pPr>
        <w:pStyle w:val="TOC2"/>
        <w:tabs>
          <w:tab w:val="right" w:leader="dot" w:pos="8306"/>
        </w:tabs>
      </w:pPr>
      <w:hyperlink w:anchor="_Toc7388" w:history="1">
        <w:r>
          <w:rPr>
            <w:rFonts w:ascii="仿宋" w:eastAsia="仿宋" w:hAnsi="仿宋" w:cs="仿宋" w:hint="eastAsia"/>
            <w:lang w:eastAsia="zh-CN"/>
          </w:rPr>
          <w:t>(二)、量仪项目建设必要性分析</w:t>
        </w:r>
        <w:r>
          <w:tab/>
        </w:r>
        <w:r>
          <w:fldChar w:fldCharType="begin"/>
        </w:r>
        <w:r>
          <w:instrText xml:space="preserve"> PAGEREF _Toc7388 \h </w:instrText>
        </w:r>
        <w:r>
          <w:fldChar w:fldCharType="separate"/>
        </w:r>
        <w:r>
          <w:t>11</w:t>
        </w:r>
        <w:r>
          <w:fldChar w:fldCharType="end"/>
        </w:r>
      </w:hyperlink>
    </w:p>
    <w:p>
      <w:pPr>
        <w:pStyle w:val="TOC1"/>
        <w:tabs>
          <w:tab w:val="right" w:leader="dot" w:pos="8306"/>
        </w:tabs>
      </w:pPr>
      <w:hyperlink w:anchor="_Toc16571" w:history="1">
        <w:r>
          <w:rPr>
            <w:rFonts w:ascii="仿宋" w:eastAsia="仿宋" w:hAnsi="仿宋" w:cs="仿宋" w:hint="eastAsia"/>
            <w:lang w:eastAsia="zh-CN"/>
          </w:rPr>
          <w:t>四、量仪项目危机管理</w:t>
        </w:r>
        <w:r>
          <w:tab/>
        </w:r>
        <w:r>
          <w:fldChar w:fldCharType="begin"/>
        </w:r>
        <w:r>
          <w:instrText xml:space="preserve"> PAGEREF _Toc16571 \h </w:instrText>
        </w:r>
        <w:r>
          <w:fldChar w:fldCharType="separate"/>
        </w:r>
        <w:r>
          <w:t>13</w:t>
        </w:r>
        <w:r>
          <w:fldChar w:fldCharType="end"/>
        </w:r>
      </w:hyperlink>
    </w:p>
    <w:p>
      <w:pPr>
        <w:pStyle w:val="TOC2"/>
        <w:tabs>
          <w:tab w:val="right" w:leader="dot" w:pos="8306"/>
        </w:tabs>
      </w:pPr>
      <w:hyperlink w:anchor="_Toc16806" w:history="1">
        <w:r>
          <w:rPr>
            <w:rFonts w:ascii="仿宋" w:eastAsia="仿宋" w:hAnsi="仿宋" w:cs="仿宋" w:hint="eastAsia"/>
            <w:lang w:eastAsia="zh-CN"/>
          </w:rPr>
          <w:t>(一)、危机预警与识别</w:t>
        </w:r>
        <w:r>
          <w:tab/>
        </w:r>
        <w:r>
          <w:fldChar w:fldCharType="begin"/>
        </w:r>
        <w:r>
          <w:instrText xml:space="preserve"> PAGEREF _Toc16806 \h </w:instrText>
        </w:r>
        <w:r>
          <w:fldChar w:fldCharType="separate"/>
        </w:r>
        <w:r>
          <w:t>13</w:t>
        </w:r>
        <w:r>
          <w:fldChar w:fldCharType="end"/>
        </w:r>
      </w:hyperlink>
    </w:p>
    <w:p>
      <w:pPr>
        <w:pStyle w:val="TOC2"/>
        <w:tabs>
          <w:tab w:val="right" w:leader="dot" w:pos="8306"/>
        </w:tabs>
      </w:pPr>
      <w:hyperlink w:anchor="_Toc14467" w:history="1">
        <w:r>
          <w:rPr>
            <w:rFonts w:ascii="仿宋" w:eastAsia="仿宋" w:hAnsi="仿宋" w:cs="仿宋" w:hint="eastAsia"/>
            <w:lang w:eastAsia="zh-CN"/>
          </w:rPr>
          <w:t>(二)、危机应对与恢复</w:t>
        </w:r>
        <w:r>
          <w:tab/>
        </w:r>
        <w:r>
          <w:fldChar w:fldCharType="begin"/>
        </w:r>
        <w:r>
          <w:instrText xml:space="preserve"> PAGEREF _Toc14467 \h </w:instrText>
        </w:r>
        <w:r>
          <w:fldChar w:fldCharType="separate"/>
        </w:r>
        <w:r>
          <w:t>14</w:t>
        </w:r>
        <w:r>
          <w:fldChar w:fldCharType="end"/>
        </w:r>
      </w:hyperlink>
    </w:p>
    <w:p>
      <w:pPr>
        <w:pStyle w:val="TOC1"/>
        <w:tabs>
          <w:tab w:val="right" w:leader="dot" w:pos="8306"/>
        </w:tabs>
      </w:pPr>
      <w:hyperlink w:anchor="_Toc27009" w:history="1">
        <w:r>
          <w:rPr>
            <w:rFonts w:ascii="仿宋" w:eastAsia="仿宋" w:hAnsi="仿宋" w:cs="仿宋" w:hint="eastAsia"/>
            <w:lang w:eastAsia="zh-CN"/>
          </w:rPr>
          <w:t>五、量仪项目概论</w:t>
        </w:r>
        <w:r>
          <w:tab/>
        </w:r>
        <w:r>
          <w:fldChar w:fldCharType="begin"/>
        </w:r>
        <w:r>
          <w:instrText xml:space="preserve"> PAGEREF _Toc27009 \h </w:instrText>
        </w:r>
        <w:r>
          <w:fldChar w:fldCharType="separate"/>
        </w:r>
        <w:r>
          <w:t>15</w:t>
        </w:r>
        <w:r>
          <w:fldChar w:fldCharType="end"/>
        </w:r>
      </w:hyperlink>
    </w:p>
    <w:p>
      <w:pPr>
        <w:pStyle w:val="TOC2"/>
        <w:tabs>
          <w:tab w:val="right" w:leader="dot" w:pos="8306"/>
        </w:tabs>
      </w:pPr>
      <w:hyperlink w:anchor="_Toc20086" w:history="1">
        <w:r>
          <w:rPr>
            <w:rFonts w:ascii="仿宋" w:eastAsia="仿宋" w:hAnsi="仿宋" w:cs="仿宋" w:hint="eastAsia"/>
            <w:lang w:eastAsia="zh-CN"/>
          </w:rPr>
          <w:t>(一)、量仪项目概况</w:t>
        </w:r>
        <w:r>
          <w:tab/>
        </w:r>
        <w:r>
          <w:fldChar w:fldCharType="begin"/>
        </w:r>
        <w:r>
          <w:instrText xml:space="preserve"> PAGEREF _Toc20086 \h </w:instrText>
        </w:r>
        <w:r>
          <w:fldChar w:fldCharType="separate"/>
        </w:r>
        <w:r>
          <w:t>15</w:t>
        </w:r>
        <w:r>
          <w:fldChar w:fldCharType="end"/>
        </w:r>
      </w:hyperlink>
    </w:p>
    <w:p>
      <w:pPr>
        <w:pStyle w:val="TOC2"/>
        <w:tabs>
          <w:tab w:val="right" w:leader="dot" w:pos="8306"/>
        </w:tabs>
      </w:pPr>
      <w:hyperlink w:anchor="_Toc19904" w:history="1">
        <w:r>
          <w:rPr>
            <w:rFonts w:ascii="仿宋" w:eastAsia="仿宋" w:hAnsi="仿宋" w:cs="仿宋" w:hint="eastAsia"/>
            <w:lang w:eastAsia="zh-CN"/>
          </w:rPr>
          <w:t>(二)、量仪项目目标</w:t>
        </w:r>
        <w:r>
          <w:tab/>
        </w:r>
        <w:r>
          <w:fldChar w:fldCharType="begin"/>
        </w:r>
        <w:r>
          <w:instrText xml:space="preserve"> PAGEREF _Toc19904 \h </w:instrText>
        </w:r>
        <w:r>
          <w:fldChar w:fldCharType="separate"/>
        </w:r>
        <w:r>
          <w:t>17</w:t>
        </w:r>
        <w:r>
          <w:fldChar w:fldCharType="end"/>
        </w:r>
      </w:hyperlink>
    </w:p>
    <w:p>
      <w:pPr>
        <w:pStyle w:val="TOC2"/>
        <w:tabs>
          <w:tab w:val="right" w:leader="dot" w:pos="8306"/>
        </w:tabs>
      </w:pPr>
      <w:hyperlink w:anchor="_Toc17299" w:history="1">
        <w:r>
          <w:rPr>
            <w:rFonts w:ascii="仿宋" w:eastAsia="仿宋" w:hAnsi="仿宋" w:cs="仿宋" w:hint="eastAsia"/>
            <w:lang w:eastAsia="zh-CN"/>
          </w:rPr>
          <w:t>(三)、量仪项目提出的理由</w:t>
        </w:r>
        <w:r>
          <w:tab/>
        </w:r>
        <w:r>
          <w:fldChar w:fldCharType="begin"/>
        </w:r>
        <w:r>
          <w:instrText xml:space="preserve"> PAGEREF _Toc17299 \h </w:instrText>
        </w:r>
        <w:r>
          <w:fldChar w:fldCharType="separate"/>
        </w:r>
        <w:r>
          <w:t>18</w:t>
        </w:r>
        <w:r>
          <w:fldChar w:fldCharType="end"/>
        </w:r>
      </w:hyperlink>
    </w:p>
    <w:p>
      <w:pPr>
        <w:pStyle w:val="TOC2"/>
        <w:tabs>
          <w:tab w:val="right" w:leader="dot" w:pos="8306"/>
        </w:tabs>
      </w:pPr>
      <w:hyperlink w:anchor="_Toc19571" w:history="1">
        <w:r>
          <w:rPr>
            <w:rFonts w:ascii="仿宋" w:eastAsia="仿宋" w:hAnsi="仿宋" w:cs="仿宋" w:hint="eastAsia"/>
            <w:lang w:eastAsia="zh-CN"/>
          </w:rPr>
          <w:t>(四)、量仪项目意义</w:t>
        </w:r>
        <w:r>
          <w:tab/>
        </w:r>
        <w:r>
          <w:fldChar w:fldCharType="begin"/>
        </w:r>
        <w:r>
          <w:instrText xml:space="preserve"> PAGEREF _Toc19571 \h </w:instrText>
        </w:r>
        <w:r>
          <w:fldChar w:fldCharType="separate"/>
        </w:r>
        <w:r>
          <w:t>20</w:t>
        </w:r>
        <w:r>
          <w:fldChar w:fldCharType="end"/>
        </w:r>
      </w:hyperlink>
    </w:p>
    <w:p>
      <w:pPr>
        <w:pStyle w:val="TOC2"/>
        <w:tabs>
          <w:tab w:val="right" w:leader="dot" w:pos="8306"/>
        </w:tabs>
      </w:pPr>
      <w:hyperlink w:anchor="_Toc25209" w:history="1">
        <w:r>
          <w:rPr>
            <w:rFonts w:ascii="仿宋" w:eastAsia="仿宋" w:hAnsi="仿宋" w:cs="仿宋" w:hint="eastAsia"/>
            <w:lang w:eastAsia="zh-CN"/>
          </w:rPr>
          <w:t>(五)、量仪项目背景</w:t>
        </w:r>
        <w:r>
          <w:tab/>
        </w:r>
        <w:r>
          <w:fldChar w:fldCharType="begin"/>
        </w:r>
        <w:r>
          <w:instrText xml:space="preserve"> PAGEREF _Toc25209 \h </w:instrText>
        </w:r>
        <w:r>
          <w:fldChar w:fldCharType="separate"/>
        </w:r>
        <w:r>
          <w:t>20</w:t>
        </w:r>
        <w:r>
          <w:fldChar w:fldCharType="end"/>
        </w:r>
      </w:hyperlink>
    </w:p>
    <w:p>
      <w:pPr>
        <w:pStyle w:val="TOC1"/>
        <w:tabs>
          <w:tab w:val="right" w:leader="dot" w:pos="8306"/>
        </w:tabs>
      </w:pPr>
      <w:hyperlink w:anchor="_Toc32610" w:history="1">
        <w:r>
          <w:rPr>
            <w:rFonts w:ascii="仿宋" w:eastAsia="仿宋" w:hAnsi="仿宋" w:cs="仿宋" w:hint="eastAsia"/>
            <w:lang w:eastAsia="zh-CN"/>
          </w:rPr>
          <w:t>六、量仪项目文档管理</w:t>
        </w:r>
        <w:r>
          <w:tab/>
        </w:r>
        <w:r>
          <w:fldChar w:fldCharType="begin"/>
        </w:r>
        <w:r>
          <w:instrText xml:space="preserve"> PAGEREF _Toc32610 \h </w:instrText>
        </w:r>
        <w:r>
          <w:fldChar w:fldCharType="separate"/>
        </w:r>
        <w:r>
          <w:t>21</w:t>
        </w:r>
        <w:r>
          <w:fldChar w:fldCharType="end"/>
        </w:r>
      </w:hyperlink>
    </w:p>
    <w:p>
      <w:pPr>
        <w:pStyle w:val="TOC2"/>
        <w:tabs>
          <w:tab w:val="right" w:leader="dot" w:pos="8306"/>
        </w:tabs>
      </w:pPr>
      <w:hyperlink w:anchor="_Toc30954" w:history="1">
        <w:r>
          <w:rPr>
            <w:rFonts w:ascii="仿宋" w:eastAsia="仿宋" w:hAnsi="仿宋" w:cs="仿宋" w:hint="eastAsia"/>
            <w:lang w:eastAsia="zh-CN"/>
          </w:rPr>
          <w:t>(一)、文档编制与审查</w:t>
        </w:r>
        <w:r>
          <w:tab/>
        </w:r>
        <w:r>
          <w:fldChar w:fldCharType="begin"/>
        </w:r>
        <w:r>
          <w:instrText xml:space="preserve"> PAGEREF _Toc30954 \h </w:instrText>
        </w:r>
        <w:r>
          <w:fldChar w:fldCharType="separate"/>
        </w:r>
        <w:r>
          <w:t>21</w:t>
        </w:r>
        <w:r>
          <w:fldChar w:fldCharType="end"/>
        </w:r>
      </w:hyperlink>
    </w:p>
    <w:p>
      <w:pPr>
        <w:pStyle w:val="TOC2"/>
        <w:tabs>
          <w:tab w:val="right" w:leader="dot" w:pos="8306"/>
        </w:tabs>
      </w:pPr>
      <w:hyperlink w:anchor="_Toc5112" w:history="1">
        <w:r>
          <w:rPr>
            <w:rFonts w:ascii="仿宋" w:eastAsia="仿宋" w:hAnsi="仿宋" w:cs="仿宋" w:hint="eastAsia"/>
            <w:lang w:eastAsia="zh-CN"/>
          </w:rPr>
          <w:t>(二)、文档发布与分发</w:t>
        </w:r>
        <w:r>
          <w:tab/>
        </w:r>
        <w:r>
          <w:fldChar w:fldCharType="begin"/>
        </w:r>
        <w:r>
          <w:instrText xml:space="preserve"> PAGEREF _Toc5112 \h </w:instrText>
        </w:r>
        <w:r>
          <w:fldChar w:fldCharType="separate"/>
        </w:r>
        <w:r>
          <w:t>23</w:t>
        </w:r>
        <w:r>
          <w:fldChar w:fldCharType="end"/>
        </w:r>
      </w:hyperlink>
    </w:p>
    <w:p>
      <w:pPr>
        <w:pStyle w:val="TOC2"/>
        <w:tabs>
          <w:tab w:val="right" w:leader="dot" w:pos="8306"/>
        </w:tabs>
      </w:pPr>
      <w:hyperlink w:anchor="_Toc652" w:history="1">
        <w:r>
          <w:rPr>
            <w:rFonts w:ascii="仿宋" w:eastAsia="仿宋" w:hAnsi="仿宋" w:cs="仿宋" w:hint="eastAsia"/>
            <w:lang w:eastAsia="zh-CN"/>
          </w:rPr>
          <w:t>(三)、文档存档与归档</w:t>
        </w:r>
        <w:r>
          <w:tab/>
        </w:r>
        <w:r>
          <w:fldChar w:fldCharType="begin"/>
        </w:r>
        <w:r>
          <w:instrText xml:space="preserve"> PAGEREF _Toc652 \h </w:instrText>
        </w:r>
        <w:r>
          <w:fldChar w:fldCharType="separate"/>
        </w:r>
        <w:r>
          <w:t>23</w:t>
        </w:r>
        <w:r>
          <w:fldChar w:fldCharType="end"/>
        </w:r>
      </w:hyperlink>
    </w:p>
    <w:p>
      <w:pPr>
        <w:pStyle w:val="TOC1"/>
        <w:tabs>
          <w:tab w:val="right" w:leader="dot" w:pos="8306"/>
        </w:tabs>
      </w:pPr>
      <w:hyperlink w:anchor="_Toc13189" w:history="1">
        <w:r>
          <w:rPr>
            <w:rFonts w:ascii="仿宋" w:eastAsia="仿宋" w:hAnsi="仿宋" w:cs="仿宋" w:hint="eastAsia"/>
            <w:lang w:eastAsia="zh-CN"/>
          </w:rPr>
          <w:t>七、量仪项目人力资源培养与发展</w:t>
        </w:r>
        <w:r>
          <w:tab/>
        </w:r>
        <w:r>
          <w:fldChar w:fldCharType="begin"/>
        </w:r>
        <w:r>
          <w:instrText xml:space="preserve"> PAGEREF _Toc13189 \h </w:instrText>
        </w:r>
        <w:r>
          <w:fldChar w:fldCharType="separate"/>
        </w:r>
        <w:r>
          <w:t>25</w:t>
        </w:r>
        <w:r>
          <w:fldChar w:fldCharType="end"/>
        </w:r>
      </w:hyperlink>
    </w:p>
    <w:p>
      <w:pPr>
        <w:pStyle w:val="TOC2"/>
        <w:tabs>
          <w:tab w:val="right" w:leader="dot" w:pos="8306"/>
        </w:tabs>
      </w:pPr>
      <w:hyperlink w:anchor="_Toc13995" w:history="1">
        <w:r>
          <w:rPr>
            <w:rFonts w:ascii="仿宋" w:eastAsia="仿宋" w:hAnsi="仿宋" w:cs="仿宋" w:hint="eastAsia"/>
            <w:lang w:eastAsia="zh-CN"/>
          </w:rPr>
          <w:t>(一)、人才需求与规划</w:t>
        </w:r>
        <w:r>
          <w:tab/>
        </w:r>
        <w:r>
          <w:fldChar w:fldCharType="begin"/>
        </w:r>
        <w:r>
          <w:instrText xml:space="preserve"> PAGEREF _Toc13995 \h </w:instrText>
        </w:r>
        <w:r>
          <w:fldChar w:fldCharType="separate"/>
        </w:r>
        <w:r>
          <w:t>25</w:t>
        </w:r>
        <w:r>
          <w:fldChar w:fldCharType="end"/>
        </w:r>
      </w:hyperlink>
    </w:p>
    <w:p>
      <w:pPr>
        <w:pStyle w:val="TOC2"/>
        <w:tabs>
          <w:tab w:val="right" w:leader="dot" w:pos="8306"/>
        </w:tabs>
      </w:pPr>
      <w:hyperlink w:anchor="_Toc1656" w:history="1">
        <w:r>
          <w:rPr>
            <w:rFonts w:ascii="仿宋" w:eastAsia="仿宋" w:hAnsi="仿宋" w:cs="仿宋" w:hint="eastAsia"/>
            <w:lang w:eastAsia="zh-CN"/>
          </w:rPr>
          <w:t>(二)、培训与发展计划</w:t>
        </w:r>
        <w:r>
          <w:tab/>
        </w:r>
        <w:r>
          <w:fldChar w:fldCharType="begin"/>
        </w:r>
        <w:r>
          <w:instrText xml:space="preserve"> PAGEREF _Toc1656 \h </w:instrText>
        </w:r>
        <w:r>
          <w:fldChar w:fldCharType="separate"/>
        </w:r>
        <w:r>
          <w:t>25</w:t>
        </w:r>
        <w:r>
          <w:fldChar w:fldCharType="end"/>
        </w:r>
      </w:hyperlink>
    </w:p>
    <w:p>
      <w:pPr>
        <w:pStyle w:val="TOC1"/>
        <w:tabs>
          <w:tab w:val="right" w:leader="dot" w:pos="8306"/>
        </w:tabs>
      </w:pPr>
      <w:hyperlink w:anchor="_Toc30977" w:history="1">
        <w:r>
          <w:rPr>
            <w:rFonts w:ascii="仿宋" w:eastAsia="仿宋" w:hAnsi="仿宋" w:cs="仿宋" w:hint="eastAsia"/>
            <w:lang w:eastAsia="zh-CN"/>
          </w:rPr>
          <w:t>八、量仪项目人力资源管理</w:t>
        </w:r>
        <w:r>
          <w:tab/>
        </w:r>
        <w:r>
          <w:fldChar w:fldCharType="begin"/>
        </w:r>
        <w:r>
          <w:instrText xml:space="preserve"> PAGEREF _Toc30977 \h </w:instrText>
        </w:r>
        <w:r>
          <w:fldChar w:fldCharType="separate"/>
        </w:r>
        <w:r>
          <w:t>26</w:t>
        </w:r>
        <w:r>
          <w:fldChar w:fldCharType="end"/>
        </w:r>
      </w:hyperlink>
    </w:p>
    <w:p>
      <w:pPr>
        <w:pStyle w:val="TOC2"/>
        <w:tabs>
          <w:tab w:val="right" w:leader="dot" w:pos="8306"/>
        </w:tabs>
      </w:pPr>
      <w:hyperlink w:anchor="_Toc29316" w:history="1">
        <w:r>
          <w:rPr>
            <w:rFonts w:ascii="仿宋" w:eastAsia="仿宋" w:hAnsi="仿宋" w:cs="仿宋" w:hint="eastAsia"/>
            <w:lang w:eastAsia="zh-CN"/>
          </w:rPr>
          <w:t>(一)、建立健全的预算管理制度</w:t>
        </w:r>
        <w:r>
          <w:tab/>
        </w:r>
        <w:r>
          <w:fldChar w:fldCharType="begin"/>
        </w:r>
        <w:r>
          <w:instrText xml:space="preserve"> PAGEREF _Toc29316 \h </w:instrText>
        </w:r>
        <w:r>
          <w:fldChar w:fldCharType="separate"/>
        </w:r>
        <w:r>
          <w:t>26</w:t>
        </w:r>
        <w:r>
          <w:fldChar w:fldCharType="end"/>
        </w:r>
      </w:hyperlink>
    </w:p>
    <w:p>
      <w:pPr>
        <w:pStyle w:val="TOC2"/>
        <w:tabs>
          <w:tab w:val="right" w:leader="dot" w:pos="8306"/>
        </w:tabs>
      </w:pPr>
      <w:hyperlink w:anchor="_Toc28116" w:history="1">
        <w:r>
          <w:rPr>
            <w:rFonts w:ascii="仿宋" w:eastAsia="仿宋" w:hAnsi="仿宋" w:cs="仿宋" w:hint="eastAsia"/>
            <w:lang w:eastAsia="zh-CN"/>
          </w:rPr>
          <w:t>(二)、加强资金流动监控</w:t>
        </w:r>
        <w:r>
          <w:tab/>
        </w:r>
        <w:r>
          <w:fldChar w:fldCharType="begin"/>
        </w:r>
        <w:r>
          <w:instrText xml:space="preserve"> PAGEREF _Toc28116 \h </w:instrText>
        </w:r>
        <w:r>
          <w:fldChar w:fldCharType="separate"/>
        </w:r>
        <w:r>
          <w:t>27</w:t>
        </w:r>
        <w:r>
          <w:fldChar w:fldCharType="end"/>
        </w:r>
      </w:hyperlink>
    </w:p>
    <w:p>
      <w:pPr>
        <w:pStyle w:val="TOC2"/>
        <w:tabs>
          <w:tab w:val="right" w:leader="dot" w:pos="8306"/>
        </w:tabs>
      </w:pPr>
      <w:hyperlink w:anchor="_Toc29386" w:history="1">
        <w:r>
          <w:rPr>
            <w:rFonts w:ascii="仿宋" w:eastAsia="仿宋" w:hAnsi="仿宋" w:cs="仿宋" w:hint="eastAsia"/>
            <w:lang w:eastAsia="zh-CN"/>
          </w:rPr>
          <w:t>(三)、制定完善的风险控制机制</w:t>
        </w:r>
        <w:r>
          <w:tab/>
        </w:r>
        <w:r>
          <w:fldChar w:fldCharType="begin"/>
        </w:r>
        <w:r>
          <w:instrText xml:space="preserve"> PAGEREF _Toc29386 \h </w:instrText>
        </w:r>
        <w:r>
          <w:fldChar w:fldCharType="separate"/>
        </w:r>
        <w:r>
          <w:t>28</w:t>
        </w:r>
        <w:r>
          <w:fldChar w:fldCharType="end"/>
        </w:r>
      </w:hyperlink>
    </w:p>
    <w:p>
      <w:pPr>
        <w:pStyle w:val="TOC2"/>
        <w:tabs>
          <w:tab w:val="right" w:leader="dot" w:pos="8306"/>
        </w:tabs>
      </w:pPr>
      <w:hyperlink w:anchor="_Toc13287" w:history="1">
        <w:r>
          <w:rPr>
            <w:rFonts w:ascii="仿宋" w:eastAsia="仿宋" w:hAnsi="仿宋" w:cs="仿宋" w:hint="eastAsia"/>
            <w:lang w:eastAsia="zh-CN"/>
          </w:rPr>
          <w:t>(四)、优化成本管理</w:t>
        </w:r>
        <w:r>
          <w:tab/>
        </w:r>
        <w:r>
          <w:fldChar w:fldCharType="begin"/>
        </w:r>
        <w:r>
          <w:instrText xml:space="preserve"> PAGEREF _Toc13287 \h </w:instrText>
        </w:r>
        <w:r>
          <w:fldChar w:fldCharType="separate"/>
        </w:r>
        <w:r>
          <w:t>30</w:t>
        </w:r>
        <w:r>
          <w:fldChar w:fldCharType="end"/>
        </w:r>
      </w:hyperlink>
    </w:p>
    <w:p>
      <w:pPr>
        <w:pStyle w:val="TOC1"/>
        <w:tabs>
          <w:tab w:val="right" w:leader="dot" w:pos="8306"/>
        </w:tabs>
      </w:pPr>
      <w:hyperlink w:anchor="_Toc8832" w:history="1">
        <w:r>
          <w:rPr>
            <w:rFonts w:ascii="仿宋" w:eastAsia="仿宋" w:hAnsi="仿宋" w:cs="仿宋" w:hint="eastAsia"/>
            <w:lang w:eastAsia="zh-CN"/>
          </w:rPr>
          <w:t>九、量仪项目风险管理</w:t>
        </w:r>
        <w:r>
          <w:tab/>
        </w:r>
        <w:r>
          <w:fldChar w:fldCharType="begin"/>
        </w:r>
        <w:r>
          <w:instrText xml:space="preserve"> PAGEREF _Toc8832 \h </w:instrText>
        </w:r>
        <w:r>
          <w:fldChar w:fldCharType="separate"/>
        </w:r>
        <w:r>
          <w:t>31</w:t>
        </w:r>
        <w:r>
          <w:fldChar w:fldCharType="end"/>
        </w:r>
      </w:hyperlink>
    </w:p>
    <w:p>
      <w:pPr>
        <w:pStyle w:val="TOC2"/>
        <w:tabs>
          <w:tab w:val="right" w:leader="dot" w:pos="8306"/>
        </w:tabs>
      </w:pPr>
      <w:hyperlink w:anchor="_Toc6931" w:history="1">
        <w:r>
          <w:rPr>
            <w:rFonts w:ascii="仿宋" w:eastAsia="仿宋" w:hAnsi="仿宋" w:cs="仿宋" w:hint="eastAsia"/>
            <w:lang w:eastAsia="zh-CN"/>
          </w:rPr>
          <w:t>(一)、风险识别与评估</w:t>
        </w:r>
        <w:r>
          <w:tab/>
        </w:r>
        <w:r>
          <w:fldChar w:fldCharType="begin"/>
        </w:r>
        <w:r>
          <w:instrText xml:space="preserve"> PAGEREF _Toc6931 \h </w:instrText>
        </w:r>
        <w:r>
          <w:fldChar w:fldCharType="separate"/>
        </w:r>
        <w:r>
          <w:t>31</w:t>
        </w:r>
        <w:r>
          <w:fldChar w:fldCharType="end"/>
        </w:r>
      </w:hyperlink>
    </w:p>
    <w:p>
      <w:pPr>
        <w:pStyle w:val="TOC2"/>
        <w:tabs>
          <w:tab w:val="right" w:leader="dot" w:pos="8306"/>
        </w:tabs>
      </w:pPr>
      <w:hyperlink w:anchor="_Toc5554" w:history="1">
        <w:r>
          <w:rPr>
            <w:rFonts w:ascii="仿宋" w:eastAsia="仿宋" w:hAnsi="仿宋" w:cs="仿宋" w:hint="eastAsia"/>
            <w:lang w:eastAsia="zh-CN"/>
          </w:rPr>
          <w:t>(二)、风险应对策略</w:t>
        </w:r>
        <w:r>
          <w:tab/>
        </w:r>
        <w:r>
          <w:fldChar w:fldCharType="begin"/>
        </w:r>
        <w:r>
          <w:instrText xml:space="preserve"> PAGEREF _Toc5554 \h </w:instrText>
        </w:r>
        <w:r>
          <w:fldChar w:fldCharType="separate"/>
        </w:r>
        <w:r>
          <w:t>32</w:t>
        </w:r>
        <w:r>
          <w:fldChar w:fldCharType="end"/>
        </w:r>
      </w:hyperlink>
    </w:p>
    <w:p>
      <w:pPr>
        <w:pStyle w:val="TOC2"/>
        <w:tabs>
          <w:tab w:val="right" w:leader="dot" w:pos="8306"/>
        </w:tabs>
      </w:pPr>
      <w:hyperlink w:anchor="_Toc9345" w:history="1">
        <w:r>
          <w:rPr>
            <w:rFonts w:ascii="仿宋" w:eastAsia="仿宋" w:hAnsi="仿宋" w:cs="仿宋" w:hint="eastAsia"/>
            <w:lang w:eastAsia="zh-CN"/>
          </w:rPr>
          <w:t>(三)、风险监控与控制</w:t>
        </w:r>
        <w:r>
          <w:tab/>
        </w:r>
        <w:r>
          <w:fldChar w:fldCharType="begin"/>
        </w:r>
        <w:r>
          <w:instrText xml:space="preserve"> PAGEREF _Toc9345 \h </w:instrText>
        </w:r>
        <w:r>
          <w:fldChar w:fldCharType="separate"/>
        </w:r>
        <w:r>
          <w:t>34</w:t>
        </w:r>
        <w:r>
          <w:fldChar w:fldCharType="end"/>
        </w:r>
      </w:hyperlink>
    </w:p>
    <w:p>
      <w:pPr>
        <w:pStyle w:val="TOC1"/>
        <w:tabs>
          <w:tab w:val="right" w:leader="dot" w:pos="8306"/>
        </w:tabs>
      </w:pPr>
      <w:hyperlink w:anchor="_Toc14595" w:history="1">
        <w:r>
          <w:rPr>
            <w:rFonts w:ascii="仿宋" w:eastAsia="仿宋" w:hAnsi="仿宋" w:cs="仿宋" w:hint="eastAsia"/>
            <w:lang w:eastAsia="zh-CN"/>
          </w:rPr>
          <w:t>十、量仪项目计划安排</w:t>
        </w:r>
        <w:r>
          <w:tab/>
        </w:r>
        <w:r>
          <w:fldChar w:fldCharType="begin"/>
        </w:r>
        <w:r>
          <w:instrText xml:space="preserve"> PAGEREF _Toc14595 \h </w:instrText>
        </w:r>
        <w:r>
          <w:fldChar w:fldCharType="separate"/>
        </w:r>
        <w:r>
          <w:t>35</w:t>
        </w:r>
        <w:r>
          <w:fldChar w:fldCharType="end"/>
        </w:r>
      </w:hyperlink>
    </w:p>
    <w:p>
      <w:pPr>
        <w:pStyle w:val="TOC2"/>
        <w:tabs>
          <w:tab w:val="right" w:leader="dot" w:pos="8306"/>
        </w:tabs>
      </w:pPr>
      <w:hyperlink w:anchor="_Toc16860" w:history="1">
        <w:r>
          <w:rPr>
            <w:rFonts w:ascii="仿宋" w:eastAsia="仿宋" w:hAnsi="仿宋" w:cs="仿宋" w:hint="eastAsia"/>
            <w:lang w:eastAsia="zh-CN"/>
          </w:rPr>
          <w:t>(一)、建设周期</w:t>
        </w:r>
        <w:r>
          <w:tab/>
        </w:r>
        <w:r>
          <w:fldChar w:fldCharType="begin"/>
        </w:r>
        <w:r>
          <w:instrText xml:space="preserve"> PAGEREF _Toc16860 \h </w:instrText>
        </w:r>
        <w:r>
          <w:fldChar w:fldCharType="separate"/>
        </w:r>
        <w:r>
          <w:t>35</w:t>
        </w:r>
        <w:r>
          <w:fldChar w:fldCharType="end"/>
        </w:r>
      </w:hyperlink>
    </w:p>
    <w:p>
      <w:pPr>
        <w:pStyle w:val="TOC2"/>
        <w:tabs>
          <w:tab w:val="right" w:leader="dot" w:pos="8306"/>
        </w:tabs>
      </w:pPr>
      <w:hyperlink w:anchor="_Toc30887" w:history="1">
        <w:r>
          <w:rPr>
            <w:rFonts w:ascii="仿宋" w:eastAsia="仿宋" w:hAnsi="仿宋" w:cs="仿宋" w:hint="eastAsia"/>
            <w:lang w:eastAsia="zh-CN"/>
          </w:rPr>
          <w:t>(二)、建设进度</w:t>
        </w:r>
        <w:r>
          <w:tab/>
        </w:r>
        <w:r>
          <w:fldChar w:fldCharType="begin"/>
        </w:r>
        <w:r>
          <w:instrText xml:space="preserve"> PAGEREF _Toc30887 \h </w:instrText>
        </w:r>
        <w:r>
          <w:fldChar w:fldCharType="separate"/>
        </w:r>
        <w:r>
          <w:t>36</w:t>
        </w:r>
        <w:r>
          <w:fldChar w:fldCharType="end"/>
        </w:r>
      </w:hyperlink>
    </w:p>
    <w:p>
      <w:pPr>
        <w:pStyle w:val="TOC2"/>
        <w:tabs>
          <w:tab w:val="right" w:leader="dot" w:pos="8306"/>
        </w:tabs>
      </w:pPr>
      <w:hyperlink w:anchor="_Toc13047" w:history="1">
        <w:r>
          <w:rPr>
            <w:rFonts w:ascii="仿宋" w:eastAsia="仿宋" w:hAnsi="仿宋" w:cs="仿宋" w:hint="eastAsia"/>
            <w:lang w:eastAsia="zh-CN"/>
          </w:rPr>
          <w:t>(三)、进度安排注意事项</w:t>
        </w:r>
        <w:r>
          <w:tab/>
        </w:r>
        <w:r>
          <w:fldChar w:fldCharType="begin"/>
        </w:r>
        <w:r>
          <w:instrText xml:space="preserve"> PAGEREF _Toc13047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9" w:history="1">
        <w:r>
          <w:rPr>
            <w:rFonts w:ascii="仿宋" w:eastAsia="仿宋" w:hAnsi="仿宋" w:cs="仿宋" w:hint="eastAsia"/>
            <w:lang w:eastAsia="zh-CN"/>
          </w:rPr>
          <w:t>(四)、人力资源配置</w:t>
        </w:r>
        <w:r>
          <w:tab/>
        </w:r>
        <w:r>
          <w:fldChar w:fldCharType="begin"/>
        </w:r>
        <w:r>
          <w:instrText xml:space="preserve"> PAGEREF _Toc12259 \h </w:instrText>
        </w:r>
        <w:r>
          <w:fldChar w:fldCharType="separate"/>
        </w:r>
        <w:r>
          <w:t>38</w:t>
        </w:r>
        <w:r>
          <w:fldChar w:fldCharType="end"/>
        </w:r>
      </w:hyperlink>
    </w:p>
    <w:p>
      <w:pPr>
        <w:pStyle w:val="TOC1"/>
        <w:tabs>
          <w:tab w:val="right" w:leader="dot" w:pos="8306"/>
        </w:tabs>
      </w:pPr>
      <w:hyperlink w:anchor="_Toc7608" w:history="1">
        <w:r>
          <w:rPr>
            <w:rFonts w:ascii="仿宋" w:eastAsia="仿宋" w:hAnsi="仿宋" w:cs="仿宋" w:hint="eastAsia"/>
            <w:lang w:eastAsia="zh-CN"/>
          </w:rPr>
          <w:t>十一、生产安全保护</w:t>
        </w:r>
        <w:r>
          <w:tab/>
        </w:r>
        <w:r>
          <w:fldChar w:fldCharType="begin"/>
        </w:r>
        <w:r>
          <w:instrText xml:space="preserve"> PAGEREF _Toc7608 \h </w:instrText>
        </w:r>
        <w:r>
          <w:fldChar w:fldCharType="separate"/>
        </w:r>
        <w:r>
          <w:t>39</w:t>
        </w:r>
        <w:r>
          <w:fldChar w:fldCharType="end"/>
        </w:r>
      </w:hyperlink>
    </w:p>
    <w:p>
      <w:pPr>
        <w:pStyle w:val="TOC2"/>
        <w:tabs>
          <w:tab w:val="right" w:leader="dot" w:pos="8306"/>
        </w:tabs>
      </w:pPr>
      <w:hyperlink w:anchor="_Toc11737" w:history="1">
        <w:r>
          <w:rPr>
            <w:rFonts w:ascii="仿宋" w:eastAsia="仿宋" w:hAnsi="仿宋" w:cs="仿宋" w:hint="eastAsia"/>
            <w:lang w:eastAsia="zh-CN"/>
          </w:rPr>
          <w:t>(一)、消防安全</w:t>
        </w:r>
        <w:r>
          <w:tab/>
        </w:r>
        <w:r>
          <w:fldChar w:fldCharType="begin"/>
        </w:r>
        <w:r>
          <w:instrText xml:space="preserve"> PAGEREF _Toc11737 \h </w:instrText>
        </w:r>
        <w:r>
          <w:fldChar w:fldCharType="separate"/>
        </w:r>
        <w:r>
          <w:t>39</w:t>
        </w:r>
        <w:r>
          <w:fldChar w:fldCharType="end"/>
        </w:r>
      </w:hyperlink>
    </w:p>
    <w:p>
      <w:pPr>
        <w:pStyle w:val="TOC2"/>
        <w:tabs>
          <w:tab w:val="right" w:leader="dot" w:pos="8306"/>
        </w:tabs>
      </w:pPr>
      <w:hyperlink w:anchor="_Toc6730" w:history="1">
        <w:r>
          <w:rPr>
            <w:rFonts w:ascii="仿宋" w:eastAsia="仿宋" w:hAnsi="仿宋" w:cs="仿宋" w:hint="eastAsia"/>
            <w:lang w:eastAsia="zh-CN"/>
          </w:rPr>
          <w:t>(二)、防火防爆总图布置措施</w:t>
        </w:r>
        <w:r>
          <w:tab/>
        </w:r>
        <w:r>
          <w:fldChar w:fldCharType="begin"/>
        </w:r>
        <w:r>
          <w:instrText xml:space="preserve"> PAGEREF _Toc6730 \h </w:instrText>
        </w:r>
        <w:r>
          <w:fldChar w:fldCharType="separate"/>
        </w:r>
        <w:r>
          <w:t>40</w:t>
        </w:r>
        <w:r>
          <w:fldChar w:fldCharType="end"/>
        </w:r>
      </w:hyperlink>
    </w:p>
    <w:p>
      <w:pPr>
        <w:pStyle w:val="TOC2"/>
        <w:tabs>
          <w:tab w:val="right" w:leader="dot" w:pos="8306"/>
        </w:tabs>
      </w:pPr>
      <w:hyperlink w:anchor="_Toc16746" w:history="1">
        <w:r>
          <w:rPr>
            <w:rFonts w:ascii="仿宋" w:eastAsia="仿宋" w:hAnsi="仿宋" w:cs="仿宋" w:hint="eastAsia"/>
            <w:lang w:eastAsia="zh-CN"/>
          </w:rPr>
          <w:t>(三)、自然灾害防范措施</w:t>
        </w:r>
        <w:r>
          <w:tab/>
        </w:r>
        <w:r>
          <w:fldChar w:fldCharType="begin"/>
        </w:r>
        <w:r>
          <w:instrText xml:space="preserve"> PAGEREF _Toc16746 \h </w:instrText>
        </w:r>
        <w:r>
          <w:fldChar w:fldCharType="separate"/>
        </w:r>
        <w:r>
          <w:t>41</w:t>
        </w:r>
        <w:r>
          <w:fldChar w:fldCharType="end"/>
        </w:r>
      </w:hyperlink>
    </w:p>
    <w:p>
      <w:pPr>
        <w:pStyle w:val="TOC2"/>
        <w:tabs>
          <w:tab w:val="right" w:leader="dot" w:pos="8306"/>
        </w:tabs>
      </w:pPr>
      <w:hyperlink w:anchor="_Toc32224" w:history="1">
        <w:r>
          <w:rPr>
            <w:rFonts w:ascii="仿宋" w:eastAsia="仿宋" w:hAnsi="仿宋" w:cs="仿宋" w:hint="eastAsia"/>
            <w:lang w:eastAsia="zh-CN"/>
          </w:rPr>
          <w:t>(四)、安全色及安全标志使用要求</w:t>
        </w:r>
        <w:r>
          <w:tab/>
        </w:r>
        <w:r>
          <w:fldChar w:fldCharType="begin"/>
        </w:r>
        <w:r>
          <w:instrText xml:space="preserve"> PAGEREF _Toc32224 \h </w:instrText>
        </w:r>
        <w:r>
          <w:fldChar w:fldCharType="separate"/>
        </w:r>
        <w:r>
          <w:t>42</w:t>
        </w:r>
        <w:r>
          <w:fldChar w:fldCharType="end"/>
        </w:r>
      </w:hyperlink>
    </w:p>
    <w:p>
      <w:pPr>
        <w:pStyle w:val="TOC2"/>
        <w:tabs>
          <w:tab w:val="right" w:leader="dot" w:pos="8306"/>
        </w:tabs>
      </w:pPr>
      <w:hyperlink w:anchor="_Toc3442" w:history="1">
        <w:r>
          <w:rPr>
            <w:rFonts w:ascii="仿宋" w:eastAsia="仿宋" w:hAnsi="仿宋" w:cs="仿宋" w:hint="eastAsia"/>
            <w:lang w:eastAsia="zh-CN"/>
          </w:rPr>
          <w:t>(五)、防尘防毒措施</w:t>
        </w:r>
        <w:r>
          <w:tab/>
        </w:r>
        <w:r>
          <w:fldChar w:fldCharType="begin"/>
        </w:r>
        <w:r>
          <w:instrText xml:space="preserve"> PAGEREF _Toc3442 \h </w:instrText>
        </w:r>
        <w:r>
          <w:fldChar w:fldCharType="separate"/>
        </w:r>
        <w:r>
          <w:t>43</w:t>
        </w:r>
        <w:r>
          <w:fldChar w:fldCharType="end"/>
        </w:r>
      </w:hyperlink>
    </w:p>
    <w:p>
      <w:pPr>
        <w:pStyle w:val="TOC2"/>
        <w:tabs>
          <w:tab w:val="right" w:leader="dot" w:pos="8306"/>
        </w:tabs>
      </w:pPr>
      <w:hyperlink w:anchor="_Toc16525" w:history="1">
        <w:r>
          <w:rPr>
            <w:rFonts w:ascii="仿宋" w:eastAsia="仿宋" w:hAnsi="仿宋" w:cs="仿宋" w:hint="eastAsia"/>
            <w:lang w:eastAsia="zh-CN"/>
          </w:rPr>
          <w:t>(六)、防静电、触电防护及防雷措施</w:t>
        </w:r>
        <w:r>
          <w:tab/>
        </w:r>
        <w:r>
          <w:fldChar w:fldCharType="begin"/>
        </w:r>
        <w:r>
          <w:instrText xml:space="preserve"> PAGEREF _Toc16525 \h </w:instrText>
        </w:r>
        <w:r>
          <w:fldChar w:fldCharType="separate"/>
        </w:r>
        <w:r>
          <w:t>44</w:t>
        </w:r>
        <w:r>
          <w:fldChar w:fldCharType="end"/>
        </w:r>
      </w:hyperlink>
    </w:p>
    <w:p>
      <w:pPr>
        <w:pStyle w:val="TOC2"/>
        <w:tabs>
          <w:tab w:val="right" w:leader="dot" w:pos="8306"/>
        </w:tabs>
      </w:pPr>
      <w:hyperlink w:anchor="_Toc12211" w:history="1">
        <w:r>
          <w:rPr>
            <w:rFonts w:ascii="仿宋" w:eastAsia="仿宋" w:hAnsi="仿宋" w:cs="仿宋" w:hint="eastAsia"/>
            <w:lang w:eastAsia="zh-CN"/>
          </w:rPr>
          <w:t>(七)、机械设备安全保障措施</w:t>
        </w:r>
        <w:r>
          <w:tab/>
        </w:r>
        <w:r>
          <w:fldChar w:fldCharType="begin"/>
        </w:r>
        <w:r>
          <w:instrText xml:space="preserve"> PAGEREF _Toc12211 \h </w:instrText>
        </w:r>
        <w:r>
          <w:fldChar w:fldCharType="separate"/>
        </w:r>
        <w:r>
          <w:t>45</w:t>
        </w:r>
        <w:r>
          <w:fldChar w:fldCharType="end"/>
        </w:r>
      </w:hyperlink>
    </w:p>
    <w:p>
      <w:pPr>
        <w:pStyle w:val="TOC1"/>
        <w:tabs>
          <w:tab w:val="right" w:leader="dot" w:pos="8306"/>
        </w:tabs>
      </w:pPr>
      <w:hyperlink w:anchor="_Toc32522" w:history="1">
        <w:r>
          <w:rPr>
            <w:rFonts w:ascii="仿宋" w:eastAsia="仿宋" w:hAnsi="仿宋" w:cs="仿宋" w:hint="eastAsia"/>
            <w:lang w:eastAsia="zh-CN"/>
          </w:rPr>
          <w:t>十二、量仪项目社会影响</w:t>
        </w:r>
        <w:r>
          <w:tab/>
        </w:r>
        <w:r>
          <w:fldChar w:fldCharType="begin"/>
        </w:r>
        <w:r>
          <w:instrText xml:space="preserve"> PAGEREF _Toc32522 \h </w:instrText>
        </w:r>
        <w:r>
          <w:fldChar w:fldCharType="separate"/>
        </w:r>
        <w:r>
          <w:t>47</w:t>
        </w:r>
        <w:r>
          <w:fldChar w:fldCharType="end"/>
        </w:r>
      </w:hyperlink>
    </w:p>
    <w:p>
      <w:pPr>
        <w:pStyle w:val="TOC2"/>
        <w:tabs>
          <w:tab w:val="right" w:leader="dot" w:pos="8306"/>
        </w:tabs>
      </w:pPr>
      <w:hyperlink w:anchor="_Toc22556" w:history="1">
        <w:r>
          <w:rPr>
            <w:rFonts w:ascii="仿宋" w:eastAsia="仿宋" w:hAnsi="仿宋" w:cs="仿宋" w:hint="eastAsia"/>
            <w:lang w:eastAsia="zh-CN"/>
          </w:rPr>
          <w:t>(一)、社会责任与义务</w:t>
        </w:r>
        <w:r>
          <w:tab/>
        </w:r>
        <w:r>
          <w:fldChar w:fldCharType="begin"/>
        </w:r>
        <w:r>
          <w:instrText xml:space="preserve"> PAGEREF _Toc22556 \h </w:instrText>
        </w:r>
        <w:r>
          <w:fldChar w:fldCharType="separate"/>
        </w:r>
        <w:r>
          <w:t>47</w:t>
        </w:r>
        <w:r>
          <w:fldChar w:fldCharType="end"/>
        </w:r>
      </w:hyperlink>
    </w:p>
    <w:p>
      <w:pPr>
        <w:pStyle w:val="TOC2"/>
        <w:tabs>
          <w:tab w:val="right" w:leader="dot" w:pos="8306"/>
        </w:tabs>
      </w:pPr>
      <w:hyperlink w:anchor="_Toc24403" w:history="1">
        <w:r>
          <w:rPr>
            <w:rFonts w:ascii="仿宋" w:eastAsia="仿宋" w:hAnsi="仿宋" w:cs="仿宋" w:hint="eastAsia"/>
            <w:lang w:eastAsia="zh-CN"/>
          </w:rPr>
          <w:t>(二)、社会参与与沟通</w:t>
        </w:r>
        <w:r>
          <w:tab/>
        </w:r>
        <w:r>
          <w:fldChar w:fldCharType="begin"/>
        </w:r>
        <w:r>
          <w:instrText xml:space="preserve"> PAGEREF _Toc24403 \h </w:instrText>
        </w:r>
        <w:r>
          <w:fldChar w:fldCharType="separate"/>
        </w:r>
        <w:r>
          <w:t>47</w:t>
        </w:r>
        <w:r>
          <w:fldChar w:fldCharType="end"/>
        </w:r>
      </w:hyperlink>
    </w:p>
    <w:p>
      <w:pPr>
        <w:pStyle w:val="TOC1"/>
        <w:tabs>
          <w:tab w:val="right" w:leader="dot" w:pos="8306"/>
        </w:tabs>
      </w:pPr>
      <w:hyperlink w:anchor="_Toc6999" w:history="1">
        <w:r>
          <w:rPr>
            <w:rFonts w:ascii="仿宋" w:eastAsia="仿宋" w:hAnsi="仿宋" w:cs="仿宋" w:hint="eastAsia"/>
            <w:lang w:eastAsia="zh-CN"/>
          </w:rPr>
          <w:t>十三、供应链管理</w:t>
        </w:r>
        <w:r>
          <w:tab/>
        </w:r>
        <w:r>
          <w:fldChar w:fldCharType="begin"/>
        </w:r>
        <w:r>
          <w:instrText xml:space="preserve"> PAGEREF _Toc6999 \h </w:instrText>
        </w:r>
        <w:r>
          <w:fldChar w:fldCharType="separate"/>
        </w:r>
        <w:r>
          <w:t>48</w:t>
        </w:r>
        <w:r>
          <w:fldChar w:fldCharType="end"/>
        </w:r>
      </w:hyperlink>
    </w:p>
    <w:p>
      <w:pPr>
        <w:pStyle w:val="TOC2"/>
        <w:tabs>
          <w:tab w:val="right" w:leader="dot" w:pos="8306"/>
        </w:tabs>
      </w:pPr>
      <w:hyperlink w:anchor="_Toc6019" w:history="1">
        <w:r>
          <w:rPr>
            <w:rFonts w:ascii="仿宋" w:eastAsia="仿宋" w:hAnsi="仿宋" w:cs="仿宋" w:hint="eastAsia"/>
            <w:lang w:eastAsia="zh-CN"/>
          </w:rPr>
          <w:t>(一)、供应链战略规划</w:t>
        </w:r>
        <w:r>
          <w:tab/>
        </w:r>
        <w:r>
          <w:fldChar w:fldCharType="begin"/>
        </w:r>
        <w:r>
          <w:instrText xml:space="preserve"> PAGEREF _Toc6019 \h </w:instrText>
        </w:r>
        <w:r>
          <w:fldChar w:fldCharType="separate"/>
        </w:r>
        <w:r>
          <w:t>48</w:t>
        </w:r>
        <w:r>
          <w:fldChar w:fldCharType="end"/>
        </w:r>
      </w:hyperlink>
    </w:p>
    <w:p>
      <w:pPr>
        <w:pStyle w:val="TOC2"/>
        <w:tabs>
          <w:tab w:val="right" w:leader="dot" w:pos="8306"/>
        </w:tabs>
      </w:pPr>
      <w:hyperlink w:anchor="_Toc25284" w:history="1">
        <w:r>
          <w:rPr>
            <w:rFonts w:ascii="仿宋" w:eastAsia="仿宋" w:hAnsi="仿宋" w:cs="仿宋" w:hint="eastAsia"/>
            <w:lang w:eastAsia="zh-CN"/>
          </w:rPr>
          <w:t>(二)、供应商选择与合作</w:t>
        </w:r>
        <w:r>
          <w:tab/>
        </w:r>
        <w:r>
          <w:fldChar w:fldCharType="begin"/>
        </w:r>
        <w:r>
          <w:instrText xml:space="preserve"> PAGEREF _Toc25284 \h </w:instrText>
        </w:r>
        <w:r>
          <w:fldChar w:fldCharType="separate"/>
        </w:r>
        <w:r>
          <w:t>50</w:t>
        </w:r>
        <w:r>
          <w:fldChar w:fldCharType="end"/>
        </w:r>
      </w:hyperlink>
    </w:p>
    <w:p>
      <w:pPr>
        <w:pStyle w:val="TOC2"/>
        <w:tabs>
          <w:tab w:val="right" w:leader="dot" w:pos="8306"/>
        </w:tabs>
      </w:pPr>
      <w:hyperlink w:anchor="_Toc4196" w:history="1">
        <w:r>
          <w:rPr>
            <w:rFonts w:ascii="仿宋" w:eastAsia="仿宋" w:hAnsi="仿宋" w:cs="仿宋" w:hint="eastAsia"/>
            <w:lang w:eastAsia="zh-CN"/>
          </w:rPr>
          <w:t>(三)、物流与库存管理</w:t>
        </w:r>
        <w:r>
          <w:tab/>
        </w:r>
        <w:r>
          <w:fldChar w:fldCharType="begin"/>
        </w:r>
        <w:r>
          <w:instrText xml:space="preserve"> PAGEREF _Toc4196 \h </w:instrText>
        </w:r>
        <w:r>
          <w:fldChar w:fldCharType="separate"/>
        </w:r>
        <w:r>
          <w:t>51</w:t>
        </w:r>
        <w:r>
          <w:fldChar w:fldCharType="end"/>
        </w:r>
      </w:hyperlink>
    </w:p>
    <w:p>
      <w:pPr>
        <w:pStyle w:val="TOC1"/>
        <w:tabs>
          <w:tab w:val="right" w:leader="dot" w:pos="8306"/>
        </w:tabs>
      </w:pPr>
      <w:hyperlink w:anchor="_Toc11594" w:history="1">
        <w:r>
          <w:rPr>
            <w:rFonts w:ascii="仿宋" w:eastAsia="仿宋" w:hAnsi="仿宋" w:cs="仿宋" w:hint="eastAsia"/>
            <w:lang w:eastAsia="zh-CN"/>
          </w:rPr>
          <w:t>十四、风险识别与分类</w:t>
        </w:r>
        <w:r>
          <w:tab/>
        </w:r>
        <w:r>
          <w:fldChar w:fldCharType="begin"/>
        </w:r>
        <w:r>
          <w:instrText xml:space="preserve"> PAGEREF _Toc11594 \h </w:instrText>
        </w:r>
        <w:r>
          <w:fldChar w:fldCharType="separate"/>
        </w:r>
        <w:r>
          <w:t>52</w:t>
        </w:r>
        <w:r>
          <w:fldChar w:fldCharType="end"/>
        </w:r>
      </w:hyperlink>
    </w:p>
    <w:p>
      <w:pPr>
        <w:pStyle w:val="TOC2"/>
        <w:tabs>
          <w:tab w:val="right" w:leader="dot" w:pos="8306"/>
        </w:tabs>
      </w:pPr>
      <w:hyperlink w:anchor="_Toc10622" w:history="1">
        <w:r>
          <w:rPr>
            <w:rFonts w:ascii="仿宋" w:eastAsia="仿宋" w:hAnsi="仿宋" w:cs="仿宋" w:hint="eastAsia"/>
            <w:lang w:eastAsia="zh-CN"/>
          </w:rPr>
          <w:t>(一)、风险识别</w:t>
        </w:r>
        <w:r>
          <w:tab/>
        </w:r>
        <w:r>
          <w:fldChar w:fldCharType="begin"/>
        </w:r>
        <w:r>
          <w:instrText xml:space="preserve"> PAGEREF _Toc10622 \h </w:instrText>
        </w:r>
        <w:r>
          <w:fldChar w:fldCharType="separate"/>
        </w:r>
        <w:r>
          <w:t>52</w:t>
        </w:r>
        <w:r>
          <w:fldChar w:fldCharType="end"/>
        </w:r>
      </w:hyperlink>
    </w:p>
    <w:p>
      <w:pPr>
        <w:pStyle w:val="TOC2"/>
        <w:tabs>
          <w:tab w:val="right" w:leader="dot" w:pos="8306"/>
        </w:tabs>
      </w:pPr>
      <w:hyperlink w:anchor="_Toc12190" w:history="1">
        <w:r>
          <w:rPr>
            <w:rFonts w:ascii="仿宋" w:eastAsia="仿宋" w:hAnsi="仿宋" w:cs="仿宋" w:hint="eastAsia"/>
            <w:lang w:eastAsia="zh-CN"/>
          </w:rPr>
          <w:t>(二)、风险分类</w:t>
        </w:r>
        <w:r>
          <w:tab/>
        </w:r>
        <w:r>
          <w:fldChar w:fldCharType="begin"/>
        </w:r>
        <w:r>
          <w:instrText xml:space="preserve"> PAGEREF _Toc12190 \h </w:instrText>
        </w:r>
        <w:r>
          <w:fldChar w:fldCharType="separate"/>
        </w:r>
        <w:r>
          <w:t>53</w:t>
        </w:r>
        <w:r>
          <w:fldChar w:fldCharType="end"/>
        </w:r>
      </w:hyperlink>
    </w:p>
    <w:p>
      <w:pPr>
        <w:pStyle w:val="TOC1"/>
        <w:tabs>
          <w:tab w:val="right" w:leader="dot" w:pos="8306"/>
        </w:tabs>
      </w:pPr>
      <w:hyperlink w:anchor="_Toc4788" w:history="1">
        <w:r>
          <w:rPr>
            <w:rFonts w:ascii="仿宋" w:eastAsia="仿宋" w:hAnsi="仿宋" w:cs="仿宋" w:hint="eastAsia"/>
            <w:lang w:eastAsia="zh-CN"/>
          </w:rPr>
          <w:t>十五、量仪项目实施保障措施</w:t>
        </w:r>
        <w:r>
          <w:tab/>
        </w:r>
        <w:r>
          <w:fldChar w:fldCharType="begin"/>
        </w:r>
        <w:r>
          <w:instrText xml:space="preserve"> PAGEREF _Toc4788 \h </w:instrText>
        </w:r>
        <w:r>
          <w:fldChar w:fldCharType="separate"/>
        </w:r>
        <w:r>
          <w:t>55</w:t>
        </w:r>
        <w:r>
          <w:fldChar w:fldCharType="end"/>
        </w:r>
      </w:hyperlink>
    </w:p>
    <w:p>
      <w:pPr>
        <w:pStyle w:val="TOC2"/>
        <w:tabs>
          <w:tab w:val="right" w:leader="dot" w:pos="8306"/>
        </w:tabs>
      </w:pPr>
      <w:hyperlink w:anchor="_Toc6143" w:history="1">
        <w:r>
          <w:rPr>
            <w:rFonts w:ascii="仿宋" w:eastAsia="仿宋" w:hAnsi="仿宋" w:cs="仿宋" w:hint="eastAsia"/>
            <w:lang w:eastAsia="zh-CN"/>
          </w:rPr>
          <w:t>(一)、量仪项目实施保障机制</w:t>
        </w:r>
        <w:r>
          <w:tab/>
        </w:r>
        <w:r>
          <w:fldChar w:fldCharType="begin"/>
        </w:r>
        <w:r>
          <w:instrText xml:space="preserve"> PAGEREF _Toc6143 \h </w:instrText>
        </w:r>
        <w:r>
          <w:fldChar w:fldCharType="separate"/>
        </w:r>
        <w:r>
          <w:t>55</w:t>
        </w:r>
        <w:r>
          <w:fldChar w:fldCharType="end"/>
        </w:r>
      </w:hyperlink>
    </w:p>
    <w:p>
      <w:pPr>
        <w:pStyle w:val="TOC2"/>
        <w:tabs>
          <w:tab w:val="right" w:leader="dot" w:pos="8306"/>
        </w:tabs>
      </w:pPr>
      <w:hyperlink w:anchor="_Toc4012" w:history="1">
        <w:r>
          <w:rPr>
            <w:rFonts w:ascii="仿宋" w:eastAsia="仿宋" w:hAnsi="仿宋" w:cs="仿宋" w:hint="eastAsia"/>
            <w:lang w:eastAsia="zh-CN"/>
          </w:rPr>
          <w:t>(二)、量仪项目法律合规要求</w:t>
        </w:r>
        <w:r>
          <w:tab/>
        </w:r>
        <w:r>
          <w:fldChar w:fldCharType="begin"/>
        </w:r>
        <w:r>
          <w:instrText xml:space="preserve"> PAGEREF _Toc4012 \h </w:instrText>
        </w:r>
        <w:r>
          <w:fldChar w:fldCharType="separate"/>
        </w:r>
        <w:r>
          <w:t>58</w:t>
        </w:r>
        <w:r>
          <w:fldChar w:fldCharType="end"/>
        </w:r>
      </w:hyperlink>
    </w:p>
    <w:p>
      <w:pPr>
        <w:pStyle w:val="TOC2"/>
        <w:tabs>
          <w:tab w:val="right" w:leader="dot" w:pos="8306"/>
        </w:tabs>
      </w:pPr>
      <w:hyperlink w:anchor="_Toc6250" w:history="1">
        <w:r>
          <w:rPr>
            <w:rFonts w:ascii="仿宋" w:eastAsia="仿宋" w:hAnsi="仿宋" w:cs="仿宋" w:hint="eastAsia"/>
            <w:lang w:eastAsia="zh-CN"/>
          </w:rPr>
          <w:t>(三)、量仪项目合同管理与法律事务</w:t>
        </w:r>
        <w:r>
          <w:tab/>
        </w:r>
        <w:r>
          <w:fldChar w:fldCharType="begin"/>
        </w:r>
        <w:r>
          <w:instrText xml:space="preserve"> PAGEREF _Toc6250 \h </w:instrText>
        </w:r>
        <w:r>
          <w:fldChar w:fldCharType="separate"/>
        </w:r>
        <w:r>
          <w:t>62</w:t>
        </w:r>
        <w:r>
          <w:fldChar w:fldCharType="end"/>
        </w:r>
      </w:hyperlink>
    </w:p>
    <w:p>
      <w:pPr>
        <w:pStyle w:val="TOC2"/>
        <w:tabs>
          <w:tab w:val="right" w:leader="dot" w:pos="8306"/>
        </w:tabs>
      </w:pPr>
      <w:hyperlink w:anchor="_Toc23445" w:history="1">
        <w:r>
          <w:rPr>
            <w:rFonts w:ascii="仿宋" w:eastAsia="仿宋" w:hAnsi="仿宋" w:cs="仿宋" w:hint="eastAsia"/>
            <w:lang w:eastAsia="zh-CN"/>
          </w:rPr>
          <w:t>(四)、量仪项目知识产权保护策略</w:t>
        </w:r>
        <w:r>
          <w:tab/>
        </w:r>
        <w:r>
          <w:fldChar w:fldCharType="begin"/>
        </w:r>
        <w:r>
          <w:instrText xml:space="preserve"> PAGEREF _Toc23445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的技术管理特点体现在其创新导向。通过引入最先进的技术趋势和解决方案，量仪项目致力于提升科技含量、提高质量和效率水平。这意味着我们将采用最新的工具和方法，确保量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量仪项目技术管理的显著特征。通过整合不同领域的技术资源，我们实现了跨学科的协同工作。这有助于优化技术架构，提高整体效能。此外，整合性策略还促进了不同技术团队之间的紧密沟通和高效合作，确保量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量仪项目所采用的技术。通过不断优化技术方案，量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量仪项目团队将在量仪项目初期识别可能的技术风险，并采取相应的预防和应对措施。通过建立健全的风险评估机制，量仪项目能够在实施过程中及时发现并解决潜在的技术问题，保障量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通过这些独特的技术管理特点，我们确信在量仪项目中，技术将成为量仪项目成功的有力支持。这一深度剖析揭示了技术管理在量仪项目实施中的关键作用，为量仪项目的技术基础奠定了坚实的基础。</w:t>
      </w:r>
    </w:p>
    <w:p>
      <w:pPr>
        <w:pStyle w:val="Heading2"/>
        <w:ind w:firstLine="560" w:firstLineChars="200"/>
        <w:rPr>
          <w:rFonts w:ascii="仿宋" w:eastAsia="仿宋" w:hAnsi="仿宋" w:cs="仿宋" w:hint="eastAsia"/>
          <w:sz w:val="28"/>
          <w:lang w:eastAsia="zh-CN"/>
        </w:rPr>
      </w:pPr>
      <w:bookmarkStart w:id="4" w:name="_Toc31073"/>
      <w:r>
        <w:rPr>
          <w:rFonts w:ascii="仿宋" w:eastAsia="仿宋" w:hAnsi="仿宋" w:cs="仿宋" w:hint="eastAsia"/>
          <w:sz w:val="28"/>
          <w:lang w:eastAsia="zh-CN"/>
        </w:rPr>
        <w:t>(二)、量仪项目工艺技术设计方案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量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量仪项目将严格按照相关行业规范要求进行组织。通过有效控制产品质量，量仪项目将致力于为顾客提供优质的量仪项目产品和良好的服务。这体现了量仪项目对于生产活动合规性和质量标准的高度重视，为量仪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量仪项目注重生态效益和清洁生产原则。量仪项目建设将紧密结合地方特色经济发展，与社会经济发展规划和区域环境保护规划方案相协调一致。通过与当地区域自然生态系统的结合，量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量仪项目产品具有多样化的客户需求和个性化的特点。因此，量仪项目产品规格品种多样，且单批生产数量较小。为满足这一特点，量仪项目承办单位将建设先进的柔性制造生产线。通过广泛应用柔性制造技术，量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总体而言，量仪项目采用的技术具有较高的技术含量和自动化水平，处于国内先进水平。这一技术选用不仅体现了对生产效率、质量和环境友好性的高标准要求，同时为量仪项目的可持续发展奠定了坚实的基础。</w:t>
      </w:r>
    </w:p>
    <w:p>
      <w:pPr>
        <w:pStyle w:val="Heading2"/>
        <w:ind w:firstLine="560" w:firstLineChars="200"/>
        <w:rPr>
          <w:rFonts w:ascii="仿宋" w:eastAsia="仿宋" w:hAnsi="仿宋" w:cs="仿宋" w:hint="eastAsia"/>
          <w:sz w:val="28"/>
          <w:lang w:eastAsia="zh-CN"/>
        </w:rPr>
      </w:pPr>
      <w:bookmarkStart w:id="5" w:name="_Toc241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为确保量仪项目的高效生产和技术实施，我们制定了一套精心设计的设备选型方案，以满足量仪项目生产、质量和环保的要求。该方案的主要特点如下：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量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针对量仪项目产品的多样性和小批量生产的特点，我们将建设柔性制造生产线。通过在设备选型中考虑柔性制造技术，可以灵活应对不同产品规格和生产需求，实现生产线的高度灵活性和适应性。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00"/>
      <w:r>
        <w:rPr>
          <w:rFonts w:ascii="仿宋" w:eastAsia="仿宋" w:hAnsi="仿宋" w:cs="仿宋" w:hint="eastAsia"/>
          <w:sz w:val="28"/>
          <w:lang w:eastAsia="zh-CN"/>
        </w:rPr>
        <w:t>二、量仪项目绩效评估</w:t>
      </w:r>
      <w:bookmarkEnd w:id="6"/>
    </w:p>
    <w:p>
      <w:pPr>
        <w:pStyle w:val="Heading2"/>
        <w:rPr>
          <w:rFonts w:ascii="仿宋" w:eastAsia="仿宋" w:hAnsi="仿宋" w:cs="仿宋" w:hint="eastAsia"/>
          <w:lang w:eastAsia="zh-CN"/>
        </w:rPr>
      </w:pPr>
      <w:bookmarkStart w:id="7" w:name="_Toc2503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在量仪项目中，我们设计了一套全面的绩效评估指标，以确保量仪项目的可控和成功交付。这些指标跨足量仪项目目标、成本、进度和质量等多个维度，为我们提供了全面洞察量仪项目的健康状况。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目标达成率是我们关注的首要指标。我们设定了明确的目标，并通过定期监测和评估，迅速发现并应对潜在的目标偏差。这为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进度作为关键的绩效指标之一，得到了精心的关注。我们制定了详细的量仪项目进度计划，并设立了进度符合度指标，确保实际进度与计划进度保持一致。这使我们能够快速发现和解决潜在的进度问题，保持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量仪项目绩效的不可或缺的一环。我们引入了一系列的质量标准和客户满意度指标，以确保量仪项目交付的成果在质量上达到或超越预期水平。通过持续监测这些指标，我们努力提升量仪项目整体质量水平，为量仪项目的成功交付提供有力保障。通过这些科学且全面的绩效评估，我们能够更好地引导量仪项目的持续改进，确保量仪项目目标的顺利达成。</w:t>
      </w:r>
    </w:p>
    <w:p>
      <w:pPr>
        <w:pStyle w:val="Heading2"/>
        <w:ind w:firstLine="560" w:firstLineChars="200"/>
        <w:rPr>
          <w:rFonts w:ascii="仿宋" w:eastAsia="仿宋" w:hAnsi="仿宋" w:cs="仿宋" w:hint="eastAsia"/>
          <w:sz w:val="28"/>
          <w:lang w:eastAsia="zh-CN"/>
        </w:rPr>
      </w:pPr>
      <w:bookmarkStart w:id="8" w:name="_Toc2903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绩效评估是量仪项目中的关键环节，为确保量仪项目达到预期目标，我们采用了多层次、多维度的绩效评估方法。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量仪项目的战略目标对齐，确保每个决策和行动都与量仪项目整体目标保持一致。团队会定期召开战略对齐会议，审视当前工作与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量仪项目进度、质量、成本和风险等方面。这些指标通过数据收集和分析，为量仪项目管理团队提供了客观的评估依据。例如，我们通过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绩效评估不仅仅停留在量仪项目内部，还考虑了量仪项目对外部环境的影响。我们定期进行干系人满意度调查，以了解各利益相关方对量仪项目的期望和满意度，并及时做出调整。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这种多层次、多角度的绩效评估方法，使得我们能够全面了解量仪项目的运行状态，及时做出调整，确保量仪项目在不断变化的环境中保持稳健前行。</w:t>
      </w:r>
    </w:p>
    <w:p>
      <w:pPr>
        <w:pStyle w:val="Heading2"/>
        <w:ind w:firstLine="560" w:firstLineChars="200"/>
        <w:rPr>
          <w:rFonts w:ascii="仿宋" w:eastAsia="仿宋" w:hAnsi="仿宋" w:cs="仿宋" w:hint="eastAsia"/>
          <w:sz w:val="28"/>
          <w:lang w:eastAsia="zh-CN"/>
        </w:rPr>
      </w:pPr>
      <w:bookmarkStart w:id="9" w:name="_Toc1768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为了确保量仪项目的有效管理和不断优化，我们采用了精心设计的绩效评估周期。这个周期旨在实现灵活、实时和全面的评估，以适应量仪项目执行中的各种挑战。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量仪项目的不同需求，分为短期、中期和长期。短期评估关注每个迭代或工作周期，以及时发现和解决当前任务中的问题。中期评估涵盖几个迭代，深入了解整体量仪项目的趋势和性能。长期评估则着眼于整个量仪项目阶段，确保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量仪项目管理工具和协作平台，团队成员能够随时更新和分享量仪项目数据。这种实时性的反馈机制使我们能够及时察觉潜在问题，快速调整，保持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量仪项目的决策制定密不可分。每个周期的量仪项目回顾会议成为集体总结经验、识别问题深层次原因并找到创新解决方案的平台。这种定期的反思与调整机制使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269"/>
      <w:r>
        <w:rPr>
          <w:rFonts w:ascii="仿宋" w:eastAsia="仿宋" w:hAnsi="仿宋" w:cs="仿宋" w:hint="eastAsia"/>
          <w:sz w:val="28"/>
          <w:lang w:eastAsia="zh-CN"/>
        </w:rPr>
        <w:t>三、量仪项目建设背景及必要性分析</w:t>
      </w:r>
      <w:bookmarkEnd w:id="10"/>
    </w:p>
    <w:p>
      <w:pPr>
        <w:pStyle w:val="Heading2"/>
        <w:rPr>
          <w:rFonts w:ascii="仿宋" w:eastAsia="仿宋" w:hAnsi="仿宋" w:cs="仿宋" w:hint="eastAsia"/>
          <w:lang w:eastAsia="zh-CN"/>
        </w:rPr>
      </w:pPr>
      <w:bookmarkStart w:id="11" w:name="_Toc8674"/>
      <w:r>
        <w:rPr>
          <w:rFonts w:ascii="仿宋" w:eastAsia="仿宋" w:hAnsi="仿宋" w:cs="仿宋" w:hint="eastAsia"/>
          <w:lang w:eastAsia="zh-CN"/>
        </w:rPr>
        <w:t>(一)、量仪项目背景分析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我们的背景分析将深入挖掘当前行业的发展趋势，通过对竞争态势的全面审视，找到量仪项目在这个潮流中的定位。同时，我们将关注行业内涌现的新兴机遇，以便量仪项目更好地融入行业发展的潮流中。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量仪项目提供了强大的发展动力。我们将聚焦于行业内最新的技术发展趋势，包括但不限于人工智能、大数据分析、物联网等领域。通过深度的技术研究，我们将确保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量仪项目发展的源泉。我们将投入更多的精力对市场需求进行深入剖析，超越表面的需求，深入挖掘潜在的市场痛点和机遇。通过对市场需求的细致了解，量仪项目将更有针对性地设计解决方案，满足市场的多样化需求，从而更好地促进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量仪项目战略至关重要。我们将对竞争态势进行更为深入的分析，包括但不限于市场份额、产品特点、客户满意度等多个维度。通过深度的竞争分析，量仪项目将能够更准确地把握市场脉搏，制定具有竞争力的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量仪项目的发展具有直接的影响。我们将进行更为全面的法规和政策分析，了解行业发展中的潜在法律风险和合规挑战。通过充分了解和遵守相关法规，量仪项目将确保在法律框架内合法合规运营，为量仪项目的稳健发展提供有力支持。</w:t>
      </w:r>
    </w:p>
    <w:p>
      <w:pPr>
        <w:pStyle w:val="Heading2"/>
        <w:ind w:firstLine="560" w:firstLineChars="200"/>
        <w:rPr>
          <w:rFonts w:ascii="仿宋" w:eastAsia="仿宋" w:hAnsi="仿宋" w:cs="仿宋" w:hint="eastAsia"/>
          <w:sz w:val="28"/>
          <w:lang w:eastAsia="zh-CN"/>
        </w:rPr>
      </w:pPr>
      <w:bookmarkStart w:id="12" w:name="_Toc7388"/>
      <w:r>
        <w:rPr>
          <w:rFonts w:ascii="仿宋" w:eastAsia="仿宋" w:hAnsi="仿宋" w:cs="仿宋" w:hint="eastAsia"/>
          <w:sz w:val="28"/>
          <w:lang w:eastAsia="zh-CN"/>
        </w:rPr>
        <w:t>(二)、量仪项目建设必要性分析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建设的迫切性源于对行业发展趋势的深刻洞察。我们正处于一个行业变革的时代，科技创新、数字化转型成为企业发展的关键动力。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建设不仅仅是为了跟上潮流，更是为了通过技术创新推动企业的持续发展。通过引入先进的技术和解决方案，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量仪项目的建设成为必然选择，通过提高产品质量、拓展服务领域，从而在竞争中获得更多的机会。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量仪项目建设的必要性体现在对客户需求更精准的满足。通过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量仪项目建设的背后是对企业持续创新的追求。只有通过不断创新，企业才能在竞争中立于不败之地。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571"/>
      <w:r>
        <w:rPr>
          <w:rFonts w:ascii="仿宋" w:eastAsia="仿宋" w:hAnsi="仿宋" w:cs="仿宋" w:hint="eastAsia"/>
          <w:sz w:val="28"/>
          <w:lang w:eastAsia="zh-CN"/>
        </w:rPr>
        <w:t>四、量仪项目危机管理</w:t>
      </w:r>
      <w:bookmarkEnd w:id="13"/>
    </w:p>
    <w:p>
      <w:pPr>
        <w:pStyle w:val="Heading2"/>
        <w:rPr>
          <w:rFonts w:ascii="仿宋" w:eastAsia="仿宋" w:hAnsi="仿宋" w:cs="仿宋" w:hint="eastAsia"/>
          <w:lang w:eastAsia="zh-CN"/>
        </w:rPr>
      </w:pPr>
      <w:bookmarkStart w:id="14" w:name="_Toc1680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量仪项目危机管理中，危机预警与识别是确保量仪项目稳健运行的核心步骤。通过建立全面的监测机制，量仪项目团队旨在及时发现和理解潜在的风险和危机因素，以便采取及时的预防和应对措施，确保量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首先，通过深入的风险评估，量仪项目团队全面分析了整个量仪项目和各个阶段可能存在的威胁。这包括准确评估每个潜在风险的发生概率和可能影响的程度，为后续危机预警提供了有力支持。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量仪项目团队着重于明确定义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量仪项目进展的持续监控，团队能够及时发现潜在问题并作出迅速反应。量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在这一阶段，团队的专业素养和反应速度将发挥至关重要的作用，以确保潜在危机能够在初期得到有效的处理，最大程度地减轻负面影响。通过危机预警与识别，量仪项目得以更有序、可控地推进。</w:t>
      </w:r>
    </w:p>
    <w:p>
      <w:pPr>
        <w:pStyle w:val="Heading2"/>
        <w:ind w:firstLine="560" w:firstLineChars="200"/>
        <w:rPr>
          <w:rFonts w:ascii="仿宋" w:eastAsia="仿宋" w:hAnsi="仿宋" w:cs="仿宋" w:hint="eastAsia"/>
          <w:sz w:val="28"/>
          <w:lang w:eastAsia="zh-CN"/>
        </w:rPr>
      </w:pPr>
      <w:bookmarkStart w:id="15" w:name="_Toc1446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暂停量仪项目进度：为遏制危机蔓延，量仪项目暂时停止进行，以便全面评估当前状况。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实时沟通：与关键利益相关者建立实时沟通机制，向他们传递量仪项目危机的实际状况，保障量仪项目核心利益。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在紧急应对的同时，量仪项目团队强调了团队协作和有效沟通的重要性。以下是团队协作的关键举措：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信息共享机制：建立了信息共享平台，确保团队成员能够及时获取量仪项目危机的实时信息。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领导者沟通：量仪项目领导者通过定期会议和即时沟通工具，指导团队应对危机，保持团队稳定运行。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随着危机得到初步控制，量仪项目团队转向制定恢复计划，以确保量仪项目能够从中迅速恢复。主要恢复计划包括：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修复受损的进度计划：重新评估量仪项目进度，制定修复计划，确保量仪项目尽快回归正常进程。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重新调整资源分配：优化资源分配，确保量仪项目在有限资源下高效运转。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风险管理机制加强：对量仪项目风险进行全面评估，制定更强化的风险管理策略，以预防未来可能的危机。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009"/>
      <w:r>
        <w:rPr>
          <w:rFonts w:ascii="仿宋" w:eastAsia="仿宋" w:hAnsi="仿宋" w:cs="仿宋" w:hint="eastAsia"/>
          <w:sz w:val="28"/>
          <w:lang w:eastAsia="zh-CN"/>
        </w:rPr>
        <w:t>五、量仪项目概论</w:t>
      </w:r>
      <w:bookmarkEnd w:id="16"/>
    </w:p>
    <w:p>
      <w:pPr>
        <w:pStyle w:val="Heading2"/>
        <w:rPr>
          <w:rFonts w:ascii="仿宋" w:eastAsia="仿宋" w:hAnsi="仿宋" w:cs="仿宋" w:hint="eastAsia"/>
          <w:lang w:eastAsia="zh-CN"/>
        </w:rPr>
      </w:pPr>
      <w:bookmarkStart w:id="17" w:name="_Toc20086"/>
      <w:r>
        <w:rPr>
          <w:rFonts w:ascii="仿宋" w:eastAsia="仿宋" w:hAnsi="仿宋" w:cs="仿宋" w:hint="eastAsia"/>
          <w:lang w:eastAsia="zh-CN"/>
        </w:rPr>
        <w:t>(一)、量仪项目概况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的起源追溯至对市场的深入洞察。市场的不断演变与变革为量仪项目提供了难得的机遇。当前市场存在的需求缺口和变革的大环境共同构成了量仪项目的背景。这个量仪项目旨在充分利用市场机遇，填补行业中尚未满足的需求，为客户提供全新的解决方案。市场的变革和需求的增长使得这个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量仪项目正式命名为量仪。这个名称不仅仅是一个标识，更代表了量仪项目的核心理念和愿景。它蕴含着量仪项目所要解决问题的关键字，具有强烈的表达和辨识度，为量仪项目树立了鲜明的品牌形象。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的核心目标是提供一种全新、高效的解决方案，满足客户日益增长的需求。量仪项目追求的不仅仅是满足市场需求，更是在市场中获得卓越的竞争优势。通过不断提升产品或服务的质量和创新水平，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全面涵盖了产品研发、制造、市场推广和售后服务，确保从产品设计到最终用户体验的全方位关注。这一全面的量仪项目范围是为了确保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量仪项目计划在未来18个月内完成，包括研发、测试、市场试点和正式推出等不同阶段。这个时间表的合理设计是为了确保量仪项目各个阶段的顺利推进，以便按时交付高质量的成果。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量仪项目总预算估算为XX百万美元，主要分配在研发、市场推广、人员培训和运营等方面。这一充足的预算为量仪项目提供了充足的资源，确保量仪项目在各个方面都能取得优异的表现。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量仪项目可能面临的风险包括市场接受度低、技术难题、竞争激烈等。量仪项目团队已经制定了相应的风险应对计划，通过前瞻性的风险管理，确保量仪项目在面对不确定性时能够迅速做出应对。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量仪项目团队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https://d.book118.com/038064031006006047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B1CDF"/>
    <w:rsid w:val="472B1C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40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2024-03-04T02:00:00Z</dcterms:created>
  <dcterms:modified xsi:type="dcterms:W3CDTF">2024-03-04T02:00:16Z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4507506D359D45A1AEB606352E6C2958_11</vt:lpwstr>
  </property>
  <property fmtid="{D5CDD505-2E9C-101B-9397-08002B2CF9AE}" pid="3" name="KSOProductBuildVer">
    <vt:lpwstr>2052-12.1.0.16388</vt:lpwstr>
  </property>
</Properties>
</file>