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回转窑式垃圾焚烧炉项目规划设计纲要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261" w:history="1">
        <w:r>
          <w:rPr>
            <w:rFonts w:ascii="仿宋" w:eastAsia="仿宋" w:hAnsi="仿宋" w:cs="仿宋" w:hint="eastAsia"/>
            <w:lang w:eastAsia="zh-CN"/>
          </w:rPr>
          <w:t>概论</w:t>
        </w:r>
        <w:r>
          <w:tab/>
        </w:r>
        <w:r>
          <w:fldChar w:fldCharType="begin"/>
        </w:r>
        <w:r>
          <w:instrText xml:space="preserve"> PAGEREF _Toc8261 \h </w:instrText>
        </w:r>
        <w:r>
          <w:fldChar w:fldCharType="separate"/>
        </w:r>
        <w:r>
          <w:t>3</w:t>
        </w:r>
        <w:r>
          <w:fldChar w:fldCharType="end"/>
        </w:r>
      </w:hyperlink>
    </w:p>
    <w:p>
      <w:pPr>
        <w:pStyle w:val="TOC1"/>
        <w:tabs>
          <w:tab w:val="right" w:leader="dot" w:pos="8306"/>
        </w:tabs>
      </w:pPr>
      <w:hyperlink w:anchor="_Toc32315" w:history="1">
        <w:r>
          <w:rPr>
            <w:rFonts w:ascii="仿宋" w:eastAsia="仿宋" w:hAnsi="仿宋" w:cs="仿宋" w:hint="eastAsia"/>
            <w:lang w:eastAsia="zh-CN"/>
          </w:rPr>
          <w:t>一、回转窑式垃圾焚烧炉项目建设背景及必要性分析</w:t>
        </w:r>
        <w:r>
          <w:tab/>
        </w:r>
        <w:r>
          <w:fldChar w:fldCharType="begin"/>
        </w:r>
        <w:r>
          <w:instrText xml:space="preserve"> PAGEREF _Toc32315 \h </w:instrText>
        </w:r>
        <w:r>
          <w:fldChar w:fldCharType="separate"/>
        </w:r>
        <w:r>
          <w:t>3</w:t>
        </w:r>
        <w:r>
          <w:fldChar w:fldCharType="end"/>
        </w:r>
      </w:hyperlink>
    </w:p>
    <w:p>
      <w:pPr>
        <w:pStyle w:val="TOC2"/>
        <w:tabs>
          <w:tab w:val="right" w:leader="dot" w:pos="8306"/>
        </w:tabs>
      </w:pPr>
      <w:hyperlink w:anchor="_Toc6002" w:history="1">
        <w:r>
          <w:rPr>
            <w:rFonts w:ascii="仿宋" w:eastAsia="仿宋" w:hAnsi="仿宋" w:cs="仿宋" w:hint="eastAsia"/>
            <w:lang w:eastAsia="zh-CN"/>
          </w:rPr>
          <w:t>(一)、回转窑式垃圾焚烧炉项目背景分析</w:t>
        </w:r>
        <w:r>
          <w:tab/>
        </w:r>
        <w:r>
          <w:fldChar w:fldCharType="begin"/>
        </w:r>
        <w:r>
          <w:instrText xml:space="preserve"> PAGEREF _Toc6002 \h </w:instrText>
        </w:r>
        <w:r>
          <w:fldChar w:fldCharType="separate"/>
        </w:r>
        <w:r>
          <w:t>3</w:t>
        </w:r>
        <w:r>
          <w:fldChar w:fldCharType="end"/>
        </w:r>
      </w:hyperlink>
    </w:p>
    <w:p>
      <w:pPr>
        <w:pStyle w:val="TOC2"/>
        <w:tabs>
          <w:tab w:val="right" w:leader="dot" w:pos="8306"/>
        </w:tabs>
      </w:pPr>
      <w:hyperlink w:anchor="_Toc23476" w:history="1">
        <w:r>
          <w:rPr>
            <w:rFonts w:ascii="仿宋" w:eastAsia="仿宋" w:hAnsi="仿宋" w:cs="仿宋" w:hint="eastAsia"/>
            <w:lang w:eastAsia="zh-CN"/>
          </w:rPr>
          <w:t>(二)、回转窑式垃圾焚烧炉项目建设必要性分析</w:t>
        </w:r>
        <w:r>
          <w:tab/>
        </w:r>
        <w:r>
          <w:fldChar w:fldCharType="begin"/>
        </w:r>
        <w:r>
          <w:instrText xml:space="preserve"> PAGEREF _Toc23476 \h </w:instrText>
        </w:r>
        <w:r>
          <w:fldChar w:fldCharType="separate"/>
        </w:r>
        <w:r>
          <w:t>5</w:t>
        </w:r>
        <w:r>
          <w:fldChar w:fldCharType="end"/>
        </w:r>
      </w:hyperlink>
    </w:p>
    <w:p>
      <w:pPr>
        <w:pStyle w:val="TOC1"/>
        <w:tabs>
          <w:tab w:val="right" w:leader="dot" w:pos="8306"/>
        </w:tabs>
      </w:pPr>
      <w:hyperlink w:anchor="_Toc9130" w:history="1">
        <w:r>
          <w:rPr>
            <w:rFonts w:ascii="仿宋" w:eastAsia="仿宋" w:hAnsi="仿宋" w:cs="仿宋" w:hint="eastAsia"/>
            <w:lang w:eastAsia="zh-CN"/>
          </w:rPr>
          <w:t>二、回转窑式垃圾焚烧炉项目可持续发展</w:t>
        </w:r>
        <w:r>
          <w:tab/>
        </w:r>
        <w:r>
          <w:fldChar w:fldCharType="begin"/>
        </w:r>
        <w:r>
          <w:instrText xml:space="preserve"> PAGEREF _Toc9130 \h </w:instrText>
        </w:r>
        <w:r>
          <w:fldChar w:fldCharType="separate"/>
        </w:r>
        <w:r>
          <w:t>6</w:t>
        </w:r>
        <w:r>
          <w:fldChar w:fldCharType="end"/>
        </w:r>
      </w:hyperlink>
    </w:p>
    <w:p>
      <w:pPr>
        <w:pStyle w:val="TOC2"/>
        <w:tabs>
          <w:tab w:val="right" w:leader="dot" w:pos="8306"/>
        </w:tabs>
      </w:pPr>
      <w:hyperlink w:anchor="_Toc66" w:history="1">
        <w:r>
          <w:rPr>
            <w:rFonts w:ascii="仿宋" w:eastAsia="仿宋" w:hAnsi="仿宋" w:cs="仿宋" w:hint="eastAsia"/>
            <w:lang w:eastAsia="zh-CN"/>
          </w:rPr>
          <w:t>(一)、可持续战略与实践</w:t>
        </w:r>
        <w:r>
          <w:tab/>
        </w:r>
        <w:r>
          <w:fldChar w:fldCharType="begin"/>
        </w:r>
        <w:r>
          <w:instrText xml:space="preserve"> PAGEREF _Toc66 \h </w:instrText>
        </w:r>
        <w:r>
          <w:fldChar w:fldCharType="separate"/>
        </w:r>
        <w:r>
          <w:t>6</w:t>
        </w:r>
        <w:r>
          <w:fldChar w:fldCharType="end"/>
        </w:r>
      </w:hyperlink>
    </w:p>
    <w:p>
      <w:pPr>
        <w:pStyle w:val="TOC2"/>
        <w:tabs>
          <w:tab w:val="right" w:leader="dot" w:pos="8306"/>
        </w:tabs>
      </w:pPr>
      <w:hyperlink w:anchor="_Toc13568" w:history="1">
        <w:r>
          <w:rPr>
            <w:rFonts w:ascii="仿宋" w:eastAsia="仿宋" w:hAnsi="仿宋" w:cs="仿宋" w:hint="eastAsia"/>
            <w:lang w:eastAsia="zh-CN"/>
          </w:rPr>
          <w:t>(二)、环保与社会责任</w:t>
        </w:r>
        <w:r>
          <w:tab/>
        </w:r>
        <w:r>
          <w:fldChar w:fldCharType="begin"/>
        </w:r>
        <w:r>
          <w:instrText xml:space="preserve"> PAGEREF _Toc13568 \h </w:instrText>
        </w:r>
        <w:r>
          <w:fldChar w:fldCharType="separate"/>
        </w:r>
        <w:r>
          <w:t>7</w:t>
        </w:r>
        <w:r>
          <w:fldChar w:fldCharType="end"/>
        </w:r>
      </w:hyperlink>
    </w:p>
    <w:p>
      <w:pPr>
        <w:pStyle w:val="TOC1"/>
        <w:tabs>
          <w:tab w:val="right" w:leader="dot" w:pos="8306"/>
        </w:tabs>
      </w:pPr>
      <w:hyperlink w:anchor="_Toc16232" w:history="1">
        <w:r>
          <w:rPr>
            <w:rFonts w:ascii="仿宋" w:eastAsia="仿宋" w:hAnsi="仿宋" w:cs="仿宋" w:hint="eastAsia"/>
            <w:lang w:eastAsia="zh-CN"/>
          </w:rPr>
          <w:t>三、工艺说明</w:t>
        </w:r>
        <w:r>
          <w:tab/>
        </w:r>
        <w:r>
          <w:fldChar w:fldCharType="begin"/>
        </w:r>
        <w:r>
          <w:instrText xml:space="preserve"> PAGEREF _Toc16232 \h </w:instrText>
        </w:r>
        <w:r>
          <w:fldChar w:fldCharType="separate"/>
        </w:r>
        <w:r>
          <w:t>8</w:t>
        </w:r>
        <w:r>
          <w:fldChar w:fldCharType="end"/>
        </w:r>
      </w:hyperlink>
    </w:p>
    <w:p>
      <w:pPr>
        <w:pStyle w:val="TOC2"/>
        <w:tabs>
          <w:tab w:val="right" w:leader="dot" w:pos="8306"/>
        </w:tabs>
      </w:pPr>
      <w:hyperlink w:anchor="_Toc19894" w:history="1">
        <w:r>
          <w:rPr>
            <w:rFonts w:ascii="仿宋" w:eastAsia="仿宋" w:hAnsi="仿宋" w:cs="仿宋" w:hint="eastAsia"/>
            <w:lang w:eastAsia="zh-CN"/>
          </w:rPr>
          <w:t>(一)、技术管理特点</w:t>
        </w:r>
        <w:r>
          <w:tab/>
        </w:r>
        <w:r>
          <w:fldChar w:fldCharType="begin"/>
        </w:r>
        <w:r>
          <w:instrText xml:space="preserve"> PAGEREF _Toc19894 \h </w:instrText>
        </w:r>
        <w:r>
          <w:fldChar w:fldCharType="separate"/>
        </w:r>
        <w:r>
          <w:t>8</w:t>
        </w:r>
        <w:r>
          <w:fldChar w:fldCharType="end"/>
        </w:r>
      </w:hyperlink>
    </w:p>
    <w:p>
      <w:pPr>
        <w:pStyle w:val="TOC2"/>
        <w:tabs>
          <w:tab w:val="right" w:leader="dot" w:pos="8306"/>
        </w:tabs>
      </w:pPr>
      <w:hyperlink w:anchor="_Toc25578" w:history="1">
        <w:r>
          <w:rPr>
            <w:rFonts w:ascii="仿宋" w:eastAsia="仿宋" w:hAnsi="仿宋" w:cs="仿宋" w:hint="eastAsia"/>
            <w:lang w:eastAsia="zh-CN"/>
          </w:rPr>
          <w:t>(二)、回转窑式垃圾焚烧炉项目工艺技术设计方案</w:t>
        </w:r>
        <w:r>
          <w:tab/>
        </w:r>
        <w:r>
          <w:fldChar w:fldCharType="begin"/>
        </w:r>
        <w:r>
          <w:instrText xml:space="preserve"> PAGEREF _Toc25578 \h </w:instrText>
        </w:r>
        <w:r>
          <w:fldChar w:fldCharType="separate"/>
        </w:r>
        <w:r>
          <w:t>9</w:t>
        </w:r>
        <w:r>
          <w:fldChar w:fldCharType="end"/>
        </w:r>
      </w:hyperlink>
    </w:p>
    <w:p>
      <w:pPr>
        <w:pStyle w:val="TOC2"/>
        <w:tabs>
          <w:tab w:val="right" w:leader="dot" w:pos="8306"/>
        </w:tabs>
      </w:pPr>
      <w:hyperlink w:anchor="_Toc16617" w:history="1">
        <w:r>
          <w:rPr>
            <w:rFonts w:ascii="仿宋" w:eastAsia="仿宋" w:hAnsi="仿宋" w:cs="仿宋" w:hint="eastAsia"/>
            <w:lang w:eastAsia="zh-CN"/>
          </w:rPr>
          <w:t>(三)、设备选型方案</w:t>
        </w:r>
        <w:r>
          <w:tab/>
        </w:r>
        <w:r>
          <w:fldChar w:fldCharType="begin"/>
        </w:r>
        <w:r>
          <w:instrText xml:space="preserve"> PAGEREF _Toc16617 \h </w:instrText>
        </w:r>
        <w:r>
          <w:fldChar w:fldCharType="separate"/>
        </w:r>
        <w:r>
          <w:t>10</w:t>
        </w:r>
        <w:r>
          <w:fldChar w:fldCharType="end"/>
        </w:r>
      </w:hyperlink>
    </w:p>
    <w:p>
      <w:pPr>
        <w:pStyle w:val="TOC1"/>
        <w:tabs>
          <w:tab w:val="right" w:leader="dot" w:pos="8306"/>
        </w:tabs>
      </w:pPr>
      <w:hyperlink w:anchor="_Toc25159" w:history="1">
        <w:r>
          <w:rPr>
            <w:rFonts w:ascii="仿宋" w:eastAsia="仿宋" w:hAnsi="仿宋" w:cs="仿宋" w:hint="eastAsia"/>
            <w:lang w:eastAsia="zh-CN"/>
          </w:rPr>
          <w:t>四、回转窑式垃圾焚烧炉项目绩效评估</w:t>
        </w:r>
        <w:r>
          <w:tab/>
        </w:r>
        <w:r>
          <w:fldChar w:fldCharType="begin"/>
        </w:r>
        <w:r>
          <w:instrText xml:space="preserve"> PAGEREF _Toc25159 \h </w:instrText>
        </w:r>
        <w:r>
          <w:fldChar w:fldCharType="separate"/>
        </w:r>
        <w:r>
          <w:t>12</w:t>
        </w:r>
        <w:r>
          <w:fldChar w:fldCharType="end"/>
        </w:r>
      </w:hyperlink>
    </w:p>
    <w:p>
      <w:pPr>
        <w:pStyle w:val="TOC2"/>
        <w:tabs>
          <w:tab w:val="right" w:leader="dot" w:pos="8306"/>
        </w:tabs>
      </w:pPr>
      <w:hyperlink w:anchor="_Toc20362" w:history="1">
        <w:r>
          <w:rPr>
            <w:rFonts w:ascii="仿宋" w:eastAsia="仿宋" w:hAnsi="仿宋" w:cs="仿宋" w:hint="eastAsia"/>
            <w:lang w:eastAsia="zh-CN"/>
          </w:rPr>
          <w:t>(一)、绩效评估指标</w:t>
        </w:r>
        <w:r>
          <w:tab/>
        </w:r>
        <w:r>
          <w:fldChar w:fldCharType="begin"/>
        </w:r>
        <w:r>
          <w:instrText xml:space="preserve"> PAGEREF _Toc20362 \h </w:instrText>
        </w:r>
        <w:r>
          <w:fldChar w:fldCharType="separate"/>
        </w:r>
        <w:r>
          <w:t>12</w:t>
        </w:r>
        <w:r>
          <w:fldChar w:fldCharType="end"/>
        </w:r>
      </w:hyperlink>
    </w:p>
    <w:p>
      <w:pPr>
        <w:pStyle w:val="TOC2"/>
        <w:tabs>
          <w:tab w:val="right" w:leader="dot" w:pos="8306"/>
        </w:tabs>
      </w:pPr>
      <w:hyperlink w:anchor="_Toc25693" w:history="1">
        <w:r>
          <w:rPr>
            <w:rFonts w:ascii="仿宋" w:eastAsia="仿宋" w:hAnsi="仿宋" w:cs="仿宋" w:hint="eastAsia"/>
            <w:lang w:eastAsia="zh-CN"/>
          </w:rPr>
          <w:t>(二)、绩效评估方法</w:t>
        </w:r>
        <w:r>
          <w:tab/>
        </w:r>
        <w:r>
          <w:fldChar w:fldCharType="begin"/>
        </w:r>
        <w:r>
          <w:instrText xml:space="preserve"> PAGEREF _Toc25693 \h </w:instrText>
        </w:r>
        <w:r>
          <w:fldChar w:fldCharType="separate"/>
        </w:r>
        <w:r>
          <w:t>13</w:t>
        </w:r>
        <w:r>
          <w:fldChar w:fldCharType="end"/>
        </w:r>
      </w:hyperlink>
    </w:p>
    <w:p>
      <w:pPr>
        <w:pStyle w:val="TOC2"/>
        <w:tabs>
          <w:tab w:val="right" w:leader="dot" w:pos="8306"/>
        </w:tabs>
      </w:pPr>
      <w:hyperlink w:anchor="_Toc24067" w:history="1">
        <w:r>
          <w:rPr>
            <w:rFonts w:ascii="仿宋" w:eastAsia="仿宋" w:hAnsi="仿宋" w:cs="仿宋" w:hint="eastAsia"/>
            <w:lang w:eastAsia="zh-CN"/>
          </w:rPr>
          <w:t>(三)、绩效评估周期</w:t>
        </w:r>
        <w:r>
          <w:tab/>
        </w:r>
        <w:r>
          <w:fldChar w:fldCharType="begin"/>
        </w:r>
        <w:r>
          <w:instrText xml:space="preserve"> PAGEREF _Toc24067 \h </w:instrText>
        </w:r>
        <w:r>
          <w:fldChar w:fldCharType="separate"/>
        </w:r>
        <w:r>
          <w:t>14</w:t>
        </w:r>
        <w:r>
          <w:fldChar w:fldCharType="end"/>
        </w:r>
      </w:hyperlink>
    </w:p>
    <w:p>
      <w:pPr>
        <w:pStyle w:val="TOC1"/>
        <w:tabs>
          <w:tab w:val="right" w:leader="dot" w:pos="8306"/>
        </w:tabs>
      </w:pPr>
      <w:hyperlink w:anchor="_Toc7904" w:history="1">
        <w:r>
          <w:rPr>
            <w:rFonts w:ascii="仿宋" w:eastAsia="仿宋" w:hAnsi="仿宋" w:cs="仿宋" w:hint="eastAsia"/>
            <w:lang w:eastAsia="zh-CN"/>
          </w:rPr>
          <w:t>五、市场分析、调研</w:t>
        </w:r>
        <w:r>
          <w:tab/>
        </w:r>
        <w:r>
          <w:fldChar w:fldCharType="begin"/>
        </w:r>
        <w:r>
          <w:instrText xml:space="preserve"> PAGEREF _Toc7904 \h </w:instrText>
        </w:r>
        <w:r>
          <w:fldChar w:fldCharType="separate"/>
        </w:r>
        <w:r>
          <w:t>15</w:t>
        </w:r>
        <w:r>
          <w:fldChar w:fldCharType="end"/>
        </w:r>
      </w:hyperlink>
    </w:p>
    <w:p>
      <w:pPr>
        <w:pStyle w:val="TOC2"/>
        <w:tabs>
          <w:tab w:val="right" w:leader="dot" w:pos="8306"/>
        </w:tabs>
      </w:pPr>
      <w:hyperlink w:anchor="_Toc4168" w:history="1">
        <w:r>
          <w:rPr>
            <w:rFonts w:ascii="仿宋" w:eastAsia="仿宋" w:hAnsi="仿宋" w:cs="仿宋" w:hint="eastAsia"/>
            <w:lang w:eastAsia="zh-CN"/>
          </w:rPr>
          <w:t>(一)、回转窑式垃圾焚烧炉行业分析</w:t>
        </w:r>
        <w:r>
          <w:tab/>
        </w:r>
        <w:r>
          <w:fldChar w:fldCharType="begin"/>
        </w:r>
        <w:r>
          <w:instrText xml:space="preserve"> PAGEREF _Toc4168 \h </w:instrText>
        </w:r>
        <w:r>
          <w:fldChar w:fldCharType="separate"/>
        </w:r>
        <w:r>
          <w:t>15</w:t>
        </w:r>
        <w:r>
          <w:fldChar w:fldCharType="end"/>
        </w:r>
      </w:hyperlink>
    </w:p>
    <w:p>
      <w:pPr>
        <w:pStyle w:val="TOC2"/>
        <w:tabs>
          <w:tab w:val="right" w:leader="dot" w:pos="8306"/>
        </w:tabs>
      </w:pPr>
      <w:hyperlink w:anchor="_Toc10181" w:history="1">
        <w:r>
          <w:rPr>
            <w:rFonts w:ascii="仿宋" w:eastAsia="仿宋" w:hAnsi="仿宋" w:cs="仿宋" w:hint="eastAsia"/>
            <w:lang w:eastAsia="zh-CN"/>
          </w:rPr>
          <w:t>(二)、回转窑式垃圾焚烧炉市场分析预测</w:t>
        </w:r>
        <w:r>
          <w:tab/>
        </w:r>
        <w:r>
          <w:fldChar w:fldCharType="begin"/>
        </w:r>
        <w:r>
          <w:instrText xml:space="preserve"> PAGEREF _Toc10181 \h </w:instrText>
        </w:r>
        <w:r>
          <w:fldChar w:fldCharType="separate"/>
        </w:r>
        <w:r>
          <w:t>16</w:t>
        </w:r>
        <w:r>
          <w:fldChar w:fldCharType="end"/>
        </w:r>
      </w:hyperlink>
    </w:p>
    <w:p>
      <w:pPr>
        <w:pStyle w:val="TOC1"/>
        <w:tabs>
          <w:tab w:val="right" w:leader="dot" w:pos="8306"/>
        </w:tabs>
      </w:pPr>
      <w:hyperlink w:anchor="_Toc18205" w:history="1">
        <w:r>
          <w:rPr>
            <w:rFonts w:ascii="仿宋" w:eastAsia="仿宋" w:hAnsi="仿宋" w:cs="仿宋" w:hint="eastAsia"/>
            <w:lang w:eastAsia="zh-CN"/>
          </w:rPr>
          <w:t>六、回转窑式垃圾焚烧炉项目建设单位说明</w:t>
        </w:r>
        <w:r>
          <w:tab/>
        </w:r>
        <w:r>
          <w:fldChar w:fldCharType="begin"/>
        </w:r>
        <w:r>
          <w:instrText xml:space="preserve"> PAGEREF _Toc18205 \h </w:instrText>
        </w:r>
        <w:r>
          <w:fldChar w:fldCharType="separate"/>
        </w:r>
        <w:r>
          <w:t>17</w:t>
        </w:r>
        <w:r>
          <w:fldChar w:fldCharType="end"/>
        </w:r>
      </w:hyperlink>
    </w:p>
    <w:p>
      <w:pPr>
        <w:pStyle w:val="TOC2"/>
        <w:tabs>
          <w:tab w:val="right" w:leader="dot" w:pos="8306"/>
        </w:tabs>
      </w:pPr>
      <w:hyperlink w:anchor="_Toc31959" w:history="1">
        <w:r>
          <w:rPr>
            <w:rFonts w:ascii="仿宋" w:eastAsia="仿宋" w:hAnsi="仿宋" w:cs="仿宋" w:hint="eastAsia"/>
            <w:lang w:eastAsia="zh-CN"/>
          </w:rPr>
          <w:t>(一)、回转窑式垃圾焚烧炉项目承办单位基本情况</w:t>
        </w:r>
        <w:r>
          <w:tab/>
        </w:r>
        <w:r>
          <w:fldChar w:fldCharType="begin"/>
        </w:r>
        <w:r>
          <w:instrText xml:space="preserve"> PAGEREF _Toc31959 \h </w:instrText>
        </w:r>
        <w:r>
          <w:fldChar w:fldCharType="separate"/>
        </w:r>
        <w:r>
          <w:t>17</w:t>
        </w:r>
        <w:r>
          <w:fldChar w:fldCharType="end"/>
        </w:r>
      </w:hyperlink>
    </w:p>
    <w:p>
      <w:pPr>
        <w:pStyle w:val="TOC2"/>
        <w:tabs>
          <w:tab w:val="right" w:leader="dot" w:pos="8306"/>
        </w:tabs>
      </w:pPr>
      <w:hyperlink w:anchor="_Toc4310" w:history="1">
        <w:r>
          <w:rPr>
            <w:rFonts w:ascii="仿宋" w:eastAsia="仿宋" w:hAnsi="仿宋" w:cs="仿宋" w:hint="eastAsia"/>
            <w:lang w:eastAsia="zh-CN"/>
          </w:rPr>
          <w:t>(二)、公司经济效益分析</w:t>
        </w:r>
        <w:r>
          <w:tab/>
        </w:r>
        <w:r>
          <w:fldChar w:fldCharType="begin"/>
        </w:r>
        <w:r>
          <w:instrText xml:space="preserve"> PAGEREF _Toc4310 \h </w:instrText>
        </w:r>
        <w:r>
          <w:fldChar w:fldCharType="separate"/>
        </w:r>
        <w:r>
          <w:t>17</w:t>
        </w:r>
        <w:r>
          <w:fldChar w:fldCharType="end"/>
        </w:r>
      </w:hyperlink>
    </w:p>
    <w:p>
      <w:pPr>
        <w:pStyle w:val="TOC1"/>
        <w:tabs>
          <w:tab w:val="right" w:leader="dot" w:pos="8306"/>
        </w:tabs>
      </w:pPr>
      <w:hyperlink w:anchor="_Toc9221" w:history="1">
        <w:r>
          <w:rPr>
            <w:rFonts w:ascii="仿宋" w:eastAsia="仿宋" w:hAnsi="仿宋" w:cs="仿宋" w:hint="eastAsia"/>
            <w:lang w:eastAsia="zh-CN"/>
          </w:rPr>
          <w:t>七、回转窑式垃圾焚烧炉项目技术管理</w:t>
        </w:r>
        <w:r>
          <w:tab/>
        </w:r>
        <w:r>
          <w:fldChar w:fldCharType="begin"/>
        </w:r>
        <w:r>
          <w:instrText xml:space="preserve"> PAGEREF _Toc9221 \h </w:instrText>
        </w:r>
        <w:r>
          <w:fldChar w:fldCharType="separate"/>
        </w:r>
        <w:r>
          <w:t>18</w:t>
        </w:r>
        <w:r>
          <w:fldChar w:fldCharType="end"/>
        </w:r>
      </w:hyperlink>
    </w:p>
    <w:p>
      <w:pPr>
        <w:pStyle w:val="TOC2"/>
        <w:tabs>
          <w:tab w:val="right" w:leader="dot" w:pos="8306"/>
        </w:tabs>
      </w:pPr>
      <w:hyperlink w:anchor="_Toc28899" w:history="1">
        <w:r>
          <w:rPr>
            <w:rFonts w:ascii="仿宋" w:eastAsia="仿宋" w:hAnsi="仿宋" w:cs="仿宋" w:hint="eastAsia"/>
            <w:lang w:eastAsia="zh-CN"/>
          </w:rPr>
          <w:t>(一)、技术方案选用方向</w:t>
        </w:r>
        <w:r>
          <w:tab/>
        </w:r>
        <w:r>
          <w:fldChar w:fldCharType="begin"/>
        </w:r>
        <w:r>
          <w:instrText xml:space="preserve"> PAGEREF _Toc28899 \h </w:instrText>
        </w:r>
        <w:r>
          <w:fldChar w:fldCharType="separate"/>
        </w:r>
        <w:r>
          <w:t>18</w:t>
        </w:r>
        <w:r>
          <w:fldChar w:fldCharType="end"/>
        </w:r>
      </w:hyperlink>
    </w:p>
    <w:p>
      <w:pPr>
        <w:pStyle w:val="TOC2"/>
        <w:tabs>
          <w:tab w:val="right" w:leader="dot" w:pos="8306"/>
        </w:tabs>
      </w:pPr>
      <w:hyperlink w:anchor="_Toc23352" w:history="1">
        <w:r>
          <w:rPr>
            <w:rFonts w:ascii="仿宋" w:eastAsia="仿宋" w:hAnsi="仿宋" w:cs="仿宋" w:hint="eastAsia"/>
            <w:lang w:eastAsia="zh-CN"/>
          </w:rPr>
          <w:t>(二)、工艺技术方案选用原则</w:t>
        </w:r>
        <w:r>
          <w:tab/>
        </w:r>
        <w:r>
          <w:fldChar w:fldCharType="begin"/>
        </w:r>
        <w:r>
          <w:instrText xml:space="preserve"> PAGEREF _Toc23352 \h </w:instrText>
        </w:r>
        <w:r>
          <w:fldChar w:fldCharType="separate"/>
        </w:r>
        <w:r>
          <w:t>20</w:t>
        </w:r>
        <w:r>
          <w:fldChar w:fldCharType="end"/>
        </w:r>
      </w:hyperlink>
    </w:p>
    <w:p>
      <w:pPr>
        <w:pStyle w:val="TOC2"/>
        <w:tabs>
          <w:tab w:val="right" w:leader="dot" w:pos="8306"/>
        </w:tabs>
      </w:pPr>
      <w:hyperlink w:anchor="_Toc15583" w:history="1">
        <w:r>
          <w:rPr>
            <w:rFonts w:ascii="仿宋" w:eastAsia="仿宋" w:hAnsi="仿宋" w:cs="仿宋" w:hint="eastAsia"/>
            <w:lang w:eastAsia="zh-CN"/>
          </w:rPr>
          <w:t>(三)、工艺技术方案要求</w:t>
        </w:r>
        <w:r>
          <w:tab/>
        </w:r>
        <w:r>
          <w:fldChar w:fldCharType="begin"/>
        </w:r>
        <w:r>
          <w:instrText xml:space="preserve"> PAGEREF _Toc15583 \h </w:instrText>
        </w:r>
        <w:r>
          <w:fldChar w:fldCharType="separate"/>
        </w:r>
        <w:r>
          <w:t>23</w:t>
        </w:r>
        <w:r>
          <w:fldChar w:fldCharType="end"/>
        </w:r>
      </w:hyperlink>
    </w:p>
    <w:p>
      <w:pPr>
        <w:pStyle w:val="TOC1"/>
        <w:tabs>
          <w:tab w:val="right" w:leader="dot" w:pos="8306"/>
        </w:tabs>
      </w:pPr>
      <w:hyperlink w:anchor="_Toc15272" w:history="1">
        <w:r>
          <w:rPr>
            <w:rFonts w:ascii="仿宋" w:eastAsia="仿宋" w:hAnsi="仿宋" w:cs="仿宋" w:hint="eastAsia"/>
            <w:lang w:eastAsia="zh-CN"/>
          </w:rPr>
          <w:t>八、回转窑式垃圾焚烧炉项目创新与研发</w:t>
        </w:r>
        <w:r>
          <w:tab/>
        </w:r>
        <w:r>
          <w:fldChar w:fldCharType="begin"/>
        </w:r>
        <w:r>
          <w:instrText xml:space="preserve"> PAGEREF _Toc15272 \h </w:instrText>
        </w:r>
        <w:r>
          <w:fldChar w:fldCharType="separate"/>
        </w:r>
        <w:r>
          <w:t>25</w:t>
        </w:r>
        <w:r>
          <w:fldChar w:fldCharType="end"/>
        </w:r>
      </w:hyperlink>
    </w:p>
    <w:p>
      <w:pPr>
        <w:pStyle w:val="TOC2"/>
        <w:tabs>
          <w:tab w:val="right" w:leader="dot" w:pos="8306"/>
        </w:tabs>
      </w:pPr>
      <w:hyperlink w:anchor="_Toc770" w:history="1">
        <w:r>
          <w:rPr>
            <w:rFonts w:ascii="仿宋" w:eastAsia="仿宋" w:hAnsi="仿宋" w:cs="仿宋" w:hint="eastAsia"/>
            <w:lang w:eastAsia="zh-CN"/>
          </w:rPr>
          <w:t>(一)、创新策略与方向</w:t>
        </w:r>
        <w:r>
          <w:tab/>
        </w:r>
        <w:r>
          <w:fldChar w:fldCharType="begin"/>
        </w:r>
        <w:r>
          <w:instrText xml:space="preserve"> PAGEREF _Toc770 \h </w:instrText>
        </w:r>
        <w:r>
          <w:fldChar w:fldCharType="separate"/>
        </w:r>
        <w:r>
          <w:t>25</w:t>
        </w:r>
        <w:r>
          <w:fldChar w:fldCharType="end"/>
        </w:r>
      </w:hyperlink>
    </w:p>
    <w:p>
      <w:pPr>
        <w:pStyle w:val="TOC2"/>
        <w:tabs>
          <w:tab w:val="right" w:leader="dot" w:pos="8306"/>
        </w:tabs>
      </w:pPr>
      <w:hyperlink w:anchor="_Toc5386" w:history="1">
        <w:r>
          <w:rPr>
            <w:rFonts w:ascii="仿宋" w:eastAsia="仿宋" w:hAnsi="仿宋" w:cs="仿宋" w:hint="eastAsia"/>
            <w:lang w:eastAsia="zh-CN"/>
          </w:rPr>
          <w:t>(二)、研发规划与投入</w:t>
        </w:r>
        <w:r>
          <w:tab/>
        </w:r>
        <w:r>
          <w:fldChar w:fldCharType="begin"/>
        </w:r>
        <w:r>
          <w:instrText xml:space="preserve"> PAGEREF _Toc5386 \h </w:instrText>
        </w:r>
        <w:r>
          <w:fldChar w:fldCharType="separate"/>
        </w:r>
        <w:r>
          <w:t>26</w:t>
        </w:r>
        <w:r>
          <w:fldChar w:fldCharType="end"/>
        </w:r>
      </w:hyperlink>
    </w:p>
    <w:p>
      <w:pPr>
        <w:pStyle w:val="TOC1"/>
        <w:tabs>
          <w:tab w:val="right" w:leader="dot" w:pos="8306"/>
        </w:tabs>
      </w:pPr>
      <w:hyperlink w:anchor="_Toc19739" w:history="1">
        <w:r>
          <w:rPr>
            <w:rFonts w:ascii="仿宋" w:eastAsia="仿宋" w:hAnsi="仿宋" w:cs="仿宋" w:hint="eastAsia"/>
            <w:lang w:eastAsia="zh-CN"/>
          </w:rPr>
          <w:t>九、回转窑式垃圾焚烧炉项目人力资源培养与发展</w:t>
        </w:r>
        <w:r>
          <w:tab/>
        </w:r>
        <w:r>
          <w:fldChar w:fldCharType="begin"/>
        </w:r>
        <w:r>
          <w:instrText xml:space="preserve"> PAGEREF _Toc19739 \h </w:instrText>
        </w:r>
        <w:r>
          <w:fldChar w:fldCharType="separate"/>
        </w:r>
        <w:r>
          <w:t>28</w:t>
        </w:r>
        <w:r>
          <w:fldChar w:fldCharType="end"/>
        </w:r>
      </w:hyperlink>
    </w:p>
    <w:p>
      <w:pPr>
        <w:pStyle w:val="TOC2"/>
        <w:tabs>
          <w:tab w:val="right" w:leader="dot" w:pos="8306"/>
        </w:tabs>
      </w:pPr>
      <w:hyperlink w:anchor="_Toc10006" w:history="1">
        <w:r>
          <w:rPr>
            <w:rFonts w:ascii="仿宋" w:eastAsia="仿宋" w:hAnsi="仿宋" w:cs="仿宋" w:hint="eastAsia"/>
            <w:lang w:eastAsia="zh-CN"/>
          </w:rPr>
          <w:t>(一)、人才需求与规划</w:t>
        </w:r>
        <w:r>
          <w:tab/>
        </w:r>
        <w:r>
          <w:fldChar w:fldCharType="begin"/>
        </w:r>
        <w:r>
          <w:instrText xml:space="preserve"> PAGEREF _Toc10006 \h </w:instrText>
        </w:r>
        <w:r>
          <w:fldChar w:fldCharType="separate"/>
        </w:r>
        <w:r>
          <w:t>28</w:t>
        </w:r>
        <w:r>
          <w:fldChar w:fldCharType="end"/>
        </w:r>
      </w:hyperlink>
    </w:p>
    <w:p>
      <w:pPr>
        <w:pStyle w:val="TOC2"/>
        <w:tabs>
          <w:tab w:val="right" w:leader="dot" w:pos="8306"/>
        </w:tabs>
      </w:pPr>
      <w:hyperlink w:anchor="_Toc27788" w:history="1">
        <w:r>
          <w:rPr>
            <w:rFonts w:ascii="仿宋" w:eastAsia="仿宋" w:hAnsi="仿宋" w:cs="仿宋" w:hint="eastAsia"/>
            <w:lang w:eastAsia="zh-CN"/>
          </w:rPr>
          <w:t>(二)、培训与发展计划</w:t>
        </w:r>
        <w:r>
          <w:tab/>
        </w:r>
        <w:r>
          <w:fldChar w:fldCharType="begin"/>
        </w:r>
        <w:r>
          <w:instrText xml:space="preserve"> PAGEREF _Toc27788 \h </w:instrText>
        </w:r>
        <w:r>
          <w:fldChar w:fldCharType="separate"/>
        </w:r>
        <w:r>
          <w:t>29</w:t>
        </w:r>
        <w:r>
          <w:fldChar w:fldCharType="end"/>
        </w:r>
      </w:hyperlink>
    </w:p>
    <w:p>
      <w:pPr>
        <w:pStyle w:val="TOC1"/>
        <w:tabs>
          <w:tab w:val="right" w:leader="dot" w:pos="8306"/>
        </w:tabs>
      </w:pPr>
      <w:hyperlink w:anchor="_Toc21544" w:history="1">
        <w:r>
          <w:rPr>
            <w:rFonts w:ascii="仿宋" w:eastAsia="仿宋" w:hAnsi="仿宋" w:cs="仿宋" w:hint="eastAsia"/>
            <w:lang w:eastAsia="zh-CN"/>
          </w:rPr>
          <w:t>十、回转窑式垃圾焚烧炉项目计划安排</w:t>
        </w:r>
        <w:r>
          <w:tab/>
        </w:r>
        <w:r>
          <w:fldChar w:fldCharType="begin"/>
        </w:r>
        <w:r>
          <w:instrText xml:space="preserve"> PAGEREF _Toc21544 \h </w:instrText>
        </w:r>
        <w:r>
          <w:fldChar w:fldCharType="separate"/>
        </w:r>
        <w:r>
          <w:t>29</w:t>
        </w:r>
        <w:r>
          <w:fldChar w:fldCharType="end"/>
        </w:r>
      </w:hyperlink>
    </w:p>
    <w:p>
      <w:pPr>
        <w:pStyle w:val="TOC2"/>
        <w:tabs>
          <w:tab w:val="right" w:leader="dot" w:pos="8306"/>
        </w:tabs>
      </w:pPr>
      <w:hyperlink w:anchor="_Toc7889" w:history="1">
        <w:r>
          <w:rPr>
            <w:rFonts w:ascii="仿宋" w:eastAsia="仿宋" w:hAnsi="仿宋" w:cs="仿宋" w:hint="eastAsia"/>
            <w:lang w:eastAsia="zh-CN"/>
          </w:rPr>
          <w:t>(一)、建设周期</w:t>
        </w:r>
        <w:r>
          <w:tab/>
        </w:r>
        <w:r>
          <w:fldChar w:fldCharType="begin"/>
        </w:r>
        <w:r>
          <w:instrText xml:space="preserve"> PAGEREF _Toc7889 \h </w:instrText>
        </w:r>
        <w:r>
          <w:fldChar w:fldCharType="separate"/>
        </w:r>
        <w:r>
          <w:t>29</w:t>
        </w:r>
        <w:r>
          <w:fldChar w:fldCharType="end"/>
        </w:r>
      </w:hyperlink>
    </w:p>
    <w:p>
      <w:pPr>
        <w:pStyle w:val="TOC2"/>
        <w:tabs>
          <w:tab w:val="right" w:leader="dot" w:pos="8306"/>
        </w:tabs>
      </w:pPr>
      <w:hyperlink w:anchor="_Toc32270" w:history="1">
        <w:r>
          <w:rPr>
            <w:rFonts w:ascii="仿宋" w:eastAsia="仿宋" w:hAnsi="仿宋" w:cs="仿宋" w:hint="eastAsia"/>
            <w:lang w:eastAsia="zh-CN"/>
          </w:rPr>
          <w:t>(二)、建设进度</w:t>
        </w:r>
        <w:r>
          <w:tab/>
        </w:r>
        <w:r>
          <w:fldChar w:fldCharType="begin"/>
        </w:r>
        <w:r>
          <w:instrText xml:space="preserve"> PAGEREF _Toc32270 \h </w:instrText>
        </w:r>
        <w:r>
          <w:fldChar w:fldCharType="separate"/>
        </w:r>
        <w:r>
          <w:t>30</w:t>
        </w:r>
        <w:r>
          <w:fldChar w:fldCharType="end"/>
        </w:r>
      </w:hyperlink>
    </w:p>
    <w:p>
      <w:pPr>
        <w:pStyle w:val="TOC2"/>
        <w:tabs>
          <w:tab w:val="right" w:leader="dot" w:pos="8306"/>
        </w:tabs>
      </w:pPr>
      <w:hyperlink w:anchor="_Toc6045" w:history="1">
        <w:r>
          <w:rPr>
            <w:rFonts w:ascii="仿宋" w:eastAsia="仿宋" w:hAnsi="仿宋" w:cs="仿宋" w:hint="eastAsia"/>
            <w:lang w:eastAsia="zh-CN"/>
          </w:rPr>
          <w:t>(三)、进度安排注意事项</w:t>
        </w:r>
        <w:r>
          <w:tab/>
        </w:r>
        <w:r>
          <w:fldChar w:fldCharType="begin"/>
        </w:r>
        <w:r>
          <w:instrText xml:space="preserve"> PAGEREF _Toc6045 \h </w:instrText>
        </w:r>
        <w:r>
          <w:fldChar w:fldCharType="separate"/>
        </w:r>
        <w:r>
          <w:t>31</w:t>
        </w:r>
        <w:r>
          <w:fldChar w:fldCharType="end"/>
        </w:r>
      </w:hyperlink>
    </w:p>
    <w:p>
      <w:pPr>
        <w:pStyle w:val="TOC2"/>
        <w:tabs>
          <w:tab w:val="right" w:leader="dot" w:pos="8306"/>
        </w:tabs>
      </w:pPr>
      <w:hyperlink w:anchor="_Toc1612" w:history="1">
        <w:r>
          <w:rPr>
            <w:rFonts w:ascii="仿宋" w:eastAsia="仿宋" w:hAnsi="仿宋" w:cs="仿宋" w:hint="eastAsia"/>
            <w:lang w:eastAsia="zh-CN"/>
          </w:rPr>
          <w:t>(四)、人力资源配置</w:t>
        </w:r>
        <w:r>
          <w:tab/>
        </w:r>
        <w:r>
          <w:fldChar w:fldCharType="begin"/>
        </w:r>
        <w:r>
          <w:instrText xml:space="preserve"> PAGEREF _Toc1612 \h </w:instrText>
        </w:r>
        <w:r>
          <w:fldChar w:fldCharType="separate"/>
        </w:r>
        <w:r>
          <w:t>33</w:t>
        </w:r>
        <w:r>
          <w:fldChar w:fldCharType="end"/>
        </w:r>
      </w:hyperlink>
    </w:p>
    <w:p>
      <w:pPr>
        <w:pStyle w:val="TOC1"/>
        <w:tabs>
          <w:tab w:val="right" w:leader="dot" w:pos="8306"/>
        </w:tabs>
      </w:pPr>
      <w:hyperlink w:anchor="_Toc9370" w:history="1">
        <w:r>
          <w:rPr>
            <w:rFonts w:ascii="仿宋" w:eastAsia="仿宋" w:hAnsi="仿宋" w:cs="仿宋" w:hint="eastAsia"/>
            <w:lang w:eastAsia="zh-CN"/>
          </w:rPr>
          <w:t>十一、回转窑式垃圾焚烧炉项目风险管理</w:t>
        </w:r>
        <w:r>
          <w:tab/>
        </w:r>
        <w:r>
          <w:fldChar w:fldCharType="begin"/>
        </w:r>
        <w:r>
          <w:instrText xml:space="preserve"> PAGEREF _Toc9370 \h </w:instrText>
        </w:r>
        <w:r>
          <w:fldChar w:fldCharType="separate"/>
        </w:r>
        <w:r>
          <w:t>34</w:t>
        </w:r>
        <w:r>
          <w:fldChar w:fldCharType="end"/>
        </w:r>
      </w:hyperlink>
    </w:p>
    <w:p>
      <w:pPr>
        <w:pStyle w:val="TOC2"/>
        <w:tabs>
          <w:tab w:val="right" w:leader="dot" w:pos="8306"/>
        </w:tabs>
      </w:pPr>
      <w:hyperlink w:anchor="_Toc30032" w:history="1">
        <w:r>
          <w:rPr>
            <w:rFonts w:ascii="仿宋" w:eastAsia="仿宋" w:hAnsi="仿宋" w:cs="仿宋" w:hint="eastAsia"/>
            <w:lang w:eastAsia="zh-CN"/>
          </w:rPr>
          <w:t>(一)、风险识别与评估</w:t>
        </w:r>
        <w:r>
          <w:tab/>
        </w:r>
        <w:r>
          <w:fldChar w:fldCharType="begin"/>
        </w:r>
        <w:r>
          <w:instrText xml:space="preserve"> PAGEREF _Toc30032 \h </w:instrText>
        </w:r>
        <w:r>
          <w:fldChar w:fldCharType="separate"/>
        </w:r>
        <w:r>
          <w:t>34</w:t>
        </w:r>
        <w:r>
          <w:fldChar w:fldCharType="end"/>
        </w:r>
      </w:hyperlink>
    </w:p>
    <w:p>
      <w:pPr>
        <w:pStyle w:val="TOC2"/>
        <w:tabs>
          <w:tab w:val="right" w:leader="dot" w:pos="8306"/>
        </w:tabs>
      </w:pPr>
      <w:hyperlink w:anchor="_Toc63" w:history="1">
        <w:r>
          <w:rPr>
            <w:rFonts w:ascii="仿宋" w:eastAsia="仿宋" w:hAnsi="仿宋" w:cs="仿宋" w:hint="eastAsia"/>
            <w:lang w:eastAsia="zh-CN"/>
          </w:rPr>
          <w:t>(二)、风险应对策略</w:t>
        </w:r>
        <w:r>
          <w:tab/>
        </w:r>
        <w:r>
          <w:fldChar w:fldCharType="begin"/>
        </w:r>
        <w:r>
          <w:instrText xml:space="preserve"> PAGEREF _Toc63 \h </w:instrText>
        </w:r>
        <w:r>
          <w:fldChar w:fldCharType="separate"/>
        </w:r>
        <w:r>
          <w:t>35</w:t>
        </w:r>
        <w:r>
          <w:fldChar w:fldCharType="end"/>
        </w:r>
      </w:hyperlink>
    </w:p>
    <w:p>
      <w:pPr>
        <w:pStyle w:val="TOC2"/>
        <w:tabs>
          <w:tab w:val="right" w:leader="dot" w:pos="8306"/>
        </w:tabs>
      </w:pPr>
      <w:hyperlink w:anchor="_Toc10349" w:history="1">
        <w:r>
          <w:rPr>
            <w:rFonts w:ascii="仿宋" w:eastAsia="仿宋" w:hAnsi="仿宋" w:cs="仿宋" w:hint="eastAsia"/>
            <w:lang w:eastAsia="zh-CN"/>
          </w:rPr>
          <w:t>(三)、风险监控与控制</w:t>
        </w:r>
        <w:r>
          <w:tab/>
        </w:r>
        <w:r>
          <w:fldChar w:fldCharType="begin"/>
        </w:r>
        <w:r>
          <w:instrText xml:space="preserve"> PAGEREF _Toc10349 \h </w:instrText>
        </w:r>
        <w:r>
          <w:fldChar w:fldCharType="separate"/>
        </w:r>
        <w:r>
          <w:t>37</w:t>
        </w:r>
        <w:r>
          <w:fldChar w:fldCharType="end"/>
        </w:r>
      </w:hyperlink>
    </w:p>
    <w:p>
      <w:pPr>
        <w:pStyle w:val="TOC1"/>
        <w:tabs>
          <w:tab w:val="right" w:leader="dot" w:pos="8306"/>
        </w:tabs>
      </w:pPr>
      <w:hyperlink w:anchor="_Toc21607" w:history="1">
        <w:r>
          <w:rPr>
            <w:rFonts w:ascii="仿宋" w:eastAsia="仿宋" w:hAnsi="仿宋" w:cs="仿宋" w:hint="eastAsia"/>
            <w:lang w:eastAsia="zh-CN"/>
          </w:rPr>
          <w:t>十二、回转窑式垃圾焚烧炉项目人力资源管理</w:t>
        </w:r>
        <w:r>
          <w:tab/>
        </w:r>
        <w:r>
          <w:fldChar w:fldCharType="begin"/>
        </w:r>
        <w:r>
          <w:instrText xml:space="preserve"> PAGEREF _Toc21607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39" w:history="1">
        <w:r>
          <w:rPr>
            <w:rFonts w:ascii="仿宋" w:eastAsia="仿宋" w:hAnsi="仿宋" w:cs="仿宋" w:hint="eastAsia"/>
            <w:lang w:eastAsia="zh-CN"/>
          </w:rPr>
          <w:t>(一)、建立健全的预算管理制度</w:t>
        </w:r>
        <w:r>
          <w:tab/>
        </w:r>
        <w:r>
          <w:fldChar w:fldCharType="begin"/>
        </w:r>
        <w:r>
          <w:instrText xml:space="preserve"> PAGEREF _Toc12939 \h </w:instrText>
        </w:r>
        <w:r>
          <w:fldChar w:fldCharType="separate"/>
        </w:r>
        <w:r>
          <w:t>38</w:t>
        </w:r>
        <w:r>
          <w:fldChar w:fldCharType="end"/>
        </w:r>
      </w:hyperlink>
    </w:p>
    <w:p>
      <w:pPr>
        <w:pStyle w:val="TOC2"/>
        <w:tabs>
          <w:tab w:val="right" w:leader="dot" w:pos="8306"/>
        </w:tabs>
      </w:pPr>
      <w:hyperlink w:anchor="_Toc23627" w:history="1">
        <w:r>
          <w:rPr>
            <w:rFonts w:ascii="仿宋" w:eastAsia="仿宋" w:hAnsi="仿宋" w:cs="仿宋" w:hint="eastAsia"/>
            <w:lang w:eastAsia="zh-CN"/>
          </w:rPr>
          <w:t>(二)、加强资金流动监控</w:t>
        </w:r>
        <w:r>
          <w:tab/>
        </w:r>
        <w:r>
          <w:fldChar w:fldCharType="begin"/>
        </w:r>
        <w:r>
          <w:instrText xml:space="preserve"> PAGEREF _Toc23627 \h </w:instrText>
        </w:r>
        <w:r>
          <w:fldChar w:fldCharType="separate"/>
        </w:r>
        <w:r>
          <w:t>39</w:t>
        </w:r>
        <w:r>
          <w:fldChar w:fldCharType="end"/>
        </w:r>
      </w:hyperlink>
    </w:p>
    <w:p>
      <w:pPr>
        <w:pStyle w:val="TOC2"/>
        <w:tabs>
          <w:tab w:val="right" w:leader="dot" w:pos="8306"/>
        </w:tabs>
      </w:pPr>
      <w:hyperlink w:anchor="_Toc14021" w:history="1">
        <w:r>
          <w:rPr>
            <w:rFonts w:ascii="仿宋" w:eastAsia="仿宋" w:hAnsi="仿宋" w:cs="仿宋" w:hint="eastAsia"/>
            <w:lang w:eastAsia="zh-CN"/>
          </w:rPr>
          <w:t>(三)、制定完善的风险控制机制</w:t>
        </w:r>
        <w:r>
          <w:tab/>
        </w:r>
        <w:r>
          <w:fldChar w:fldCharType="begin"/>
        </w:r>
        <w:r>
          <w:instrText xml:space="preserve"> PAGEREF _Toc14021 \h </w:instrText>
        </w:r>
        <w:r>
          <w:fldChar w:fldCharType="separate"/>
        </w:r>
        <w:r>
          <w:t>41</w:t>
        </w:r>
        <w:r>
          <w:fldChar w:fldCharType="end"/>
        </w:r>
      </w:hyperlink>
    </w:p>
    <w:p>
      <w:pPr>
        <w:pStyle w:val="TOC2"/>
        <w:tabs>
          <w:tab w:val="right" w:leader="dot" w:pos="8306"/>
        </w:tabs>
      </w:pPr>
      <w:hyperlink w:anchor="_Toc26838" w:history="1">
        <w:r>
          <w:rPr>
            <w:rFonts w:ascii="仿宋" w:eastAsia="仿宋" w:hAnsi="仿宋" w:cs="仿宋" w:hint="eastAsia"/>
            <w:lang w:eastAsia="zh-CN"/>
          </w:rPr>
          <w:t>(四)、优化成本管理</w:t>
        </w:r>
        <w:r>
          <w:tab/>
        </w:r>
        <w:r>
          <w:fldChar w:fldCharType="begin"/>
        </w:r>
        <w:r>
          <w:instrText xml:space="preserve"> PAGEREF _Toc26838 \h </w:instrText>
        </w:r>
        <w:r>
          <w:fldChar w:fldCharType="separate"/>
        </w:r>
        <w:r>
          <w:t>42</w:t>
        </w:r>
        <w:r>
          <w:fldChar w:fldCharType="end"/>
        </w:r>
      </w:hyperlink>
    </w:p>
    <w:p>
      <w:pPr>
        <w:pStyle w:val="TOC1"/>
        <w:tabs>
          <w:tab w:val="right" w:leader="dot" w:pos="8306"/>
        </w:tabs>
      </w:pPr>
      <w:hyperlink w:anchor="_Toc29713" w:history="1">
        <w:r>
          <w:rPr>
            <w:rFonts w:ascii="仿宋" w:eastAsia="仿宋" w:hAnsi="仿宋" w:cs="仿宋" w:hint="eastAsia"/>
            <w:lang w:eastAsia="zh-CN"/>
          </w:rPr>
          <w:t>十三、回转窑式垃圾焚烧炉项目变更管理</w:t>
        </w:r>
        <w:r>
          <w:tab/>
        </w:r>
        <w:r>
          <w:fldChar w:fldCharType="begin"/>
        </w:r>
        <w:r>
          <w:instrText xml:space="preserve"> PAGEREF _Toc29713 \h </w:instrText>
        </w:r>
        <w:r>
          <w:fldChar w:fldCharType="separate"/>
        </w:r>
        <w:r>
          <w:t>44</w:t>
        </w:r>
        <w:r>
          <w:fldChar w:fldCharType="end"/>
        </w:r>
      </w:hyperlink>
    </w:p>
    <w:p>
      <w:pPr>
        <w:pStyle w:val="TOC2"/>
        <w:tabs>
          <w:tab w:val="right" w:leader="dot" w:pos="8306"/>
        </w:tabs>
      </w:pPr>
      <w:hyperlink w:anchor="_Toc31816" w:history="1">
        <w:r>
          <w:rPr>
            <w:rFonts w:ascii="仿宋" w:eastAsia="仿宋" w:hAnsi="仿宋" w:cs="仿宋" w:hint="eastAsia"/>
            <w:lang w:eastAsia="zh-CN"/>
          </w:rPr>
          <w:t>(一)、变更申请与评估</w:t>
        </w:r>
        <w:r>
          <w:tab/>
        </w:r>
        <w:r>
          <w:fldChar w:fldCharType="begin"/>
        </w:r>
        <w:r>
          <w:instrText xml:space="preserve"> PAGEREF _Toc31816 \h </w:instrText>
        </w:r>
        <w:r>
          <w:fldChar w:fldCharType="separate"/>
        </w:r>
        <w:r>
          <w:t>44</w:t>
        </w:r>
        <w:r>
          <w:fldChar w:fldCharType="end"/>
        </w:r>
      </w:hyperlink>
    </w:p>
    <w:p>
      <w:pPr>
        <w:pStyle w:val="TOC2"/>
        <w:tabs>
          <w:tab w:val="right" w:leader="dot" w:pos="8306"/>
        </w:tabs>
      </w:pPr>
      <w:hyperlink w:anchor="_Toc31584" w:history="1">
        <w:r>
          <w:rPr>
            <w:rFonts w:ascii="仿宋" w:eastAsia="仿宋" w:hAnsi="仿宋" w:cs="仿宋" w:hint="eastAsia"/>
            <w:lang w:eastAsia="zh-CN"/>
          </w:rPr>
          <w:t>(二)、变更实施与控制</w:t>
        </w:r>
        <w:r>
          <w:tab/>
        </w:r>
        <w:r>
          <w:fldChar w:fldCharType="begin"/>
        </w:r>
        <w:r>
          <w:instrText xml:space="preserve"> PAGEREF _Toc31584 \h </w:instrText>
        </w:r>
        <w:r>
          <w:fldChar w:fldCharType="separate"/>
        </w:r>
        <w:r>
          <w:t>44</w:t>
        </w:r>
        <w:r>
          <w:fldChar w:fldCharType="end"/>
        </w:r>
      </w:hyperlink>
    </w:p>
    <w:p>
      <w:pPr>
        <w:pStyle w:val="TOC1"/>
        <w:tabs>
          <w:tab w:val="right" w:leader="dot" w:pos="8306"/>
        </w:tabs>
      </w:pPr>
      <w:hyperlink w:anchor="_Toc13970" w:history="1">
        <w:r>
          <w:rPr>
            <w:rFonts w:ascii="仿宋" w:eastAsia="仿宋" w:hAnsi="仿宋" w:cs="仿宋" w:hint="eastAsia"/>
            <w:lang w:eastAsia="zh-CN"/>
          </w:rPr>
          <w:t>十四、回转窑式垃圾焚烧炉项目实施时间节点</w:t>
        </w:r>
        <w:r>
          <w:tab/>
        </w:r>
        <w:r>
          <w:fldChar w:fldCharType="begin"/>
        </w:r>
        <w:r>
          <w:instrText xml:space="preserve"> PAGEREF _Toc13970 \h </w:instrText>
        </w:r>
        <w:r>
          <w:fldChar w:fldCharType="separate"/>
        </w:r>
        <w:r>
          <w:t>45</w:t>
        </w:r>
        <w:r>
          <w:fldChar w:fldCharType="end"/>
        </w:r>
      </w:hyperlink>
    </w:p>
    <w:p>
      <w:pPr>
        <w:pStyle w:val="TOC2"/>
        <w:tabs>
          <w:tab w:val="right" w:leader="dot" w:pos="8306"/>
        </w:tabs>
      </w:pPr>
      <w:hyperlink w:anchor="_Toc7290" w:history="1">
        <w:r>
          <w:rPr>
            <w:rFonts w:ascii="仿宋" w:eastAsia="仿宋" w:hAnsi="仿宋" w:cs="仿宋" w:hint="eastAsia"/>
            <w:lang w:eastAsia="zh-CN"/>
          </w:rPr>
          <w:t>(一)、回转窑式垃圾焚烧炉项目启动阶段时间节点</w:t>
        </w:r>
        <w:r>
          <w:tab/>
        </w:r>
        <w:r>
          <w:fldChar w:fldCharType="begin"/>
        </w:r>
        <w:r>
          <w:instrText xml:space="preserve"> PAGEREF _Toc7290 \h </w:instrText>
        </w:r>
        <w:r>
          <w:fldChar w:fldCharType="separate"/>
        </w:r>
        <w:r>
          <w:t>45</w:t>
        </w:r>
        <w:r>
          <w:fldChar w:fldCharType="end"/>
        </w:r>
      </w:hyperlink>
    </w:p>
    <w:p>
      <w:pPr>
        <w:pStyle w:val="TOC2"/>
        <w:tabs>
          <w:tab w:val="right" w:leader="dot" w:pos="8306"/>
        </w:tabs>
      </w:pPr>
      <w:hyperlink w:anchor="_Toc8569" w:history="1">
        <w:r>
          <w:rPr>
            <w:rFonts w:ascii="仿宋" w:eastAsia="仿宋" w:hAnsi="仿宋" w:cs="仿宋" w:hint="eastAsia"/>
            <w:lang w:eastAsia="zh-CN"/>
          </w:rPr>
          <w:t>(二)、回转窑式垃圾焚烧炉项目执行阶段时间节点</w:t>
        </w:r>
        <w:r>
          <w:tab/>
        </w:r>
        <w:r>
          <w:fldChar w:fldCharType="begin"/>
        </w:r>
        <w:r>
          <w:instrText xml:space="preserve"> PAGEREF _Toc8569 \h </w:instrText>
        </w:r>
        <w:r>
          <w:fldChar w:fldCharType="separate"/>
        </w:r>
        <w:r>
          <w:t>46</w:t>
        </w:r>
        <w:r>
          <w:fldChar w:fldCharType="end"/>
        </w:r>
      </w:hyperlink>
    </w:p>
    <w:p>
      <w:pPr>
        <w:pStyle w:val="TOC2"/>
        <w:tabs>
          <w:tab w:val="right" w:leader="dot" w:pos="8306"/>
        </w:tabs>
      </w:pPr>
      <w:hyperlink w:anchor="_Toc14022" w:history="1">
        <w:r>
          <w:rPr>
            <w:rFonts w:ascii="仿宋" w:eastAsia="仿宋" w:hAnsi="仿宋" w:cs="仿宋" w:hint="eastAsia"/>
            <w:lang w:eastAsia="zh-CN"/>
          </w:rPr>
          <w:t>(三)、回转窑式垃圾焚烧炉项目完成阶段时间节点</w:t>
        </w:r>
        <w:r>
          <w:tab/>
        </w:r>
        <w:r>
          <w:fldChar w:fldCharType="begin"/>
        </w:r>
        <w:r>
          <w:instrText xml:space="preserve"> PAGEREF _Toc14022 \h </w:instrText>
        </w:r>
        <w:r>
          <w:fldChar w:fldCharType="separate"/>
        </w:r>
        <w:r>
          <w:t>47</w:t>
        </w:r>
        <w:r>
          <w:fldChar w:fldCharType="end"/>
        </w:r>
      </w:hyperlink>
    </w:p>
    <w:p>
      <w:pPr>
        <w:pStyle w:val="TOC1"/>
        <w:tabs>
          <w:tab w:val="right" w:leader="dot" w:pos="8306"/>
        </w:tabs>
      </w:pPr>
      <w:hyperlink w:anchor="_Toc28848" w:history="1">
        <w:r>
          <w:rPr>
            <w:rFonts w:ascii="仿宋" w:eastAsia="仿宋" w:hAnsi="仿宋" w:cs="仿宋" w:hint="eastAsia"/>
            <w:lang w:eastAsia="zh-CN"/>
          </w:rPr>
          <w:t>十五、供应链管理</w:t>
        </w:r>
        <w:r>
          <w:tab/>
        </w:r>
        <w:r>
          <w:fldChar w:fldCharType="begin"/>
        </w:r>
        <w:r>
          <w:instrText xml:space="preserve"> PAGEREF _Toc28848 \h </w:instrText>
        </w:r>
        <w:r>
          <w:fldChar w:fldCharType="separate"/>
        </w:r>
        <w:r>
          <w:t>49</w:t>
        </w:r>
        <w:r>
          <w:fldChar w:fldCharType="end"/>
        </w:r>
      </w:hyperlink>
    </w:p>
    <w:p>
      <w:pPr>
        <w:pStyle w:val="TOC2"/>
        <w:tabs>
          <w:tab w:val="right" w:leader="dot" w:pos="8306"/>
        </w:tabs>
      </w:pPr>
      <w:hyperlink w:anchor="_Toc24940" w:history="1">
        <w:r>
          <w:rPr>
            <w:rFonts w:ascii="仿宋" w:eastAsia="仿宋" w:hAnsi="仿宋" w:cs="仿宋" w:hint="eastAsia"/>
            <w:lang w:eastAsia="zh-CN"/>
          </w:rPr>
          <w:t>(一)、供应链战略规划</w:t>
        </w:r>
        <w:r>
          <w:tab/>
        </w:r>
        <w:r>
          <w:fldChar w:fldCharType="begin"/>
        </w:r>
        <w:r>
          <w:instrText xml:space="preserve"> PAGEREF _Toc24940 \h </w:instrText>
        </w:r>
        <w:r>
          <w:fldChar w:fldCharType="separate"/>
        </w:r>
        <w:r>
          <w:t>49</w:t>
        </w:r>
        <w:r>
          <w:fldChar w:fldCharType="end"/>
        </w:r>
      </w:hyperlink>
    </w:p>
    <w:p>
      <w:pPr>
        <w:pStyle w:val="TOC2"/>
        <w:tabs>
          <w:tab w:val="right" w:leader="dot" w:pos="8306"/>
        </w:tabs>
      </w:pPr>
      <w:hyperlink w:anchor="_Toc20477" w:history="1">
        <w:r>
          <w:rPr>
            <w:rFonts w:ascii="仿宋" w:eastAsia="仿宋" w:hAnsi="仿宋" w:cs="仿宋" w:hint="eastAsia"/>
            <w:lang w:eastAsia="zh-CN"/>
          </w:rPr>
          <w:t>(二)、供应商选择与合作</w:t>
        </w:r>
        <w:r>
          <w:tab/>
        </w:r>
        <w:r>
          <w:fldChar w:fldCharType="begin"/>
        </w:r>
        <w:r>
          <w:instrText xml:space="preserve"> PAGEREF _Toc20477 \h </w:instrText>
        </w:r>
        <w:r>
          <w:fldChar w:fldCharType="separate"/>
        </w:r>
        <w:r>
          <w:t>50</w:t>
        </w:r>
        <w:r>
          <w:fldChar w:fldCharType="end"/>
        </w:r>
      </w:hyperlink>
    </w:p>
    <w:p>
      <w:pPr>
        <w:pStyle w:val="TOC2"/>
        <w:tabs>
          <w:tab w:val="right" w:leader="dot" w:pos="8306"/>
        </w:tabs>
      </w:pPr>
      <w:hyperlink w:anchor="_Toc11630" w:history="1">
        <w:r>
          <w:rPr>
            <w:rFonts w:ascii="仿宋" w:eastAsia="仿宋" w:hAnsi="仿宋" w:cs="仿宋" w:hint="eastAsia"/>
            <w:lang w:eastAsia="zh-CN"/>
          </w:rPr>
          <w:t>(三)、物流与库存管理</w:t>
        </w:r>
        <w:r>
          <w:tab/>
        </w:r>
        <w:r>
          <w:fldChar w:fldCharType="begin"/>
        </w:r>
        <w:r>
          <w:instrText xml:space="preserve"> PAGEREF _Toc11630 \h </w:instrText>
        </w:r>
        <w:r>
          <w:fldChar w:fldCharType="separate"/>
        </w:r>
        <w:r>
          <w:t>51</w:t>
        </w:r>
        <w:r>
          <w:fldChar w:fldCharType="end"/>
        </w:r>
      </w:hyperlink>
    </w:p>
    <w:p>
      <w:pPr>
        <w:pStyle w:val="TOC1"/>
        <w:tabs>
          <w:tab w:val="right" w:leader="dot" w:pos="8306"/>
        </w:tabs>
      </w:pPr>
      <w:hyperlink w:anchor="_Toc5983" w:history="1">
        <w:r>
          <w:rPr>
            <w:rFonts w:ascii="仿宋" w:eastAsia="仿宋" w:hAnsi="仿宋" w:cs="仿宋" w:hint="eastAsia"/>
            <w:lang w:eastAsia="zh-CN"/>
          </w:rPr>
          <w:t>十六、风险识别与分类</w:t>
        </w:r>
        <w:r>
          <w:tab/>
        </w:r>
        <w:r>
          <w:fldChar w:fldCharType="begin"/>
        </w:r>
        <w:r>
          <w:instrText xml:space="preserve"> PAGEREF _Toc5983 \h </w:instrText>
        </w:r>
        <w:r>
          <w:fldChar w:fldCharType="separate"/>
        </w:r>
        <w:r>
          <w:t>53</w:t>
        </w:r>
        <w:r>
          <w:fldChar w:fldCharType="end"/>
        </w:r>
      </w:hyperlink>
    </w:p>
    <w:p>
      <w:pPr>
        <w:pStyle w:val="TOC2"/>
        <w:tabs>
          <w:tab w:val="right" w:leader="dot" w:pos="8306"/>
        </w:tabs>
      </w:pPr>
      <w:hyperlink w:anchor="_Toc6574" w:history="1">
        <w:r>
          <w:rPr>
            <w:rFonts w:ascii="仿宋" w:eastAsia="仿宋" w:hAnsi="仿宋" w:cs="仿宋" w:hint="eastAsia"/>
            <w:lang w:eastAsia="zh-CN"/>
          </w:rPr>
          <w:t>(一)、风险识别</w:t>
        </w:r>
        <w:r>
          <w:tab/>
        </w:r>
        <w:r>
          <w:fldChar w:fldCharType="begin"/>
        </w:r>
        <w:r>
          <w:instrText xml:space="preserve"> PAGEREF _Toc6574 \h </w:instrText>
        </w:r>
        <w:r>
          <w:fldChar w:fldCharType="separate"/>
        </w:r>
        <w:r>
          <w:t>53</w:t>
        </w:r>
        <w:r>
          <w:fldChar w:fldCharType="end"/>
        </w:r>
      </w:hyperlink>
    </w:p>
    <w:p>
      <w:pPr>
        <w:pStyle w:val="TOC2"/>
        <w:tabs>
          <w:tab w:val="right" w:leader="dot" w:pos="8306"/>
        </w:tabs>
      </w:pPr>
      <w:hyperlink w:anchor="_Toc15757" w:history="1">
        <w:r>
          <w:rPr>
            <w:rFonts w:ascii="仿宋" w:eastAsia="仿宋" w:hAnsi="仿宋" w:cs="仿宋" w:hint="eastAsia"/>
            <w:lang w:eastAsia="zh-CN"/>
          </w:rPr>
          <w:t>(二)、风险分类</w:t>
        </w:r>
        <w:r>
          <w:tab/>
        </w:r>
        <w:r>
          <w:fldChar w:fldCharType="begin"/>
        </w:r>
        <w:r>
          <w:instrText xml:space="preserve"> PAGEREF _Toc15757 \h </w:instrText>
        </w:r>
        <w:r>
          <w:fldChar w:fldCharType="separate"/>
        </w:r>
        <w:r>
          <w:t>54</w:t>
        </w:r>
        <w:r>
          <w:fldChar w:fldCharType="end"/>
        </w:r>
      </w:hyperlink>
    </w:p>
    <w:p>
      <w:pPr>
        <w:pStyle w:val="TOC1"/>
        <w:tabs>
          <w:tab w:val="right" w:leader="dot" w:pos="8306"/>
        </w:tabs>
      </w:pPr>
      <w:hyperlink w:anchor="_Toc20473" w:history="1">
        <w:r>
          <w:rPr>
            <w:rFonts w:ascii="仿宋" w:eastAsia="仿宋" w:hAnsi="仿宋" w:cs="仿宋" w:hint="eastAsia"/>
            <w:lang w:eastAsia="zh-CN"/>
          </w:rPr>
          <w:t>十七、营销与推广策略</w:t>
        </w:r>
        <w:r>
          <w:tab/>
        </w:r>
        <w:r>
          <w:fldChar w:fldCharType="begin"/>
        </w:r>
        <w:r>
          <w:instrText xml:space="preserve"> PAGEREF _Toc20473 \h </w:instrText>
        </w:r>
        <w:r>
          <w:fldChar w:fldCharType="separate"/>
        </w:r>
        <w:r>
          <w:t>56</w:t>
        </w:r>
        <w:r>
          <w:fldChar w:fldCharType="end"/>
        </w:r>
      </w:hyperlink>
    </w:p>
    <w:p>
      <w:pPr>
        <w:pStyle w:val="TOC2"/>
        <w:tabs>
          <w:tab w:val="right" w:leader="dot" w:pos="8306"/>
        </w:tabs>
      </w:pPr>
      <w:hyperlink w:anchor="_Toc25418" w:history="1">
        <w:r>
          <w:rPr>
            <w:rFonts w:ascii="仿宋" w:eastAsia="仿宋" w:hAnsi="仿宋" w:cs="仿宋" w:hint="eastAsia"/>
            <w:lang w:eastAsia="zh-CN"/>
          </w:rPr>
          <w:t>(一)、产品/服务定位与特点</w:t>
        </w:r>
        <w:r>
          <w:tab/>
        </w:r>
        <w:r>
          <w:fldChar w:fldCharType="begin"/>
        </w:r>
        <w:r>
          <w:instrText xml:space="preserve"> PAGEREF _Toc25418 \h </w:instrText>
        </w:r>
        <w:r>
          <w:fldChar w:fldCharType="separate"/>
        </w:r>
        <w:r>
          <w:t>56</w:t>
        </w:r>
        <w:r>
          <w:fldChar w:fldCharType="end"/>
        </w:r>
      </w:hyperlink>
    </w:p>
    <w:p>
      <w:pPr>
        <w:pStyle w:val="TOC2"/>
        <w:tabs>
          <w:tab w:val="right" w:leader="dot" w:pos="8306"/>
        </w:tabs>
      </w:pPr>
      <w:hyperlink w:anchor="_Toc15245" w:history="1">
        <w:r>
          <w:rPr>
            <w:rFonts w:ascii="仿宋" w:eastAsia="仿宋" w:hAnsi="仿宋" w:cs="仿宋" w:hint="eastAsia"/>
            <w:lang w:eastAsia="zh-CN"/>
          </w:rPr>
          <w:t>(二)、市场定位与竞争分析</w:t>
        </w:r>
        <w:r>
          <w:tab/>
        </w:r>
        <w:r>
          <w:fldChar w:fldCharType="begin"/>
        </w:r>
        <w:r>
          <w:instrText xml:space="preserve"> PAGEREF _Toc15245 \h </w:instrText>
        </w:r>
        <w:r>
          <w:fldChar w:fldCharType="separate"/>
        </w:r>
        <w:r>
          <w:t>57</w:t>
        </w:r>
        <w:r>
          <w:fldChar w:fldCharType="end"/>
        </w:r>
      </w:hyperlink>
    </w:p>
    <w:p>
      <w:pPr>
        <w:pStyle w:val="TOC2"/>
        <w:tabs>
          <w:tab w:val="right" w:leader="dot" w:pos="8306"/>
        </w:tabs>
      </w:pPr>
      <w:hyperlink w:anchor="_Toc26197" w:history="1">
        <w:r>
          <w:rPr>
            <w:rFonts w:ascii="仿宋" w:eastAsia="仿宋" w:hAnsi="仿宋" w:cs="仿宋" w:hint="eastAsia"/>
            <w:lang w:eastAsia="zh-CN"/>
          </w:rPr>
          <w:t>(三)、营销渠道与策略</w:t>
        </w:r>
        <w:r>
          <w:tab/>
        </w:r>
        <w:r>
          <w:fldChar w:fldCharType="begin"/>
        </w:r>
        <w:r>
          <w:instrText xml:space="preserve"> PAGEREF _Toc26197 \h </w:instrText>
        </w:r>
        <w:r>
          <w:fldChar w:fldCharType="separate"/>
        </w:r>
        <w:r>
          <w:t>59</w:t>
        </w:r>
        <w:r>
          <w:fldChar w:fldCharType="end"/>
        </w:r>
      </w:hyperlink>
    </w:p>
    <w:p>
      <w:pPr>
        <w:pStyle w:val="TOC2"/>
        <w:tabs>
          <w:tab w:val="right" w:leader="dot" w:pos="8306"/>
        </w:tabs>
      </w:pPr>
      <w:hyperlink w:anchor="_Toc19639" w:history="1">
        <w:r>
          <w:rPr>
            <w:rFonts w:ascii="仿宋" w:eastAsia="仿宋" w:hAnsi="仿宋" w:cs="仿宋" w:hint="eastAsia"/>
            <w:lang w:eastAsia="zh-CN"/>
          </w:rPr>
          <w:t>(四)、推广与宣传活动</w:t>
        </w:r>
        <w:r>
          <w:tab/>
        </w:r>
        <w:r>
          <w:fldChar w:fldCharType="begin"/>
        </w:r>
        <w:r>
          <w:instrText xml:space="preserve"> PAGEREF _Toc19639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2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315"/>
      <w:r>
        <w:rPr>
          <w:rFonts w:ascii="仿宋" w:eastAsia="仿宋" w:hAnsi="仿宋" w:cs="仿宋" w:hint="eastAsia"/>
          <w:sz w:val="28"/>
          <w:lang w:eastAsia="zh-CN"/>
        </w:rPr>
        <w:t>一、回转窑式垃圾焚烧炉项目建设背景及必要性分析</w:t>
      </w:r>
      <w:bookmarkEnd w:id="2"/>
    </w:p>
    <w:p>
      <w:pPr>
        <w:pStyle w:val="Heading2"/>
        <w:rPr>
          <w:rFonts w:ascii="仿宋" w:eastAsia="仿宋" w:hAnsi="仿宋" w:cs="仿宋" w:hint="eastAsia"/>
          <w:lang w:eastAsia="zh-CN"/>
        </w:rPr>
      </w:pPr>
      <w:bookmarkStart w:id="3" w:name="_Toc6002"/>
      <w:r>
        <w:rPr>
          <w:rFonts w:ascii="仿宋" w:eastAsia="仿宋" w:hAnsi="仿宋" w:cs="仿宋" w:hint="eastAsia"/>
          <w:lang w:eastAsia="zh-CN"/>
        </w:rPr>
        <w:t>(一)、回转窑式垃圾焚烧炉项目背景分析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窑式垃圾焚烧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回转窑式垃圾焚烧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回转窑式垃圾焚烧炉项目在这个潮流中的定位。同时，我们将关注行业内涌现的新兴机遇，以便回转窑式垃圾焚烧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回转窑式垃圾焚烧炉项目提供了强大的发展动力。我们将聚焦于行业内最新的技术发展趋势，包括但不限于人工智能、大数据分析、物联网等领域。通过深度的技术研究，我们将确保回转窑式垃圾焚烧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回转窑式垃圾焚烧炉项目发展的源泉。我们将投入更多的精力对市场需求进行深入剖析，超越表面的需求，深入挖掘潜在的市场痛点和机遇。通过对市场需求的细致了解，回转窑式垃圾焚烧炉项目将更有针对性地设计解决方案，满足市场的多样化需求，从而更好地促进回转窑式垃圾焚烧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回转窑式垃圾焚烧炉项目战略至关重要。我们将对竞争态势进行更为深入的分析，包括但不限于市场份额、产品特点、客户满意度等多个维度。通过深度的竞争分析，回转窑式垃圾焚烧炉项目将能够更准确地把握市场脉搏，制定具有竞争力的回转窑式垃圾焚烧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回转窑式垃圾焚烧炉项目的发展具有直接的影响。我们将进行更为全面的法规和政策分析，了解行业发展中的潜在法律风险和合规挑战。通过充分了解和遵守相关法规，回转窑式垃圾焚烧炉项目将确保在法律框架内合法合规运营，为回转窑式垃圾焚烧炉项目的稳健发展提供有力支持。</w:t>
      </w:r>
    </w:p>
    <w:p>
      <w:pPr>
        <w:pStyle w:val="Heading2"/>
        <w:ind w:firstLine="560" w:firstLineChars="200"/>
        <w:rPr>
          <w:rFonts w:ascii="仿宋" w:eastAsia="仿宋" w:hAnsi="仿宋" w:cs="仿宋" w:hint="eastAsia"/>
          <w:sz w:val="28"/>
          <w:lang w:eastAsia="zh-CN"/>
        </w:rPr>
      </w:pPr>
      <w:bookmarkStart w:id="4" w:name="_Toc23476"/>
      <w:r>
        <w:rPr>
          <w:rFonts w:ascii="仿宋" w:eastAsia="仿宋" w:hAnsi="仿宋" w:cs="仿宋" w:hint="eastAsia"/>
          <w:sz w:val="28"/>
          <w:lang w:eastAsia="zh-CN"/>
        </w:rPr>
        <w:t>(二)、回转窑式垃圾焚烧炉项目建设必要性分析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窑式垃圾焚烧炉项目建设的迫切性源于对行业发展趋势的深刻洞察。我们正处于一个行业变革的时代，科技创新、数字化转型成为企业发展的关键动力。回转窑式垃圾焚烧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窑式垃圾焚烧炉项目建设不仅仅是为了跟上潮流，更是为了通过技术创新推动企业的持续发展。通过引入先进的技术和解决方案，回转窑式垃圾焚烧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回转窑式垃圾焚烧炉项目的建设成为必然选择，通过提高产品质量、拓展服务领域，从而在竞争中获得更多的机会。回转窑式垃圾焚烧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回转窑式垃圾焚烧炉项目建设的必要性体现在对客户需求更精准的满足。通过回转窑式垃圾焚烧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窑式垃圾焚烧炉项目建设的背后是对企业持续创新的追求。只有通过不断创新，企业才能在竞争中立于不败之地。回转窑式垃圾焚烧炉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9130"/>
      <w:r>
        <w:rPr>
          <w:rFonts w:ascii="仿宋" w:eastAsia="仿宋" w:hAnsi="仿宋" w:cs="仿宋" w:hint="eastAsia"/>
          <w:sz w:val="28"/>
          <w:lang w:eastAsia="zh-CN"/>
        </w:rPr>
        <w:t>二、回转窑式垃圾焚烧炉项目可持续发展</w:t>
      </w:r>
      <w:bookmarkEnd w:id="5"/>
    </w:p>
    <w:p>
      <w:pPr>
        <w:pStyle w:val="Heading2"/>
        <w:rPr>
          <w:rFonts w:ascii="仿宋" w:eastAsia="仿宋" w:hAnsi="仿宋" w:cs="仿宋" w:hint="eastAsia"/>
          <w:lang w:eastAsia="zh-CN"/>
        </w:rPr>
      </w:pPr>
      <w:bookmarkStart w:id="6" w:name="_Toc66"/>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回转窑式垃圾焚烧炉项目中，回转窑式垃圾焚烧炉项目团队着眼于未来，明确了可持续发展的战略方向。制定的具体可持续发展目标包括降低资源使用、采用环保技术、最大化社会效益等。这一步骤不仅有助于回转窑式垃圾焚烧炉项目在环保和社会责任方面达到最高标准，也为未来提供了明确的指引，确保回转窑式垃圾焚烧炉项目的发展符合可持续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1.2 可持续实践的融入回转窑式垃圾焚烧炉项目管理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回转窑式垃圾焚烧炉项目管理周期。从回转窑式垃圾焚烧炉项目规划开始，回转窑式垃圾焚烧炉项目团队就考虑了环境和社会的因素。在执行阶段，回转窑式垃圾焚烧炉项目团队积极推动绿色技术的应用，优化资源利用。此外，关注员工的社会责任，通过培训和沟通活动提高员工对可持续发展的认知，使他们能够在日常工作中践行可持续实践。这些举措不仅为回转窑式垃圾焚烧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3568"/>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回转窑式垃圾焚烧炉项目的可持续发展理念，我们深信环保与社会责任是回转窑式垃圾焚烧炉项目成功的关键支柱。在回转窑式垃圾焚烧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窑式垃圾焚烧炉项目团队通过引入先进的环保技术、建立高效的废物处理系统以及推动能源节约措施，积极履行环保责任。定期的环保监测和评估确保回转窑式垃圾焚烧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回转窑式垃圾焚烧炉项目不仅致力于自身可持续发展，还注重对社会的回馈。通过支持社区回转窑式垃圾焚烧炉项目、参与慈善事业、提供培训机会等方式，回转窑式垃圾焚烧炉项目积极履行社会责任。与当地社区建立积极互动，关注员工的工作与生活平衡，以及员工的身心健康，是回转窑式垃圾焚烧炉项目在社会责任层面的关键举措。这样的实践不仅增强了回转窑式垃圾焚烧炉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6232"/>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9894"/>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回转窑式垃圾焚烧炉项目的技术管理特点体现在其创新导向。通过引入最先进的技术趋势和解决方案，回转窑式垃圾焚烧炉项目致力于提升科技含量、提高质量和效率水平。这意味着我们将采用最新的工具和方法，确保回转窑式垃圾焚烧炉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回转窑式垃圾焚烧炉项目技术管理的显著特征。通过整合不同领域的技术资源，我们实现了跨学科的协同工作。这有助于优化技术架构，提高整体效能。此外，整合性策略还促进了不同技术团队之间的紧密沟通和高效合作，确保回转窑式垃圾焚烧炉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回转窑式垃圾焚烧炉项目所采用的技术。通过不断优化技术方案，回转窑式垃圾焚烧炉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回转窑式垃圾焚烧炉项目团队将在回转窑式垃圾焚烧炉项目初期识别可能的技术风险，并采取相应的预防和应对措施。通过建立健全的风险评估机制，回转窑式垃圾焚烧炉项目能够在实施过程中及时发现并解决潜在的技术问题，保障回转窑式垃圾焚烧炉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回转窑式垃圾焚烧炉项目中，技术将成为回转窑式垃圾焚烧炉项目成功的有力支持。这一深度剖析揭示了技术管理在回转窑式垃圾焚烧炉项目实施中的关键作用，为回转窑式垃圾焚烧炉项目的技术基础奠定了坚实的基础。</w:t>
      </w:r>
    </w:p>
    <w:p>
      <w:pPr>
        <w:pStyle w:val="Heading2"/>
        <w:ind w:firstLine="560" w:firstLineChars="200"/>
        <w:rPr>
          <w:rFonts w:ascii="仿宋" w:eastAsia="仿宋" w:hAnsi="仿宋" w:cs="仿宋" w:hint="eastAsia"/>
          <w:sz w:val="28"/>
          <w:lang w:eastAsia="zh-CN"/>
        </w:rPr>
      </w:pPr>
      <w:bookmarkStart w:id="10" w:name="_Toc25578"/>
      <w:r>
        <w:rPr>
          <w:rFonts w:ascii="仿宋" w:eastAsia="仿宋" w:hAnsi="仿宋" w:cs="仿宋" w:hint="eastAsia"/>
          <w:sz w:val="28"/>
          <w:lang w:eastAsia="zh-CN"/>
        </w:rPr>
        <w:t>(二)、回转窑式垃圾焚烧炉项目工艺技术设计方案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回转窑式垃圾焚烧炉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回转窑式垃圾焚烧炉项目将严格按照相关行业规范要求进行组织。通过有效控制产品质量，回转窑式垃圾焚烧炉项目将致力于为顾客提供优质的回转窑式垃圾焚烧炉项目产品和良好的服务。这体现了回转窑式垃圾焚烧炉项目对于生产活动合规性和质量标准的高度重视，为回转窑式垃圾焚烧炉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回转窑式垃圾焚烧炉项目注重生态效益和清洁生产原则。回转窑式垃圾焚烧炉项目建设将紧密结合地方特色经济发展，与社会经济发展规划和区域环境保护规划方案相协调一致。通过与当地区域自然生态系统的结合，回转窑式垃圾焚烧炉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回转窑式垃圾焚烧炉项目产品具有多样化的客户需求和个性化的特点。因此，回转窑式垃圾焚烧炉项目产品规格品种多样，且单批生产数量较小。为满足这一特点，回转窑式垃圾焚烧炉项目承办单位将建设先进的柔性制造生产线。通过广泛应用柔性制造技术，回转窑式垃圾焚烧炉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回转窑式垃圾焚烧炉项目采用的技术具有较高的技术含量和自动化水平，处于国内先进水平。这一技术选用不仅体现了对生产效率、质量和环境友好性的高标准要求，同时为回转窑式垃圾焚烧炉项目的可持续发展奠定了坚实的基础。</w:t>
      </w:r>
    </w:p>
    <w:p>
      <w:pPr>
        <w:pStyle w:val="Heading2"/>
        <w:ind w:firstLine="560" w:firstLineChars="200"/>
        <w:rPr>
          <w:rFonts w:ascii="仿宋" w:eastAsia="仿宋" w:hAnsi="仿宋" w:cs="仿宋" w:hint="eastAsia"/>
          <w:sz w:val="28"/>
          <w:lang w:eastAsia="zh-CN"/>
        </w:rPr>
      </w:pPr>
      <w:bookmarkStart w:id="11" w:name="_Toc16617"/>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为确保回转窑式垃圾焚烧炉项目的高效生产和技术实施，我们制定了一套精心设计的设备选型方案，以满足回转窑式垃圾焚烧炉项目生产、质量和环保的要求。该方案的主要特点如下：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回转窑式垃圾焚烧炉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针对回转窑式垃圾焚烧炉项目产品的多样性和小批量生产的特点，我们将建设柔性制造生产线。通过在设备选型中考虑柔性制造技术，可以灵活应对不同产品规格和生产需求，实现生产线的高度灵活性和适应性。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5159"/>
      <w:r>
        <w:rPr>
          <w:rFonts w:ascii="仿宋" w:eastAsia="仿宋" w:hAnsi="仿宋" w:cs="仿宋" w:hint="eastAsia"/>
          <w:sz w:val="28"/>
          <w:lang w:eastAsia="zh-CN"/>
        </w:rPr>
        <w:t>四、回转窑式垃圾焚烧炉项目绩效评估</w:t>
      </w:r>
      <w:bookmarkEnd w:id="12"/>
    </w:p>
    <w:p>
      <w:pPr>
        <w:pStyle w:val="Heading2"/>
        <w:rPr>
          <w:rFonts w:ascii="仿宋" w:eastAsia="仿宋" w:hAnsi="仿宋" w:cs="仿宋" w:hint="eastAsia"/>
          <w:lang w:eastAsia="zh-CN"/>
        </w:rPr>
      </w:pPr>
      <w:bookmarkStart w:id="13" w:name="_Toc20362"/>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回转窑式垃圾焚烧炉项目中，我们设计了一套全面的绩效评估指标，以确保回转窑式垃圾焚烧炉项目的可控和成功交付。这些指标跨足回转窑式垃圾焚烧炉项目目标、成本、进度和质量等多个维度，为我们提供了全面洞察回转窑式垃圾焚烧炉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回转窑式垃圾焚烧炉项目目标达成率是我们关注的首要指标。我们设定了明确的目标，并通过定期监测和评估，迅速发现并应对潜在的目标偏差。这为回转窑式垃圾焚烧炉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成本绩效是另一个核心关注点。通过实际成本与预算成本的对比分析，我们深入了解成本差异的原因，及时调整资源分配，保持回转窑式垃圾焚烧炉项目在经济效益方面的合理水平。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回转窑式垃圾焚烧炉项目进度作为关键的绩效指标之一，得到了精心的关注。我们制定了详细的回转窑式垃圾焚烧炉项目进度计划，并设立了进度符合度指标，确保实际进度与计划进度保持一致。这使我们能够快速发现和解决潜在的进度问题，保持回转窑式垃圾焚烧炉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回转窑式垃圾焚烧炉项目绩效的不可或缺的一环。我们引入了一系列的质量标准和客户满意度指标，以确保回转窑式垃圾焚烧炉项目交付的成果在质量上达到或超越预期水平。通过持续监测这些指标，我们努力提升回转窑式垃圾焚烧炉项目整体质量水平，为回转窑式垃圾焚烧炉项目的成功交付提供有力保障。通过这些科学且全面的绩效评估，我们能够更好地引导回转窑式垃圾焚烧炉项目的持续改进，确保回转窑式垃圾焚烧炉项目目标的顺利达成。</w:t>
      </w:r>
    </w:p>
    <w:p>
      <w:pPr>
        <w:pStyle w:val="Heading2"/>
        <w:ind w:firstLine="560" w:firstLineChars="200"/>
        <w:rPr>
          <w:rFonts w:ascii="仿宋" w:eastAsia="仿宋" w:hAnsi="仿宋" w:cs="仿宋" w:hint="eastAsia"/>
          <w:sz w:val="28"/>
          <w:lang w:eastAsia="zh-CN"/>
        </w:rPr>
      </w:pPr>
      <w:bookmarkStart w:id="14" w:name="_Toc25693"/>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绩效评估是回转窑式垃圾焚烧炉项目中的关键环节，为确保回转窑式垃圾焚烧炉项目达到预期目标，我们采用了多层次、多维度的绩效评估方法。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回转窑式垃圾焚烧炉项目的战略目标对齐，确保每个决策和行动都与回转窑式垃圾焚烧炉项目整体目标保持一致。团队会定期召开战略对齐会议，审视当前工作与回转窑式垃圾焚烧炉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回转窑式垃圾焚烧炉项目进度、质量、成本和风险等方面。这些指标通过数据收集和分析，为回转窑式垃圾焚烧炉项目管理团队提供了客观的评估依据。例如，我们通过回转窑式垃圾焚烧炉项目管理软件追踪进度，使用成本绩效分析（CPI）评估成本控制情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回转窑式垃圾焚烧炉项目内部，还考虑了回转窑式垃圾焚烧炉项目对外部环境的影响。我们定期进行干系人满意度调查，以了解各利益相关方对回转窑式垃圾焚烧炉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这种多层次、多角度的绩效评估方法，使得我们能够全面了解回转窑式垃圾焚烧炉项目的运行状态，及时做出调整，确保回转窑式垃圾焚烧炉项目在不断变化的环境中保持稳健前行。</w:t>
      </w:r>
    </w:p>
    <w:p>
      <w:pPr>
        <w:pStyle w:val="Heading2"/>
        <w:ind w:firstLine="560" w:firstLineChars="200"/>
        <w:rPr>
          <w:rFonts w:ascii="仿宋" w:eastAsia="仿宋" w:hAnsi="仿宋" w:cs="仿宋" w:hint="eastAsia"/>
          <w:sz w:val="28"/>
          <w:lang w:eastAsia="zh-CN"/>
        </w:rPr>
      </w:pPr>
      <w:bookmarkStart w:id="15" w:name="_Toc24067"/>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为了确保回转窑式垃圾焚烧炉项目的有效管理和不断优化，我们采用了精心设计的绩效评估周期。这个周期旨在实现灵活、实时和全面的评估，以适应回转窑式垃圾焚烧炉项目执行中的各种挑战。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回转窑式垃圾焚烧炉项目的不同需求，分为短期、中期和长期。短期评估关注每个迭代或工作周期，以及时发现和解决当前任务中的问题。中期评估涵盖几个迭代，深入了解整体回转窑式垃圾焚烧炉项目的趋势和性能。长期评估则着眼于整个回转窑式垃圾焚烧炉项目阶段，确保回转窑式垃圾焚烧炉项目目标的一致性和可持续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回转窑式垃圾焚烧炉项目管理工具和协作平台，团队成员能够随时更新和分享回转窑式垃圾焚烧炉项目数据。这种实时性的反馈机制使我们能够及时察觉潜在问题，快速调整，保持回转窑式垃圾焚烧炉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回转窑式垃圾焚烧炉项目的决策制定密不可分。每个周期的回转窑式垃圾焚烧炉项目回顾会议成为集体总结经验、识别问题深层次原因并找到创新解决方案的平台。这种定期的反思与调整机制使回转窑式垃圾焚烧炉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7904"/>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4168"/>
      <w:r>
        <w:rPr>
          <w:rFonts w:ascii="仿宋" w:eastAsia="仿宋" w:hAnsi="仿宋" w:cs="仿宋" w:hint="eastAsia"/>
          <w:lang w:eastAsia="zh-CN"/>
        </w:rPr>
        <w:t>(一)、回转窑式垃圾焚烧炉行业分析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回转窑式垃圾焚烧炉行业一直以来都是市场的关注焦点。行业内的发展趋势、竞争态势以及潜在机会都对回转窑式垃圾焚烧炉项目的推进产生深远的影响。通过深入研究行业的整体概貌，我们将更好地理解行业的核心特征，为回转窑式垃圾焚烧炉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回转窑式垃圾焚烧炉行业，技术一直是推动创新和发展的关键因素。我们将对当前技术趋势进行详尽分析，包括但不限于人工智能、大数据应用、先进制造技术等。这有助于回转窑式垃圾焚烧炉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回转窑式垃圾焚烧炉项目成功的基础。我们将对主要竞争对手进行深入研究，包括其市场份额、产品特点、市场定位等。通过全面了解竞争对手的优势和劣势，回转窑式垃圾焚烧炉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0181"/>
      <w:r>
        <w:rPr>
          <w:rFonts w:ascii="仿宋" w:eastAsia="仿宋" w:hAnsi="仿宋" w:cs="仿宋" w:hint="eastAsia"/>
          <w:sz w:val="28"/>
          <w:lang w:eastAsia="zh-CN"/>
        </w:rPr>
        <w:t>(二)、回转窑式垃圾焚烧炉市场分析预测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回转窑式垃圾焚烧炉市场未来的增长趋势。这包括市场的整体规模、各细分领域的发展趋势等。回转窑式垃圾焚烧炉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回转窑式垃圾焚烧炉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https://d.book118.com/038073127015006025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回转窑式垃圾焚烧炉项目规划设计纲要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B42CC8"/>
    <w:rsid w:val="55B42C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807312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2024-01-08T21:41:00Z</dcterms:created>
  <dcterms:modified xsi:type="dcterms:W3CDTF">2024-01-08T21:41:54Z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1BC8979C5B4145619BD6E83DAFB29E2D_11</vt:lpwstr>
  </property>
  <property fmtid="{D5CDD505-2E9C-101B-9397-08002B2CF9AE}" pid="3" name="KSOProductBuildVer">
    <vt:lpwstr>2052-12.1.0.16120</vt:lpwstr>
  </property>
</Properties>
</file>