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4C2DDA" w:rsidP="004C2DDA" w14:paraId="3F36A0A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4C2DDA">
        <w:rPr>
          <w:rFonts w:ascii="华文中宋" w:eastAsia="华文中宋" w:hAnsi="华文中宋"/>
          <w:b/>
          <w:sz w:val="30"/>
        </w:rPr>
        <w:t>2023</w:t>
      </w:r>
      <w:r w:rsidRPr="004C2DDA">
        <w:rPr>
          <w:rFonts w:ascii="华文中宋" w:eastAsia="华文中宋" w:hAnsi="华文中宋"/>
          <w:b/>
          <w:sz w:val="30"/>
        </w:rPr>
        <w:t>广西百色市市直艺术类专业团体联合招聘演员（艺术辅导员）岗位人员</w:t>
      </w:r>
      <w:r w:rsidRPr="004C2DDA">
        <w:rPr>
          <w:rFonts w:ascii="华文中宋" w:eastAsia="华文中宋" w:hAnsi="华文中宋"/>
          <w:b/>
          <w:sz w:val="30"/>
        </w:rPr>
        <w:t>4</w:t>
      </w:r>
      <w:r w:rsidRPr="004C2DDA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2DBDF5CB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B8B3F64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580BC69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在中国传统建筑中，古典园林是独树一帜的。中国园林众多，被称为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6CE014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、圆明园</w:t>
      </w:r>
    </w:p>
    <w:p w:rsidR="00090F29" w14:paraId="381478C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、颐和园</w:t>
      </w:r>
    </w:p>
    <w:p w:rsidR="00090F29" w14:paraId="046B598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、拙政园</w:t>
      </w:r>
    </w:p>
    <w:p w:rsidR="00090F29" w14:paraId="2555FF4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、清晖园</w:t>
      </w:r>
    </w:p>
    <w:p w:rsidR="00090F29" w14:paraId="6F2E6CC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6310EEE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圆明园是清代大型皇家园林，坐落在北京西郊海淀，与颐和园紧相毗邻。它在继承北方园林传统的基础上广泛汲取江南园林的精华，成为一座具有极高艺术水平的大型人工山水园，除具有独创形式的庭园建筑外，长春园中还有海晏堂、远瀛观等西洋风格的建筑群，园中还藏有极为丰富的图书字画、文物珍宝，艺术价值甚高，被誉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项错误，颐和园是清朝时期皇家园林，前身为清漪园，坐落在北京西郊，是我国现存最完整、规模最大的皇家园林。颐和园原是金、元代为帝王的行宫和花园，明代在此建圆静寺，清乾隆十五年</w:t>
      </w:r>
      <w:r w:rsidRPr="00090F29">
        <w:rPr>
          <w:rFonts w:ascii="微软雅黑" w:eastAsia="微软雅黑" w:cs="微软雅黑"/>
          <w:szCs w:val="14"/>
        </w:rPr>
        <w:t>(1750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易名清漪园，光绪十四年</w:t>
      </w:r>
      <w:r w:rsidRPr="00090F29">
        <w:rPr>
          <w:rFonts w:ascii="微软雅黑" w:eastAsia="微软雅黑" w:cs="微软雅黑"/>
          <w:szCs w:val="14"/>
        </w:rPr>
        <w:t>(1888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重建后改称颐和园。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项错误，拙政园是江南园林的典型代表，始建于</w:t>
      </w:r>
      <w:r w:rsidRPr="00090F29">
        <w:rPr>
          <w:rFonts w:ascii="微软雅黑" w:eastAsia="微软雅黑" w:cs="微软雅黑"/>
          <w:szCs w:val="14"/>
        </w:rPr>
        <w:t>明朝正德年间，位于江苏苏州娄门内东北街，是明御史王献臣的私家园林。拙政园与北京颐和园、承德避暑山庄、苏州留园一起被誉为中国四大名园。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项错误，清晖园位于佛山市，是始建于明代的岭南园林建筑，与东莞可园、佛山梁园、番禺余荫山房合称粤中四大名园。故选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BAA0CA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甲因犯盗窃罪被捕，在侦查人员对其审讯期间，检举揭发乙在火车上抢劫</w:t>
      </w:r>
      <w:r w:rsidRPr="00090F29">
        <w:rPr>
          <w:rFonts w:ascii="微软雅黑" w:eastAsia="微软雅黑" w:cs="微软雅黑"/>
          <w:szCs w:val="14"/>
        </w:rPr>
        <w:t>3</w:t>
      </w:r>
      <w:r w:rsidRPr="00090F29">
        <w:rPr>
          <w:rFonts w:ascii="微软雅黑" w:eastAsia="微软雅黑" w:cs="微软雅黑"/>
          <w:szCs w:val="14"/>
        </w:rPr>
        <w:t>万元的犯罪事实，并协助司法机关将乙抓获。甲的盗窃行为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5B347D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、可以从轻或者减轻处罚</w:t>
      </w:r>
    </w:p>
    <w:p w:rsidR="00090F29" w14:paraId="29D8DF2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、应当从轻或者减轻处罚</w:t>
      </w:r>
    </w:p>
    <w:p w:rsidR="00090F29" w14:paraId="7FF583E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、应当减轻或者免除处罚</w:t>
      </w:r>
    </w:p>
    <w:p w:rsidR="00090F29" w14:paraId="08D3141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、可以减轻或者免除处罚</w:t>
      </w:r>
    </w:p>
    <w:p w:rsidR="00090F29" w14:paraId="24B7372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23CAFFB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乙在公共交通工具上抢劫且数额较大，可能被判处无期徒刑以上刑期，甲检举揭发乙并协助司法机关将乙抓获，属于重大立功。根据刑法第六十八条的规定，对于重大立功的犯罪分子可以减轻或者免除处罚。故选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DC0428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根据《刑法》规定，我国刑罚分为主刑和附加刑。下列选项中，属于附加刑的是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3C5205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、管制</w:t>
      </w:r>
    </w:p>
    <w:p w:rsidR="00090F29" w14:paraId="0C7687A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、有期徒刑</w:t>
      </w:r>
    </w:p>
    <w:p w:rsidR="00090F29" w14:paraId="3A3E76D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、无期徒刑</w:t>
      </w:r>
    </w:p>
    <w:p w:rsidR="00090F29" w14:paraId="0962154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、剥夺政治权利</w:t>
      </w:r>
    </w:p>
    <w:p w:rsidR="00090F29" w14:paraId="12D6682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4667996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附加刑包括：罚金、没收财产、剥夺政治权利和驱逐出境。故选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F76004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资产是指由企业过去的交易或者事项形成的，为企业拥有或控制的，预期会给企业带来经济利益的资源。根据上述定义，下列属于资产的是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CF6870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、已经霉烂变质的产品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无使用价值</w:t>
      </w:r>
      <w:r w:rsidRPr="00090F29">
        <w:rPr>
          <w:rFonts w:ascii="微软雅黑" w:eastAsia="微软雅黑" w:cs="微软雅黑"/>
          <w:szCs w:val="14"/>
        </w:rPr>
        <w:t>)</w:t>
      </w:r>
    </w:p>
    <w:p w:rsidR="00090F29" w14:paraId="58A6F77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、企业的职工</w:t>
      </w:r>
    </w:p>
    <w:p w:rsidR="00090F29" w14:paraId="186FE3C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、存放在受托加工企业的加工物资</w:t>
      </w:r>
    </w:p>
    <w:p w:rsidR="00090F29" w14:paraId="1782EDF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、企业急需拟购买的材料</w:t>
      </w:r>
    </w:p>
    <w:p w:rsidR="00090F29" w14:paraId="14EFE2F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51E1F29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选项：存放在受托加工企业的加工物资，是由企业过去的交易形成的，且依然是该企业所有，会带来经济利益，符合定义，当选。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选项：已经霉烂变质的产品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无使用价值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，不会给企业带来经济利益，不符合定义，排除。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选项：职工人身是不被企业拥有的，也不被企业控制，不符合定义，排除。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选项：急需拟购买的材料，说明还未购买，不符合由企业过去的交易或者事项形成的，不符合定义，排除。故选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424902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下列关于简报结构的说法，错误的是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9BB075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、密级排在报头左侧上方位置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https://d.book118.com/038111136136006033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:rsidP="00C95F94" w14:paraId="1E1CFD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2DDA" w14:paraId="73EFD7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:rsidP="00C95F94" w14:paraId="5948C699" w14:textId="28ECD5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C2DDA" w14:paraId="7E92F52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paraId="628CC4E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2DD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:rsidP="00C95F94" w14:textId="28ECD5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C2DD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2DD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:rsidP="00C95F94" w14:textId="28ECD5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C2DD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paraId="5A7B32B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paraId="24DB815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paraId="702BA86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D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4C2DDA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8DC4A8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autoRedefine/>
    <w:qFormat/>
    <w:rsid w:val="00090F29"/>
    <w:rPr>
      <w:sz w:val="24"/>
      <w:szCs w:val="24"/>
      <w:lang w:eastAsia="en-US"/>
    </w:rPr>
  </w:style>
  <w:style w:type="paragraph" w:styleId="Header">
    <w:name w:val="header"/>
    <w:basedOn w:val="Normal"/>
    <w:link w:val="a"/>
    <w:rsid w:val="004C2D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4C2DDA"/>
    <w:rPr>
      <w:sz w:val="18"/>
      <w:szCs w:val="18"/>
    </w:rPr>
  </w:style>
  <w:style w:type="paragraph" w:styleId="Footer">
    <w:name w:val="footer"/>
    <w:basedOn w:val="Normal"/>
    <w:link w:val="a0"/>
    <w:rsid w:val="004C2D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4C2DDA"/>
    <w:rPr>
      <w:sz w:val="18"/>
      <w:szCs w:val="18"/>
    </w:rPr>
  </w:style>
  <w:style w:type="character" w:styleId="PageNumber">
    <w:name w:val="page number"/>
    <w:basedOn w:val="DefaultParagraphFont"/>
    <w:rsid w:val="004C2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38111136136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