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党政教育服务项目规划设计纲要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5" w:history="1">
        <w:r>
          <w:rPr>
            <w:rFonts w:ascii="仿宋" w:eastAsia="仿宋" w:hAnsi="仿宋" w:cs="仿宋" w:hint="eastAsia"/>
            <w:lang w:eastAsia="zh-CN"/>
          </w:rPr>
          <w:t>概论</w:t>
        </w:r>
        <w:r>
          <w:tab/>
        </w:r>
        <w:r>
          <w:fldChar w:fldCharType="begin"/>
        </w:r>
        <w:r>
          <w:instrText xml:space="preserve"> PAGEREF _Toc2775 \h </w:instrText>
        </w:r>
        <w:r>
          <w:fldChar w:fldCharType="separate"/>
        </w:r>
        <w:r>
          <w:t>3</w:t>
        </w:r>
        <w:r>
          <w:fldChar w:fldCharType="end"/>
        </w:r>
      </w:hyperlink>
    </w:p>
    <w:p>
      <w:pPr>
        <w:pStyle w:val="TOC1"/>
        <w:tabs>
          <w:tab w:val="right" w:leader="dot" w:pos="8306"/>
        </w:tabs>
      </w:pPr>
      <w:hyperlink w:anchor="_Toc3506" w:history="1">
        <w:r>
          <w:rPr>
            <w:rFonts w:ascii="仿宋" w:eastAsia="仿宋" w:hAnsi="仿宋" w:cs="仿宋" w:hint="eastAsia"/>
            <w:lang w:eastAsia="zh-CN"/>
          </w:rPr>
          <w:t>一、党政教育服务项目文档管理</w:t>
        </w:r>
        <w:r>
          <w:tab/>
        </w:r>
        <w:r>
          <w:fldChar w:fldCharType="begin"/>
        </w:r>
        <w:r>
          <w:instrText xml:space="preserve"> PAGEREF _Toc3506 \h </w:instrText>
        </w:r>
        <w:r>
          <w:fldChar w:fldCharType="separate"/>
        </w:r>
        <w:r>
          <w:t>3</w:t>
        </w:r>
        <w:r>
          <w:fldChar w:fldCharType="end"/>
        </w:r>
      </w:hyperlink>
    </w:p>
    <w:p>
      <w:pPr>
        <w:pStyle w:val="TOC2"/>
        <w:tabs>
          <w:tab w:val="right" w:leader="dot" w:pos="8306"/>
        </w:tabs>
      </w:pPr>
      <w:hyperlink w:anchor="_Toc3101" w:history="1">
        <w:r>
          <w:rPr>
            <w:rFonts w:ascii="仿宋" w:eastAsia="仿宋" w:hAnsi="仿宋" w:cs="仿宋" w:hint="eastAsia"/>
            <w:lang w:eastAsia="zh-CN"/>
          </w:rPr>
          <w:t>(一)、文档编制与审查</w:t>
        </w:r>
        <w:r>
          <w:tab/>
        </w:r>
        <w:r>
          <w:fldChar w:fldCharType="begin"/>
        </w:r>
        <w:r>
          <w:instrText xml:space="preserve"> PAGEREF _Toc3101 \h </w:instrText>
        </w:r>
        <w:r>
          <w:fldChar w:fldCharType="separate"/>
        </w:r>
        <w:r>
          <w:t>3</w:t>
        </w:r>
        <w:r>
          <w:fldChar w:fldCharType="end"/>
        </w:r>
      </w:hyperlink>
    </w:p>
    <w:p>
      <w:pPr>
        <w:pStyle w:val="TOC2"/>
        <w:tabs>
          <w:tab w:val="right" w:leader="dot" w:pos="8306"/>
        </w:tabs>
      </w:pPr>
      <w:hyperlink w:anchor="_Toc8917" w:history="1">
        <w:r>
          <w:rPr>
            <w:rFonts w:ascii="仿宋" w:eastAsia="仿宋" w:hAnsi="仿宋" w:cs="仿宋" w:hint="eastAsia"/>
            <w:lang w:eastAsia="zh-CN"/>
          </w:rPr>
          <w:t>(二)、文档发布与分发</w:t>
        </w:r>
        <w:r>
          <w:tab/>
        </w:r>
        <w:r>
          <w:fldChar w:fldCharType="begin"/>
        </w:r>
        <w:r>
          <w:instrText xml:space="preserve"> PAGEREF _Toc8917 \h </w:instrText>
        </w:r>
        <w:r>
          <w:fldChar w:fldCharType="separate"/>
        </w:r>
        <w:r>
          <w:t>4</w:t>
        </w:r>
        <w:r>
          <w:fldChar w:fldCharType="end"/>
        </w:r>
      </w:hyperlink>
    </w:p>
    <w:p>
      <w:pPr>
        <w:pStyle w:val="TOC2"/>
        <w:tabs>
          <w:tab w:val="right" w:leader="dot" w:pos="8306"/>
        </w:tabs>
      </w:pPr>
      <w:hyperlink w:anchor="_Toc29683" w:history="1">
        <w:r>
          <w:rPr>
            <w:rFonts w:ascii="仿宋" w:eastAsia="仿宋" w:hAnsi="仿宋" w:cs="仿宋" w:hint="eastAsia"/>
            <w:lang w:eastAsia="zh-CN"/>
          </w:rPr>
          <w:t>(三)、文档存档与归档</w:t>
        </w:r>
        <w:r>
          <w:tab/>
        </w:r>
        <w:r>
          <w:fldChar w:fldCharType="begin"/>
        </w:r>
        <w:r>
          <w:instrText xml:space="preserve"> PAGEREF _Toc29683 \h </w:instrText>
        </w:r>
        <w:r>
          <w:fldChar w:fldCharType="separate"/>
        </w:r>
        <w:r>
          <w:t>5</w:t>
        </w:r>
        <w:r>
          <w:fldChar w:fldCharType="end"/>
        </w:r>
      </w:hyperlink>
    </w:p>
    <w:p>
      <w:pPr>
        <w:pStyle w:val="TOC1"/>
        <w:tabs>
          <w:tab w:val="right" w:leader="dot" w:pos="8306"/>
        </w:tabs>
      </w:pPr>
      <w:hyperlink w:anchor="_Toc7993" w:history="1">
        <w:r>
          <w:rPr>
            <w:rFonts w:ascii="仿宋" w:eastAsia="仿宋" w:hAnsi="仿宋" w:cs="仿宋" w:hint="eastAsia"/>
            <w:lang w:eastAsia="zh-CN"/>
          </w:rPr>
          <w:t>二、党政教育服务项目概论</w:t>
        </w:r>
        <w:r>
          <w:tab/>
        </w:r>
        <w:r>
          <w:fldChar w:fldCharType="begin"/>
        </w:r>
        <w:r>
          <w:instrText xml:space="preserve"> PAGEREF _Toc7993 \h </w:instrText>
        </w:r>
        <w:r>
          <w:fldChar w:fldCharType="separate"/>
        </w:r>
        <w:r>
          <w:t>6</w:t>
        </w:r>
        <w:r>
          <w:fldChar w:fldCharType="end"/>
        </w:r>
      </w:hyperlink>
    </w:p>
    <w:p>
      <w:pPr>
        <w:pStyle w:val="TOC2"/>
        <w:tabs>
          <w:tab w:val="right" w:leader="dot" w:pos="8306"/>
        </w:tabs>
      </w:pPr>
      <w:hyperlink w:anchor="_Toc26163" w:history="1">
        <w:r>
          <w:rPr>
            <w:rFonts w:ascii="仿宋" w:eastAsia="仿宋" w:hAnsi="仿宋" w:cs="仿宋" w:hint="eastAsia"/>
            <w:lang w:eastAsia="zh-CN"/>
          </w:rPr>
          <w:t>(一)、党政教育服务项目概况</w:t>
        </w:r>
        <w:r>
          <w:tab/>
        </w:r>
        <w:r>
          <w:fldChar w:fldCharType="begin"/>
        </w:r>
        <w:r>
          <w:instrText xml:space="preserve"> PAGEREF _Toc26163 \h </w:instrText>
        </w:r>
        <w:r>
          <w:fldChar w:fldCharType="separate"/>
        </w:r>
        <w:r>
          <w:t>6</w:t>
        </w:r>
        <w:r>
          <w:fldChar w:fldCharType="end"/>
        </w:r>
      </w:hyperlink>
    </w:p>
    <w:p>
      <w:pPr>
        <w:pStyle w:val="TOC2"/>
        <w:tabs>
          <w:tab w:val="right" w:leader="dot" w:pos="8306"/>
        </w:tabs>
      </w:pPr>
      <w:hyperlink w:anchor="_Toc2258" w:history="1">
        <w:r>
          <w:rPr>
            <w:rFonts w:ascii="仿宋" w:eastAsia="仿宋" w:hAnsi="仿宋" w:cs="仿宋" w:hint="eastAsia"/>
            <w:lang w:eastAsia="zh-CN"/>
          </w:rPr>
          <w:t>(二)、党政教育服务项目目标</w:t>
        </w:r>
        <w:r>
          <w:tab/>
        </w:r>
        <w:r>
          <w:fldChar w:fldCharType="begin"/>
        </w:r>
        <w:r>
          <w:instrText xml:space="preserve"> PAGEREF _Toc2258 \h </w:instrText>
        </w:r>
        <w:r>
          <w:fldChar w:fldCharType="separate"/>
        </w:r>
        <w:r>
          <w:t>9</w:t>
        </w:r>
        <w:r>
          <w:fldChar w:fldCharType="end"/>
        </w:r>
      </w:hyperlink>
    </w:p>
    <w:p>
      <w:pPr>
        <w:pStyle w:val="TOC2"/>
        <w:tabs>
          <w:tab w:val="right" w:leader="dot" w:pos="8306"/>
        </w:tabs>
      </w:pPr>
      <w:hyperlink w:anchor="_Toc1151" w:history="1">
        <w:r>
          <w:rPr>
            <w:rFonts w:ascii="仿宋" w:eastAsia="仿宋" w:hAnsi="仿宋" w:cs="仿宋" w:hint="eastAsia"/>
            <w:lang w:eastAsia="zh-CN"/>
          </w:rPr>
          <w:t>(三)、党政教育服务项目提出的理由</w:t>
        </w:r>
        <w:r>
          <w:tab/>
        </w:r>
        <w:r>
          <w:fldChar w:fldCharType="begin"/>
        </w:r>
        <w:r>
          <w:instrText xml:space="preserve"> PAGEREF _Toc1151 \h </w:instrText>
        </w:r>
        <w:r>
          <w:fldChar w:fldCharType="separate"/>
        </w:r>
        <w:r>
          <w:t>10</w:t>
        </w:r>
        <w:r>
          <w:fldChar w:fldCharType="end"/>
        </w:r>
      </w:hyperlink>
    </w:p>
    <w:p>
      <w:pPr>
        <w:pStyle w:val="TOC2"/>
        <w:tabs>
          <w:tab w:val="right" w:leader="dot" w:pos="8306"/>
        </w:tabs>
      </w:pPr>
      <w:hyperlink w:anchor="_Toc18506" w:history="1">
        <w:r>
          <w:rPr>
            <w:rFonts w:ascii="仿宋" w:eastAsia="仿宋" w:hAnsi="仿宋" w:cs="仿宋" w:hint="eastAsia"/>
            <w:lang w:eastAsia="zh-CN"/>
          </w:rPr>
          <w:t>(四)、党政教育服务项目意义</w:t>
        </w:r>
        <w:r>
          <w:tab/>
        </w:r>
        <w:r>
          <w:fldChar w:fldCharType="begin"/>
        </w:r>
        <w:r>
          <w:instrText xml:space="preserve"> PAGEREF _Toc18506 \h </w:instrText>
        </w:r>
        <w:r>
          <w:fldChar w:fldCharType="separate"/>
        </w:r>
        <w:r>
          <w:t>11</w:t>
        </w:r>
        <w:r>
          <w:fldChar w:fldCharType="end"/>
        </w:r>
      </w:hyperlink>
    </w:p>
    <w:p>
      <w:pPr>
        <w:pStyle w:val="TOC2"/>
        <w:tabs>
          <w:tab w:val="right" w:leader="dot" w:pos="8306"/>
        </w:tabs>
      </w:pPr>
      <w:hyperlink w:anchor="_Toc29728" w:history="1">
        <w:r>
          <w:rPr>
            <w:rFonts w:ascii="仿宋" w:eastAsia="仿宋" w:hAnsi="仿宋" w:cs="仿宋" w:hint="eastAsia"/>
            <w:lang w:eastAsia="zh-CN"/>
          </w:rPr>
          <w:t>(五)、党政教育服务项目背景</w:t>
        </w:r>
        <w:r>
          <w:tab/>
        </w:r>
        <w:r>
          <w:fldChar w:fldCharType="begin"/>
        </w:r>
        <w:r>
          <w:instrText xml:space="preserve"> PAGEREF _Toc29728 \h </w:instrText>
        </w:r>
        <w:r>
          <w:fldChar w:fldCharType="separate"/>
        </w:r>
        <w:r>
          <w:t>12</w:t>
        </w:r>
        <w:r>
          <w:fldChar w:fldCharType="end"/>
        </w:r>
      </w:hyperlink>
    </w:p>
    <w:p>
      <w:pPr>
        <w:pStyle w:val="TOC1"/>
        <w:tabs>
          <w:tab w:val="right" w:leader="dot" w:pos="8306"/>
        </w:tabs>
      </w:pPr>
      <w:hyperlink w:anchor="_Toc30700" w:history="1">
        <w:r>
          <w:rPr>
            <w:rFonts w:ascii="仿宋" w:eastAsia="仿宋" w:hAnsi="仿宋" w:cs="仿宋" w:hint="eastAsia"/>
            <w:lang w:eastAsia="zh-CN"/>
          </w:rPr>
          <w:t>三、党政教育服务项目建设背景及必要性分析</w:t>
        </w:r>
        <w:r>
          <w:tab/>
        </w:r>
        <w:r>
          <w:fldChar w:fldCharType="begin"/>
        </w:r>
        <w:r>
          <w:instrText xml:space="preserve"> PAGEREF _Toc30700 \h </w:instrText>
        </w:r>
        <w:r>
          <w:fldChar w:fldCharType="separate"/>
        </w:r>
        <w:r>
          <w:t>13</w:t>
        </w:r>
        <w:r>
          <w:fldChar w:fldCharType="end"/>
        </w:r>
      </w:hyperlink>
    </w:p>
    <w:p>
      <w:pPr>
        <w:pStyle w:val="TOC2"/>
        <w:tabs>
          <w:tab w:val="right" w:leader="dot" w:pos="8306"/>
        </w:tabs>
      </w:pPr>
      <w:hyperlink w:anchor="_Toc20434" w:history="1">
        <w:r>
          <w:rPr>
            <w:rFonts w:ascii="仿宋" w:eastAsia="仿宋" w:hAnsi="仿宋" w:cs="仿宋" w:hint="eastAsia"/>
            <w:lang w:eastAsia="zh-CN"/>
          </w:rPr>
          <w:t>(一)、党政教育服务项目背景分析</w:t>
        </w:r>
        <w:r>
          <w:tab/>
        </w:r>
        <w:r>
          <w:fldChar w:fldCharType="begin"/>
        </w:r>
        <w:r>
          <w:instrText xml:space="preserve"> PAGEREF _Toc20434 \h </w:instrText>
        </w:r>
        <w:r>
          <w:fldChar w:fldCharType="separate"/>
        </w:r>
        <w:r>
          <w:t>13</w:t>
        </w:r>
        <w:r>
          <w:fldChar w:fldCharType="end"/>
        </w:r>
      </w:hyperlink>
    </w:p>
    <w:p>
      <w:pPr>
        <w:pStyle w:val="TOC2"/>
        <w:tabs>
          <w:tab w:val="right" w:leader="dot" w:pos="8306"/>
        </w:tabs>
      </w:pPr>
      <w:hyperlink w:anchor="_Toc29361" w:history="1">
        <w:r>
          <w:rPr>
            <w:rFonts w:ascii="仿宋" w:eastAsia="仿宋" w:hAnsi="仿宋" w:cs="仿宋" w:hint="eastAsia"/>
            <w:lang w:eastAsia="zh-CN"/>
          </w:rPr>
          <w:t>(二)、党政教育服务项目建设必要性分析</w:t>
        </w:r>
        <w:r>
          <w:tab/>
        </w:r>
        <w:r>
          <w:fldChar w:fldCharType="begin"/>
        </w:r>
        <w:r>
          <w:instrText xml:space="preserve"> PAGEREF _Toc29361 \h </w:instrText>
        </w:r>
        <w:r>
          <w:fldChar w:fldCharType="separate"/>
        </w:r>
        <w:r>
          <w:t>15</w:t>
        </w:r>
        <w:r>
          <w:fldChar w:fldCharType="end"/>
        </w:r>
      </w:hyperlink>
    </w:p>
    <w:p>
      <w:pPr>
        <w:pStyle w:val="TOC1"/>
        <w:tabs>
          <w:tab w:val="right" w:leader="dot" w:pos="8306"/>
        </w:tabs>
      </w:pPr>
      <w:hyperlink w:anchor="_Toc19727" w:history="1">
        <w:r>
          <w:rPr>
            <w:rFonts w:ascii="仿宋" w:eastAsia="仿宋" w:hAnsi="仿宋" w:cs="仿宋" w:hint="eastAsia"/>
            <w:lang w:eastAsia="zh-CN"/>
          </w:rPr>
          <w:t>四、工艺说明</w:t>
        </w:r>
        <w:r>
          <w:tab/>
        </w:r>
        <w:r>
          <w:fldChar w:fldCharType="begin"/>
        </w:r>
        <w:r>
          <w:instrText xml:space="preserve"> PAGEREF _Toc19727 \h </w:instrText>
        </w:r>
        <w:r>
          <w:fldChar w:fldCharType="separate"/>
        </w:r>
        <w:r>
          <w:t>16</w:t>
        </w:r>
        <w:r>
          <w:fldChar w:fldCharType="end"/>
        </w:r>
      </w:hyperlink>
    </w:p>
    <w:p>
      <w:pPr>
        <w:pStyle w:val="TOC2"/>
        <w:tabs>
          <w:tab w:val="right" w:leader="dot" w:pos="8306"/>
        </w:tabs>
      </w:pPr>
      <w:hyperlink w:anchor="_Toc27886" w:history="1">
        <w:r>
          <w:rPr>
            <w:rFonts w:ascii="仿宋" w:eastAsia="仿宋" w:hAnsi="仿宋" w:cs="仿宋" w:hint="eastAsia"/>
            <w:lang w:eastAsia="zh-CN"/>
          </w:rPr>
          <w:t>(一)、技术管理特点</w:t>
        </w:r>
        <w:r>
          <w:tab/>
        </w:r>
        <w:r>
          <w:fldChar w:fldCharType="begin"/>
        </w:r>
        <w:r>
          <w:instrText xml:space="preserve"> PAGEREF _Toc27886 \h </w:instrText>
        </w:r>
        <w:r>
          <w:fldChar w:fldCharType="separate"/>
        </w:r>
        <w:r>
          <w:t>16</w:t>
        </w:r>
        <w:r>
          <w:fldChar w:fldCharType="end"/>
        </w:r>
      </w:hyperlink>
    </w:p>
    <w:p>
      <w:pPr>
        <w:pStyle w:val="TOC2"/>
        <w:tabs>
          <w:tab w:val="right" w:leader="dot" w:pos="8306"/>
        </w:tabs>
      </w:pPr>
      <w:hyperlink w:anchor="_Toc22681" w:history="1">
        <w:r>
          <w:rPr>
            <w:rFonts w:ascii="仿宋" w:eastAsia="仿宋" w:hAnsi="仿宋" w:cs="仿宋" w:hint="eastAsia"/>
            <w:lang w:eastAsia="zh-CN"/>
          </w:rPr>
          <w:t>(二)、党政教育服务项目工艺技术设计方案</w:t>
        </w:r>
        <w:r>
          <w:tab/>
        </w:r>
        <w:r>
          <w:fldChar w:fldCharType="begin"/>
        </w:r>
        <w:r>
          <w:instrText xml:space="preserve"> PAGEREF _Toc22681 \h </w:instrText>
        </w:r>
        <w:r>
          <w:fldChar w:fldCharType="separate"/>
        </w:r>
        <w:r>
          <w:t>17</w:t>
        </w:r>
        <w:r>
          <w:fldChar w:fldCharType="end"/>
        </w:r>
      </w:hyperlink>
    </w:p>
    <w:p>
      <w:pPr>
        <w:pStyle w:val="TOC2"/>
        <w:tabs>
          <w:tab w:val="right" w:leader="dot" w:pos="8306"/>
        </w:tabs>
      </w:pPr>
      <w:hyperlink w:anchor="_Toc27442" w:history="1">
        <w:r>
          <w:rPr>
            <w:rFonts w:ascii="仿宋" w:eastAsia="仿宋" w:hAnsi="仿宋" w:cs="仿宋" w:hint="eastAsia"/>
            <w:lang w:eastAsia="zh-CN"/>
          </w:rPr>
          <w:t>(三)、设备选型方案</w:t>
        </w:r>
        <w:r>
          <w:tab/>
        </w:r>
        <w:r>
          <w:fldChar w:fldCharType="begin"/>
        </w:r>
        <w:r>
          <w:instrText xml:space="preserve"> PAGEREF _Toc27442 \h </w:instrText>
        </w:r>
        <w:r>
          <w:fldChar w:fldCharType="separate"/>
        </w:r>
        <w:r>
          <w:t>19</w:t>
        </w:r>
        <w:r>
          <w:fldChar w:fldCharType="end"/>
        </w:r>
      </w:hyperlink>
    </w:p>
    <w:p>
      <w:pPr>
        <w:pStyle w:val="TOC1"/>
        <w:tabs>
          <w:tab w:val="right" w:leader="dot" w:pos="8306"/>
        </w:tabs>
      </w:pPr>
      <w:hyperlink w:anchor="_Toc19529" w:history="1">
        <w:r>
          <w:rPr>
            <w:rFonts w:ascii="仿宋" w:eastAsia="仿宋" w:hAnsi="仿宋" w:cs="仿宋" w:hint="eastAsia"/>
            <w:lang w:eastAsia="zh-CN"/>
          </w:rPr>
          <w:t>五、市场分析、调研</w:t>
        </w:r>
        <w:r>
          <w:tab/>
        </w:r>
        <w:r>
          <w:fldChar w:fldCharType="begin"/>
        </w:r>
        <w:r>
          <w:instrText xml:space="preserve"> PAGEREF _Toc19529 \h </w:instrText>
        </w:r>
        <w:r>
          <w:fldChar w:fldCharType="separate"/>
        </w:r>
        <w:r>
          <w:t>20</w:t>
        </w:r>
        <w:r>
          <w:fldChar w:fldCharType="end"/>
        </w:r>
      </w:hyperlink>
    </w:p>
    <w:p>
      <w:pPr>
        <w:pStyle w:val="TOC2"/>
        <w:tabs>
          <w:tab w:val="right" w:leader="dot" w:pos="8306"/>
        </w:tabs>
      </w:pPr>
      <w:hyperlink w:anchor="_Toc20820" w:history="1">
        <w:r>
          <w:rPr>
            <w:rFonts w:ascii="仿宋" w:eastAsia="仿宋" w:hAnsi="仿宋" w:cs="仿宋" w:hint="eastAsia"/>
            <w:lang w:eastAsia="zh-CN"/>
          </w:rPr>
          <w:t>(一)、党政教育服务行业分析</w:t>
        </w:r>
        <w:r>
          <w:tab/>
        </w:r>
        <w:r>
          <w:fldChar w:fldCharType="begin"/>
        </w:r>
        <w:r>
          <w:instrText xml:space="preserve"> PAGEREF _Toc20820 \h </w:instrText>
        </w:r>
        <w:r>
          <w:fldChar w:fldCharType="separate"/>
        </w:r>
        <w:r>
          <w:t>20</w:t>
        </w:r>
        <w:r>
          <w:fldChar w:fldCharType="end"/>
        </w:r>
      </w:hyperlink>
    </w:p>
    <w:p>
      <w:pPr>
        <w:pStyle w:val="TOC2"/>
        <w:tabs>
          <w:tab w:val="right" w:leader="dot" w:pos="8306"/>
        </w:tabs>
      </w:pPr>
      <w:hyperlink w:anchor="_Toc12402" w:history="1">
        <w:r>
          <w:rPr>
            <w:rFonts w:ascii="仿宋" w:eastAsia="仿宋" w:hAnsi="仿宋" w:cs="仿宋" w:hint="eastAsia"/>
            <w:lang w:eastAsia="zh-CN"/>
          </w:rPr>
          <w:t>(二)、党政教育服务市场分析预测</w:t>
        </w:r>
        <w:r>
          <w:tab/>
        </w:r>
        <w:r>
          <w:fldChar w:fldCharType="begin"/>
        </w:r>
        <w:r>
          <w:instrText xml:space="preserve"> PAGEREF _Toc12402 \h </w:instrText>
        </w:r>
        <w:r>
          <w:fldChar w:fldCharType="separate"/>
        </w:r>
        <w:r>
          <w:t>21</w:t>
        </w:r>
        <w:r>
          <w:fldChar w:fldCharType="end"/>
        </w:r>
      </w:hyperlink>
    </w:p>
    <w:p>
      <w:pPr>
        <w:pStyle w:val="TOC1"/>
        <w:tabs>
          <w:tab w:val="right" w:leader="dot" w:pos="8306"/>
        </w:tabs>
      </w:pPr>
      <w:hyperlink w:anchor="_Toc21194" w:history="1">
        <w:r>
          <w:rPr>
            <w:rFonts w:ascii="仿宋" w:eastAsia="仿宋" w:hAnsi="仿宋" w:cs="仿宋" w:hint="eastAsia"/>
            <w:lang w:eastAsia="zh-CN"/>
          </w:rPr>
          <w:t>六、党政教育服务项目可持续发展</w:t>
        </w:r>
        <w:r>
          <w:tab/>
        </w:r>
        <w:r>
          <w:fldChar w:fldCharType="begin"/>
        </w:r>
        <w:r>
          <w:instrText xml:space="preserve"> PAGEREF _Toc21194 \h </w:instrText>
        </w:r>
        <w:r>
          <w:fldChar w:fldCharType="separate"/>
        </w:r>
        <w:r>
          <w:t>22</w:t>
        </w:r>
        <w:r>
          <w:fldChar w:fldCharType="end"/>
        </w:r>
      </w:hyperlink>
    </w:p>
    <w:p>
      <w:pPr>
        <w:pStyle w:val="TOC2"/>
        <w:tabs>
          <w:tab w:val="right" w:leader="dot" w:pos="8306"/>
        </w:tabs>
      </w:pPr>
      <w:hyperlink w:anchor="_Toc19808" w:history="1">
        <w:r>
          <w:rPr>
            <w:rFonts w:ascii="仿宋" w:eastAsia="仿宋" w:hAnsi="仿宋" w:cs="仿宋" w:hint="eastAsia"/>
            <w:lang w:eastAsia="zh-CN"/>
          </w:rPr>
          <w:t>(一)、可持续战略与实践</w:t>
        </w:r>
        <w:r>
          <w:tab/>
        </w:r>
        <w:r>
          <w:fldChar w:fldCharType="begin"/>
        </w:r>
        <w:r>
          <w:instrText xml:space="preserve"> PAGEREF _Toc19808 \h </w:instrText>
        </w:r>
        <w:r>
          <w:fldChar w:fldCharType="separate"/>
        </w:r>
        <w:r>
          <w:t>22</w:t>
        </w:r>
        <w:r>
          <w:fldChar w:fldCharType="end"/>
        </w:r>
      </w:hyperlink>
    </w:p>
    <w:p>
      <w:pPr>
        <w:pStyle w:val="TOC2"/>
        <w:tabs>
          <w:tab w:val="right" w:leader="dot" w:pos="8306"/>
        </w:tabs>
      </w:pPr>
      <w:hyperlink w:anchor="_Toc5808" w:history="1">
        <w:r>
          <w:rPr>
            <w:rFonts w:ascii="仿宋" w:eastAsia="仿宋" w:hAnsi="仿宋" w:cs="仿宋" w:hint="eastAsia"/>
            <w:lang w:eastAsia="zh-CN"/>
          </w:rPr>
          <w:t>(二)、环保与社会责任</w:t>
        </w:r>
        <w:r>
          <w:tab/>
        </w:r>
        <w:r>
          <w:fldChar w:fldCharType="begin"/>
        </w:r>
        <w:r>
          <w:instrText xml:space="preserve"> PAGEREF _Toc5808 \h </w:instrText>
        </w:r>
        <w:r>
          <w:fldChar w:fldCharType="separate"/>
        </w:r>
        <w:r>
          <w:t>22</w:t>
        </w:r>
        <w:r>
          <w:fldChar w:fldCharType="end"/>
        </w:r>
      </w:hyperlink>
    </w:p>
    <w:p>
      <w:pPr>
        <w:pStyle w:val="TOC1"/>
        <w:tabs>
          <w:tab w:val="right" w:leader="dot" w:pos="8306"/>
        </w:tabs>
      </w:pPr>
      <w:hyperlink w:anchor="_Toc13750" w:history="1">
        <w:r>
          <w:rPr>
            <w:rFonts w:ascii="仿宋" w:eastAsia="仿宋" w:hAnsi="仿宋" w:cs="仿宋" w:hint="eastAsia"/>
            <w:lang w:eastAsia="zh-CN"/>
          </w:rPr>
          <w:t>七、党政教育服务项目创新与研发</w:t>
        </w:r>
        <w:r>
          <w:tab/>
        </w:r>
        <w:r>
          <w:fldChar w:fldCharType="begin"/>
        </w:r>
        <w:r>
          <w:instrText xml:space="preserve"> PAGEREF _Toc13750 \h </w:instrText>
        </w:r>
        <w:r>
          <w:fldChar w:fldCharType="separate"/>
        </w:r>
        <w:r>
          <w:t>23</w:t>
        </w:r>
        <w:r>
          <w:fldChar w:fldCharType="end"/>
        </w:r>
      </w:hyperlink>
    </w:p>
    <w:p>
      <w:pPr>
        <w:pStyle w:val="TOC2"/>
        <w:tabs>
          <w:tab w:val="right" w:leader="dot" w:pos="8306"/>
        </w:tabs>
      </w:pPr>
      <w:hyperlink w:anchor="_Toc13622" w:history="1">
        <w:r>
          <w:rPr>
            <w:rFonts w:ascii="仿宋" w:eastAsia="仿宋" w:hAnsi="仿宋" w:cs="仿宋" w:hint="eastAsia"/>
            <w:lang w:eastAsia="zh-CN"/>
          </w:rPr>
          <w:t>(一)、创新策略与方向</w:t>
        </w:r>
        <w:r>
          <w:tab/>
        </w:r>
        <w:r>
          <w:fldChar w:fldCharType="begin"/>
        </w:r>
        <w:r>
          <w:instrText xml:space="preserve"> PAGEREF _Toc13622 \h </w:instrText>
        </w:r>
        <w:r>
          <w:fldChar w:fldCharType="separate"/>
        </w:r>
        <w:r>
          <w:t>23</w:t>
        </w:r>
        <w:r>
          <w:fldChar w:fldCharType="end"/>
        </w:r>
      </w:hyperlink>
    </w:p>
    <w:p>
      <w:pPr>
        <w:pStyle w:val="TOC2"/>
        <w:tabs>
          <w:tab w:val="right" w:leader="dot" w:pos="8306"/>
        </w:tabs>
      </w:pPr>
      <w:hyperlink w:anchor="_Toc30893" w:history="1">
        <w:r>
          <w:rPr>
            <w:rFonts w:ascii="仿宋" w:eastAsia="仿宋" w:hAnsi="仿宋" w:cs="仿宋" w:hint="eastAsia"/>
            <w:lang w:eastAsia="zh-CN"/>
          </w:rPr>
          <w:t>(二)、研发规划与投入</w:t>
        </w:r>
        <w:r>
          <w:tab/>
        </w:r>
        <w:r>
          <w:fldChar w:fldCharType="begin"/>
        </w:r>
        <w:r>
          <w:instrText xml:space="preserve"> PAGEREF _Toc30893 \h </w:instrText>
        </w:r>
        <w:r>
          <w:fldChar w:fldCharType="separate"/>
        </w:r>
        <w:r>
          <w:t>25</w:t>
        </w:r>
        <w:r>
          <w:fldChar w:fldCharType="end"/>
        </w:r>
      </w:hyperlink>
    </w:p>
    <w:p>
      <w:pPr>
        <w:pStyle w:val="TOC1"/>
        <w:tabs>
          <w:tab w:val="right" w:leader="dot" w:pos="8306"/>
        </w:tabs>
      </w:pPr>
      <w:hyperlink w:anchor="_Toc8524" w:history="1">
        <w:r>
          <w:rPr>
            <w:rFonts w:ascii="仿宋" w:eastAsia="仿宋" w:hAnsi="仿宋" w:cs="仿宋" w:hint="eastAsia"/>
            <w:lang w:eastAsia="zh-CN"/>
          </w:rPr>
          <w:t>八、党政教育服务项目社会影响</w:t>
        </w:r>
        <w:r>
          <w:tab/>
        </w:r>
        <w:r>
          <w:fldChar w:fldCharType="begin"/>
        </w:r>
        <w:r>
          <w:instrText xml:space="preserve"> PAGEREF _Toc8524 \h </w:instrText>
        </w:r>
        <w:r>
          <w:fldChar w:fldCharType="separate"/>
        </w:r>
        <w:r>
          <w:t>26</w:t>
        </w:r>
        <w:r>
          <w:fldChar w:fldCharType="end"/>
        </w:r>
      </w:hyperlink>
    </w:p>
    <w:p>
      <w:pPr>
        <w:pStyle w:val="TOC2"/>
        <w:tabs>
          <w:tab w:val="right" w:leader="dot" w:pos="8306"/>
        </w:tabs>
      </w:pPr>
      <w:hyperlink w:anchor="_Toc25493" w:history="1">
        <w:r>
          <w:rPr>
            <w:rFonts w:ascii="仿宋" w:eastAsia="仿宋" w:hAnsi="仿宋" w:cs="仿宋" w:hint="eastAsia"/>
            <w:lang w:eastAsia="zh-CN"/>
          </w:rPr>
          <w:t>(一)、社会责任与义务</w:t>
        </w:r>
        <w:r>
          <w:tab/>
        </w:r>
        <w:r>
          <w:fldChar w:fldCharType="begin"/>
        </w:r>
        <w:r>
          <w:instrText xml:space="preserve"> PAGEREF _Toc25493 \h </w:instrText>
        </w:r>
        <w:r>
          <w:fldChar w:fldCharType="separate"/>
        </w:r>
        <w:r>
          <w:t>26</w:t>
        </w:r>
        <w:r>
          <w:fldChar w:fldCharType="end"/>
        </w:r>
      </w:hyperlink>
    </w:p>
    <w:p>
      <w:pPr>
        <w:pStyle w:val="TOC2"/>
        <w:tabs>
          <w:tab w:val="right" w:leader="dot" w:pos="8306"/>
        </w:tabs>
      </w:pPr>
      <w:hyperlink w:anchor="_Toc26810" w:history="1">
        <w:r>
          <w:rPr>
            <w:rFonts w:ascii="仿宋" w:eastAsia="仿宋" w:hAnsi="仿宋" w:cs="仿宋" w:hint="eastAsia"/>
            <w:lang w:eastAsia="zh-CN"/>
          </w:rPr>
          <w:t>(二)、社会参与与沟通</w:t>
        </w:r>
        <w:r>
          <w:tab/>
        </w:r>
        <w:r>
          <w:fldChar w:fldCharType="begin"/>
        </w:r>
        <w:r>
          <w:instrText xml:space="preserve"> PAGEREF _Toc26810 \h </w:instrText>
        </w:r>
        <w:r>
          <w:fldChar w:fldCharType="separate"/>
        </w:r>
        <w:r>
          <w:t>27</w:t>
        </w:r>
        <w:r>
          <w:fldChar w:fldCharType="end"/>
        </w:r>
      </w:hyperlink>
    </w:p>
    <w:p>
      <w:pPr>
        <w:pStyle w:val="TOC1"/>
        <w:tabs>
          <w:tab w:val="right" w:leader="dot" w:pos="8306"/>
        </w:tabs>
      </w:pPr>
      <w:hyperlink w:anchor="_Toc13309" w:history="1">
        <w:r>
          <w:rPr>
            <w:rFonts w:ascii="仿宋" w:eastAsia="仿宋" w:hAnsi="仿宋" w:cs="仿宋" w:hint="eastAsia"/>
            <w:lang w:eastAsia="zh-CN"/>
          </w:rPr>
          <w:t>九、党政教育服务项目投资规划</w:t>
        </w:r>
        <w:r>
          <w:tab/>
        </w:r>
        <w:r>
          <w:fldChar w:fldCharType="begin"/>
        </w:r>
        <w:r>
          <w:instrText xml:space="preserve"> PAGEREF _Toc13309 \h </w:instrText>
        </w:r>
        <w:r>
          <w:fldChar w:fldCharType="separate"/>
        </w:r>
        <w:r>
          <w:t>28</w:t>
        </w:r>
        <w:r>
          <w:fldChar w:fldCharType="end"/>
        </w:r>
      </w:hyperlink>
    </w:p>
    <w:p>
      <w:pPr>
        <w:pStyle w:val="TOC2"/>
        <w:tabs>
          <w:tab w:val="right" w:leader="dot" w:pos="8306"/>
        </w:tabs>
      </w:pPr>
      <w:hyperlink w:anchor="_Toc17937" w:history="1">
        <w:r>
          <w:rPr>
            <w:rFonts w:ascii="仿宋" w:eastAsia="仿宋" w:hAnsi="仿宋" w:cs="仿宋" w:hint="eastAsia"/>
            <w:lang w:eastAsia="zh-CN"/>
          </w:rPr>
          <w:t>(一)、党政教育服务项目总投资估算</w:t>
        </w:r>
        <w:r>
          <w:tab/>
        </w:r>
        <w:r>
          <w:fldChar w:fldCharType="begin"/>
        </w:r>
        <w:r>
          <w:instrText xml:space="preserve"> PAGEREF _Toc17937 \h </w:instrText>
        </w:r>
        <w:r>
          <w:fldChar w:fldCharType="separate"/>
        </w:r>
        <w:r>
          <w:t>28</w:t>
        </w:r>
        <w:r>
          <w:fldChar w:fldCharType="end"/>
        </w:r>
      </w:hyperlink>
    </w:p>
    <w:p>
      <w:pPr>
        <w:pStyle w:val="TOC2"/>
        <w:tabs>
          <w:tab w:val="right" w:leader="dot" w:pos="8306"/>
        </w:tabs>
      </w:pPr>
      <w:hyperlink w:anchor="_Toc26729" w:history="1">
        <w:r>
          <w:rPr>
            <w:rFonts w:ascii="仿宋" w:eastAsia="仿宋" w:hAnsi="仿宋" w:cs="仿宋" w:hint="eastAsia"/>
            <w:lang w:eastAsia="zh-CN"/>
          </w:rPr>
          <w:t>(二)、资金筹措</w:t>
        </w:r>
        <w:r>
          <w:tab/>
        </w:r>
        <w:r>
          <w:fldChar w:fldCharType="begin"/>
        </w:r>
        <w:r>
          <w:instrText xml:space="preserve"> PAGEREF _Toc26729 \h </w:instrText>
        </w:r>
        <w:r>
          <w:fldChar w:fldCharType="separate"/>
        </w:r>
        <w:r>
          <w:t>29</w:t>
        </w:r>
        <w:r>
          <w:fldChar w:fldCharType="end"/>
        </w:r>
      </w:hyperlink>
    </w:p>
    <w:p>
      <w:pPr>
        <w:pStyle w:val="TOC1"/>
        <w:tabs>
          <w:tab w:val="right" w:leader="dot" w:pos="8306"/>
        </w:tabs>
      </w:pPr>
      <w:hyperlink w:anchor="_Toc6939" w:history="1">
        <w:r>
          <w:rPr>
            <w:rFonts w:ascii="仿宋" w:eastAsia="仿宋" w:hAnsi="仿宋" w:cs="仿宋" w:hint="eastAsia"/>
            <w:lang w:eastAsia="zh-CN"/>
          </w:rPr>
          <w:t>十、生产安全保护</w:t>
        </w:r>
        <w:r>
          <w:tab/>
        </w:r>
        <w:r>
          <w:fldChar w:fldCharType="begin"/>
        </w:r>
        <w:r>
          <w:instrText xml:space="preserve"> PAGEREF _Toc6939 \h </w:instrText>
        </w:r>
        <w:r>
          <w:fldChar w:fldCharType="separate"/>
        </w:r>
        <w:r>
          <w:t>30</w:t>
        </w:r>
        <w:r>
          <w:fldChar w:fldCharType="end"/>
        </w:r>
      </w:hyperlink>
    </w:p>
    <w:p>
      <w:pPr>
        <w:pStyle w:val="TOC2"/>
        <w:tabs>
          <w:tab w:val="right" w:leader="dot" w:pos="8306"/>
        </w:tabs>
      </w:pPr>
      <w:hyperlink w:anchor="_Toc2952" w:history="1">
        <w:r>
          <w:rPr>
            <w:rFonts w:ascii="仿宋" w:eastAsia="仿宋" w:hAnsi="仿宋" w:cs="仿宋" w:hint="eastAsia"/>
            <w:lang w:eastAsia="zh-CN"/>
          </w:rPr>
          <w:t>(一)、消防安全</w:t>
        </w:r>
        <w:r>
          <w:tab/>
        </w:r>
        <w:r>
          <w:fldChar w:fldCharType="begin"/>
        </w:r>
        <w:r>
          <w:instrText xml:space="preserve"> PAGEREF _Toc2952 \h </w:instrText>
        </w:r>
        <w:r>
          <w:fldChar w:fldCharType="separate"/>
        </w:r>
        <w:r>
          <w:t>30</w:t>
        </w:r>
        <w:r>
          <w:fldChar w:fldCharType="end"/>
        </w:r>
      </w:hyperlink>
    </w:p>
    <w:p>
      <w:pPr>
        <w:pStyle w:val="TOC2"/>
        <w:tabs>
          <w:tab w:val="right" w:leader="dot" w:pos="8306"/>
        </w:tabs>
      </w:pPr>
      <w:hyperlink w:anchor="_Toc24487" w:history="1">
        <w:r>
          <w:rPr>
            <w:rFonts w:ascii="仿宋" w:eastAsia="仿宋" w:hAnsi="仿宋" w:cs="仿宋" w:hint="eastAsia"/>
            <w:lang w:eastAsia="zh-CN"/>
          </w:rPr>
          <w:t>(二)、防火防爆总图布置措施</w:t>
        </w:r>
        <w:r>
          <w:tab/>
        </w:r>
        <w:r>
          <w:fldChar w:fldCharType="begin"/>
        </w:r>
        <w:r>
          <w:instrText xml:space="preserve"> PAGEREF _Toc24487 \h </w:instrText>
        </w:r>
        <w:r>
          <w:fldChar w:fldCharType="separate"/>
        </w:r>
        <w:r>
          <w:t>32</w:t>
        </w:r>
        <w:r>
          <w:fldChar w:fldCharType="end"/>
        </w:r>
      </w:hyperlink>
    </w:p>
    <w:p>
      <w:pPr>
        <w:pStyle w:val="TOC2"/>
        <w:tabs>
          <w:tab w:val="right" w:leader="dot" w:pos="8306"/>
        </w:tabs>
      </w:pPr>
      <w:hyperlink w:anchor="_Toc30276" w:history="1">
        <w:r>
          <w:rPr>
            <w:rFonts w:ascii="仿宋" w:eastAsia="仿宋" w:hAnsi="仿宋" w:cs="仿宋" w:hint="eastAsia"/>
            <w:lang w:eastAsia="zh-CN"/>
          </w:rPr>
          <w:t>(三)、自然灾害防范措施</w:t>
        </w:r>
        <w:r>
          <w:tab/>
        </w:r>
        <w:r>
          <w:fldChar w:fldCharType="begin"/>
        </w:r>
        <w:r>
          <w:instrText xml:space="preserve"> PAGEREF _Toc30276 \h </w:instrText>
        </w:r>
        <w:r>
          <w:fldChar w:fldCharType="separate"/>
        </w:r>
        <w:r>
          <w:t>33</w:t>
        </w:r>
        <w:r>
          <w:fldChar w:fldCharType="end"/>
        </w:r>
      </w:hyperlink>
    </w:p>
    <w:p>
      <w:pPr>
        <w:pStyle w:val="TOC2"/>
        <w:tabs>
          <w:tab w:val="right" w:leader="dot" w:pos="8306"/>
        </w:tabs>
      </w:pPr>
      <w:hyperlink w:anchor="_Toc12269" w:history="1">
        <w:r>
          <w:rPr>
            <w:rFonts w:ascii="仿宋" w:eastAsia="仿宋" w:hAnsi="仿宋" w:cs="仿宋" w:hint="eastAsia"/>
            <w:lang w:eastAsia="zh-CN"/>
          </w:rPr>
          <w:t>(四)、安全色及安全标志使用要求</w:t>
        </w:r>
        <w:r>
          <w:tab/>
        </w:r>
        <w:r>
          <w:fldChar w:fldCharType="begin"/>
        </w:r>
        <w:r>
          <w:instrText xml:space="preserve"> PAGEREF _Toc12269 \h </w:instrText>
        </w:r>
        <w:r>
          <w:fldChar w:fldCharType="separate"/>
        </w:r>
        <w:r>
          <w:t>34</w:t>
        </w:r>
        <w:r>
          <w:fldChar w:fldCharType="end"/>
        </w:r>
      </w:hyperlink>
    </w:p>
    <w:p>
      <w:pPr>
        <w:pStyle w:val="TOC2"/>
        <w:tabs>
          <w:tab w:val="right" w:leader="dot" w:pos="8306"/>
        </w:tabs>
      </w:pPr>
      <w:hyperlink w:anchor="_Toc10019" w:history="1">
        <w:r>
          <w:rPr>
            <w:rFonts w:ascii="仿宋" w:eastAsia="仿宋" w:hAnsi="仿宋" w:cs="仿宋" w:hint="eastAsia"/>
            <w:lang w:eastAsia="zh-CN"/>
          </w:rPr>
          <w:t>(五)、防尘防毒措施</w:t>
        </w:r>
        <w:r>
          <w:tab/>
        </w:r>
        <w:r>
          <w:fldChar w:fldCharType="begin"/>
        </w:r>
        <w:r>
          <w:instrText xml:space="preserve"> PAGEREF _Toc10019 \h </w:instrText>
        </w:r>
        <w:r>
          <w:fldChar w:fldCharType="separate"/>
        </w:r>
        <w:r>
          <w:t>35</w:t>
        </w:r>
        <w:r>
          <w:fldChar w:fldCharType="end"/>
        </w:r>
      </w:hyperlink>
    </w:p>
    <w:p>
      <w:pPr>
        <w:pStyle w:val="TOC2"/>
        <w:tabs>
          <w:tab w:val="right" w:leader="dot" w:pos="8306"/>
        </w:tabs>
      </w:pPr>
      <w:hyperlink w:anchor="_Toc16094" w:history="1">
        <w:r>
          <w:rPr>
            <w:rFonts w:ascii="仿宋" w:eastAsia="仿宋" w:hAnsi="仿宋" w:cs="仿宋" w:hint="eastAsia"/>
            <w:lang w:eastAsia="zh-CN"/>
          </w:rPr>
          <w:t>(六)、防静电、触电防护及防雷措施</w:t>
        </w:r>
        <w:r>
          <w:tab/>
        </w:r>
        <w:r>
          <w:fldChar w:fldCharType="begin"/>
        </w:r>
        <w:r>
          <w:instrText xml:space="preserve"> PAGEREF _Toc16094 \h </w:instrText>
        </w:r>
        <w:r>
          <w:fldChar w:fldCharType="separate"/>
        </w:r>
        <w:r>
          <w:t>36</w:t>
        </w:r>
        <w:r>
          <w:fldChar w:fldCharType="end"/>
        </w:r>
      </w:hyperlink>
    </w:p>
    <w:p>
      <w:pPr>
        <w:pStyle w:val="TOC2"/>
        <w:tabs>
          <w:tab w:val="right" w:leader="dot" w:pos="8306"/>
        </w:tabs>
      </w:pPr>
      <w:hyperlink w:anchor="_Toc459" w:history="1">
        <w:r>
          <w:rPr>
            <w:rFonts w:ascii="仿宋" w:eastAsia="仿宋" w:hAnsi="仿宋" w:cs="仿宋" w:hint="eastAsia"/>
            <w:lang w:eastAsia="zh-CN"/>
          </w:rPr>
          <w:t>(七)、机械设备安全保障措施</w:t>
        </w:r>
        <w:r>
          <w:tab/>
        </w:r>
        <w:r>
          <w:fldChar w:fldCharType="begin"/>
        </w:r>
        <w:r>
          <w:instrText xml:space="preserve"> PAGEREF _Toc459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25" w:history="1">
        <w:r>
          <w:rPr>
            <w:rFonts w:ascii="仿宋" w:eastAsia="仿宋" w:hAnsi="仿宋" w:cs="仿宋" w:hint="eastAsia"/>
            <w:lang w:eastAsia="zh-CN"/>
          </w:rPr>
          <w:t>十一、党政教育服务项目财务管理</w:t>
        </w:r>
        <w:r>
          <w:tab/>
        </w:r>
        <w:r>
          <w:fldChar w:fldCharType="begin"/>
        </w:r>
        <w:r>
          <w:instrText xml:space="preserve"> PAGEREF _Toc21525 \h </w:instrText>
        </w:r>
        <w:r>
          <w:fldChar w:fldCharType="separate"/>
        </w:r>
        <w:r>
          <w:t>38</w:t>
        </w:r>
        <w:r>
          <w:fldChar w:fldCharType="end"/>
        </w:r>
      </w:hyperlink>
    </w:p>
    <w:p>
      <w:pPr>
        <w:pStyle w:val="TOC2"/>
        <w:tabs>
          <w:tab w:val="right" w:leader="dot" w:pos="8306"/>
        </w:tabs>
      </w:pPr>
      <w:hyperlink w:anchor="_Toc8118" w:history="1">
        <w:r>
          <w:rPr>
            <w:rFonts w:ascii="仿宋" w:eastAsia="仿宋" w:hAnsi="仿宋" w:cs="仿宋" w:hint="eastAsia"/>
            <w:lang w:eastAsia="zh-CN"/>
          </w:rPr>
          <w:t>(一)、资金需求大</w:t>
        </w:r>
        <w:r>
          <w:tab/>
        </w:r>
        <w:r>
          <w:fldChar w:fldCharType="begin"/>
        </w:r>
        <w:r>
          <w:instrText xml:space="preserve"> PAGEREF _Toc8118 \h </w:instrText>
        </w:r>
        <w:r>
          <w:fldChar w:fldCharType="separate"/>
        </w:r>
        <w:r>
          <w:t>38</w:t>
        </w:r>
        <w:r>
          <w:fldChar w:fldCharType="end"/>
        </w:r>
      </w:hyperlink>
    </w:p>
    <w:p>
      <w:pPr>
        <w:pStyle w:val="TOC2"/>
        <w:tabs>
          <w:tab w:val="right" w:leader="dot" w:pos="8306"/>
        </w:tabs>
      </w:pPr>
      <w:hyperlink w:anchor="_Toc31309" w:history="1">
        <w:r>
          <w:rPr>
            <w:rFonts w:ascii="仿宋" w:eastAsia="仿宋" w:hAnsi="仿宋" w:cs="仿宋" w:hint="eastAsia"/>
            <w:lang w:eastAsia="zh-CN"/>
          </w:rPr>
          <w:t>(二)、研发周期长</w:t>
        </w:r>
        <w:r>
          <w:tab/>
        </w:r>
        <w:r>
          <w:fldChar w:fldCharType="begin"/>
        </w:r>
        <w:r>
          <w:instrText xml:space="preserve"> PAGEREF _Toc31309 \h </w:instrText>
        </w:r>
        <w:r>
          <w:fldChar w:fldCharType="separate"/>
        </w:r>
        <w:r>
          <w:t>39</w:t>
        </w:r>
        <w:r>
          <w:fldChar w:fldCharType="end"/>
        </w:r>
      </w:hyperlink>
    </w:p>
    <w:p>
      <w:pPr>
        <w:pStyle w:val="TOC2"/>
        <w:tabs>
          <w:tab w:val="right" w:leader="dot" w:pos="8306"/>
        </w:tabs>
      </w:pPr>
      <w:hyperlink w:anchor="_Toc25416" w:history="1">
        <w:r>
          <w:rPr>
            <w:rFonts w:ascii="仿宋" w:eastAsia="仿宋" w:hAnsi="仿宋" w:cs="仿宋" w:hint="eastAsia"/>
            <w:lang w:eastAsia="zh-CN"/>
          </w:rPr>
          <w:t>(三)、市场风险大</w:t>
        </w:r>
        <w:r>
          <w:tab/>
        </w:r>
        <w:r>
          <w:fldChar w:fldCharType="begin"/>
        </w:r>
        <w:r>
          <w:instrText xml:space="preserve"> PAGEREF _Toc25416 \h </w:instrText>
        </w:r>
        <w:r>
          <w:fldChar w:fldCharType="separate"/>
        </w:r>
        <w:r>
          <w:t>41</w:t>
        </w:r>
        <w:r>
          <w:fldChar w:fldCharType="end"/>
        </w:r>
      </w:hyperlink>
    </w:p>
    <w:p>
      <w:pPr>
        <w:pStyle w:val="TOC2"/>
        <w:tabs>
          <w:tab w:val="right" w:leader="dot" w:pos="8306"/>
        </w:tabs>
      </w:pPr>
      <w:hyperlink w:anchor="_Toc27270" w:history="1">
        <w:r>
          <w:rPr>
            <w:rFonts w:ascii="仿宋" w:eastAsia="仿宋" w:hAnsi="仿宋" w:cs="仿宋" w:hint="eastAsia"/>
            <w:lang w:eastAsia="zh-CN"/>
          </w:rPr>
          <w:t>(四)、利润率高</w:t>
        </w:r>
        <w:r>
          <w:tab/>
        </w:r>
        <w:r>
          <w:fldChar w:fldCharType="begin"/>
        </w:r>
        <w:r>
          <w:instrText xml:space="preserve"> PAGEREF _Toc27270 \h </w:instrText>
        </w:r>
        <w:r>
          <w:fldChar w:fldCharType="separate"/>
        </w:r>
        <w:r>
          <w:t>43</w:t>
        </w:r>
        <w:r>
          <w:fldChar w:fldCharType="end"/>
        </w:r>
      </w:hyperlink>
    </w:p>
    <w:p>
      <w:pPr>
        <w:pStyle w:val="TOC1"/>
        <w:tabs>
          <w:tab w:val="right" w:leader="dot" w:pos="8306"/>
        </w:tabs>
      </w:pPr>
      <w:hyperlink w:anchor="_Toc18671" w:history="1">
        <w:r>
          <w:rPr>
            <w:rFonts w:ascii="仿宋" w:eastAsia="仿宋" w:hAnsi="仿宋" w:cs="仿宋" w:hint="eastAsia"/>
            <w:lang w:eastAsia="zh-CN"/>
          </w:rPr>
          <w:t>十二、党政教育服务项目风险管理</w:t>
        </w:r>
        <w:r>
          <w:tab/>
        </w:r>
        <w:r>
          <w:fldChar w:fldCharType="begin"/>
        </w:r>
        <w:r>
          <w:instrText xml:space="preserve"> PAGEREF _Toc18671 \h </w:instrText>
        </w:r>
        <w:r>
          <w:fldChar w:fldCharType="separate"/>
        </w:r>
        <w:r>
          <w:t>46</w:t>
        </w:r>
        <w:r>
          <w:fldChar w:fldCharType="end"/>
        </w:r>
      </w:hyperlink>
    </w:p>
    <w:p>
      <w:pPr>
        <w:pStyle w:val="TOC2"/>
        <w:tabs>
          <w:tab w:val="right" w:leader="dot" w:pos="8306"/>
        </w:tabs>
      </w:pPr>
      <w:hyperlink w:anchor="_Toc24889" w:history="1">
        <w:r>
          <w:rPr>
            <w:rFonts w:ascii="仿宋" w:eastAsia="仿宋" w:hAnsi="仿宋" w:cs="仿宋" w:hint="eastAsia"/>
            <w:lang w:eastAsia="zh-CN"/>
          </w:rPr>
          <w:t>(一)、风险识别与评估</w:t>
        </w:r>
        <w:r>
          <w:tab/>
        </w:r>
        <w:r>
          <w:fldChar w:fldCharType="begin"/>
        </w:r>
        <w:r>
          <w:instrText xml:space="preserve"> PAGEREF _Toc24889 \h </w:instrText>
        </w:r>
        <w:r>
          <w:fldChar w:fldCharType="separate"/>
        </w:r>
        <w:r>
          <w:t>46</w:t>
        </w:r>
        <w:r>
          <w:fldChar w:fldCharType="end"/>
        </w:r>
      </w:hyperlink>
    </w:p>
    <w:p>
      <w:pPr>
        <w:pStyle w:val="TOC2"/>
        <w:tabs>
          <w:tab w:val="right" w:leader="dot" w:pos="8306"/>
        </w:tabs>
      </w:pPr>
      <w:hyperlink w:anchor="_Toc3578" w:history="1">
        <w:r>
          <w:rPr>
            <w:rFonts w:ascii="仿宋" w:eastAsia="仿宋" w:hAnsi="仿宋" w:cs="仿宋" w:hint="eastAsia"/>
            <w:lang w:eastAsia="zh-CN"/>
          </w:rPr>
          <w:t>(二)、风险应对策略</w:t>
        </w:r>
        <w:r>
          <w:tab/>
        </w:r>
        <w:r>
          <w:fldChar w:fldCharType="begin"/>
        </w:r>
        <w:r>
          <w:instrText xml:space="preserve"> PAGEREF _Toc3578 \h </w:instrText>
        </w:r>
        <w:r>
          <w:fldChar w:fldCharType="separate"/>
        </w:r>
        <w:r>
          <w:t>47</w:t>
        </w:r>
        <w:r>
          <w:fldChar w:fldCharType="end"/>
        </w:r>
      </w:hyperlink>
    </w:p>
    <w:p>
      <w:pPr>
        <w:pStyle w:val="TOC2"/>
        <w:tabs>
          <w:tab w:val="right" w:leader="dot" w:pos="8306"/>
        </w:tabs>
      </w:pPr>
      <w:hyperlink w:anchor="_Toc13902" w:history="1">
        <w:r>
          <w:rPr>
            <w:rFonts w:ascii="仿宋" w:eastAsia="仿宋" w:hAnsi="仿宋" w:cs="仿宋" w:hint="eastAsia"/>
            <w:lang w:eastAsia="zh-CN"/>
          </w:rPr>
          <w:t>(三)、风险监控与控制</w:t>
        </w:r>
        <w:r>
          <w:tab/>
        </w:r>
        <w:r>
          <w:fldChar w:fldCharType="begin"/>
        </w:r>
        <w:r>
          <w:instrText xml:space="preserve"> PAGEREF _Toc13902 \h </w:instrText>
        </w:r>
        <w:r>
          <w:fldChar w:fldCharType="separate"/>
        </w:r>
        <w:r>
          <w:t>49</w:t>
        </w:r>
        <w:r>
          <w:fldChar w:fldCharType="end"/>
        </w:r>
      </w:hyperlink>
    </w:p>
    <w:p>
      <w:pPr>
        <w:pStyle w:val="TOC1"/>
        <w:tabs>
          <w:tab w:val="right" w:leader="dot" w:pos="8306"/>
        </w:tabs>
      </w:pPr>
      <w:hyperlink w:anchor="_Toc17208" w:history="1">
        <w:r>
          <w:rPr>
            <w:rFonts w:ascii="仿宋" w:eastAsia="仿宋" w:hAnsi="仿宋" w:cs="仿宋" w:hint="eastAsia"/>
            <w:lang w:eastAsia="zh-CN"/>
          </w:rPr>
          <w:t>十三、风险识别与分类</w:t>
        </w:r>
        <w:r>
          <w:tab/>
        </w:r>
        <w:r>
          <w:fldChar w:fldCharType="begin"/>
        </w:r>
        <w:r>
          <w:instrText xml:space="preserve"> PAGEREF _Toc17208 \h </w:instrText>
        </w:r>
        <w:r>
          <w:fldChar w:fldCharType="separate"/>
        </w:r>
        <w:r>
          <w:t>50</w:t>
        </w:r>
        <w:r>
          <w:fldChar w:fldCharType="end"/>
        </w:r>
      </w:hyperlink>
    </w:p>
    <w:p>
      <w:pPr>
        <w:pStyle w:val="TOC2"/>
        <w:tabs>
          <w:tab w:val="right" w:leader="dot" w:pos="8306"/>
        </w:tabs>
      </w:pPr>
      <w:hyperlink w:anchor="_Toc5560" w:history="1">
        <w:r>
          <w:rPr>
            <w:rFonts w:ascii="仿宋" w:eastAsia="仿宋" w:hAnsi="仿宋" w:cs="仿宋" w:hint="eastAsia"/>
            <w:lang w:eastAsia="zh-CN"/>
          </w:rPr>
          <w:t>(一)、风险识别</w:t>
        </w:r>
        <w:r>
          <w:tab/>
        </w:r>
        <w:r>
          <w:fldChar w:fldCharType="begin"/>
        </w:r>
        <w:r>
          <w:instrText xml:space="preserve"> PAGEREF _Toc5560 \h </w:instrText>
        </w:r>
        <w:r>
          <w:fldChar w:fldCharType="separate"/>
        </w:r>
        <w:r>
          <w:t>50</w:t>
        </w:r>
        <w:r>
          <w:fldChar w:fldCharType="end"/>
        </w:r>
      </w:hyperlink>
    </w:p>
    <w:p>
      <w:pPr>
        <w:pStyle w:val="TOC2"/>
        <w:tabs>
          <w:tab w:val="right" w:leader="dot" w:pos="8306"/>
        </w:tabs>
      </w:pPr>
      <w:hyperlink w:anchor="_Toc20912" w:history="1">
        <w:r>
          <w:rPr>
            <w:rFonts w:ascii="仿宋" w:eastAsia="仿宋" w:hAnsi="仿宋" w:cs="仿宋" w:hint="eastAsia"/>
            <w:lang w:eastAsia="zh-CN"/>
          </w:rPr>
          <w:t>(二)、风险分类</w:t>
        </w:r>
        <w:r>
          <w:tab/>
        </w:r>
        <w:r>
          <w:fldChar w:fldCharType="begin"/>
        </w:r>
        <w:r>
          <w:instrText xml:space="preserve"> PAGEREF _Toc20912 \h </w:instrText>
        </w:r>
        <w:r>
          <w:fldChar w:fldCharType="separate"/>
        </w:r>
        <w:r>
          <w:t>51</w:t>
        </w:r>
        <w:r>
          <w:fldChar w:fldCharType="end"/>
        </w:r>
      </w:hyperlink>
    </w:p>
    <w:p>
      <w:pPr>
        <w:pStyle w:val="TOC1"/>
        <w:tabs>
          <w:tab w:val="right" w:leader="dot" w:pos="8306"/>
        </w:tabs>
      </w:pPr>
      <w:hyperlink w:anchor="_Toc26070" w:history="1">
        <w:r>
          <w:rPr>
            <w:rFonts w:ascii="仿宋" w:eastAsia="仿宋" w:hAnsi="仿宋" w:cs="仿宋" w:hint="eastAsia"/>
            <w:lang w:eastAsia="zh-CN"/>
          </w:rPr>
          <w:t>十四、党政教育服务项目实施保障措施</w:t>
        </w:r>
        <w:r>
          <w:tab/>
        </w:r>
        <w:r>
          <w:fldChar w:fldCharType="begin"/>
        </w:r>
        <w:r>
          <w:instrText xml:space="preserve"> PAGEREF _Toc26070 \h </w:instrText>
        </w:r>
        <w:r>
          <w:fldChar w:fldCharType="separate"/>
        </w:r>
        <w:r>
          <w:t>53</w:t>
        </w:r>
        <w:r>
          <w:fldChar w:fldCharType="end"/>
        </w:r>
      </w:hyperlink>
    </w:p>
    <w:p>
      <w:pPr>
        <w:pStyle w:val="TOC2"/>
        <w:tabs>
          <w:tab w:val="right" w:leader="dot" w:pos="8306"/>
        </w:tabs>
      </w:pPr>
      <w:hyperlink w:anchor="_Toc27111" w:history="1">
        <w:r>
          <w:rPr>
            <w:rFonts w:ascii="仿宋" w:eastAsia="仿宋" w:hAnsi="仿宋" w:cs="仿宋" w:hint="eastAsia"/>
            <w:lang w:eastAsia="zh-CN"/>
          </w:rPr>
          <w:t>(一)、党政教育服务项目实施保障机制</w:t>
        </w:r>
        <w:r>
          <w:tab/>
        </w:r>
        <w:r>
          <w:fldChar w:fldCharType="begin"/>
        </w:r>
        <w:r>
          <w:instrText xml:space="preserve"> PAGEREF _Toc27111 \h </w:instrText>
        </w:r>
        <w:r>
          <w:fldChar w:fldCharType="separate"/>
        </w:r>
        <w:r>
          <w:t>53</w:t>
        </w:r>
        <w:r>
          <w:fldChar w:fldCharType="end"/>
        </w:r>
      </w:hyperlink>
    </w:p>
    <w:p>
      <w:pPr>
        <w:pStyle w:val="TOC2"/>
        <w:tabs>
          <w:tab w:val="right" w:leader="dot" w:pos="8306"/>
        </w:tabs>
      </w:pPr>
      <w:hyperlink w:anchor="_Toc4629" w:history="1">
        <w:r>
          <w:rPr>
            <w:rFonts w:ascii="仿宋" w:eastAsia="仿宋" w:hAnsi="仿宋" w:cs="仿宋" w:hint="eastAsia"/>
            <w:lang w:eastAsia="zh-CN"/>
          </w:rPr>
          <w:t>(二)、党政教育服务项目法律合规要求</w:t>
        </w:r>
        <w:r>
          <w:tab/>
        </w:r>
        <w:r>
          <w:fldChar w:fldCharType="begin"/>
        </w:r>
        <w:r>
          <w:instrText xml:space="preserve"> PAGEREF _Toc4629 \h </w:instrText>
        </w:r>
        <w:r>
          <w:fldChar w:fldCharType="separate"/>
        </w:r>
        <w:r>
          <w:t>56</w:t>
        </w:r>
        <w:r>
          <w:fldChar w:fldCharType="end"/>
        </w:r>
      </w:hyperlink>
    </w:p>
    <w:p>
      <w:pPr>
        <w:pStyle w:val="TOC2"/>
        <w:tabs>
          <w:tab w:val="right" w:leader="dot" w:pos="8306"/>
        </w:tabs>
      </w:pPr>
      <w:hyperlink w:anchor="_Toc23190" w:history="1">
        <w:r>
          <w:rPr>
            <w:rFonts w:ascii="仿宋" w:eastAsia="仿宋" w:hAnsi="仿宋" w:cs="仿宋" w:hint="eastAsia"/>
            <w:lang w:eastAsia="zh-CN"/>
          </w:rPr>
          <w:t>(三)、党政教育服务项目合同管理与法律事务</w:t>
        </w:r>
        <w:r>
          <w:tab/>
        </w:r>
        <w:r>
          <w:fldChar w:fldCharType="begin"/>
        </w:r>
        <w:r>
          <w:instrText xml:space="preserve"> PAGEREF _Toc23190 \h </w:instrText>
        </w:r>
        <w:r>
          <w:fldChar w:fldCharType="separate"/>
        </w:r>
        <w:r>
          <w:t>61</w:t>
        </w:r>
        <w:r>
          <w:fldChar w:fldCharType="end"/>
        </w:r>
      </w:hyperlink>
    </w:p>
    <w:p>
      <w:pPr>
        <w:pStyle w:val="TOC2"/>
        <w:tabs>
          <w:tab w:val="right" w:leader="dot" w:pos="8306"/>
        </w:tabs>
      </w:pPr>
      <w:hyperlink w:anchor="_Toc25445" w:history="1">
        <w:r>
          <w:rPr>
            <w:rFonts w:ascii="仿宋" w:eastAsia="仿宋" w:hAnsi="仿宋" w:cs="仿宋" w:hint="eastAsia"/>
            <w:lang w:eastAsia="zh-CN"/>
          </w:rPr>
          <w:t>(四)、党政教育服务项目知识产权保护策略</w:t>
        </w:r>
        <w:r>
          <w:tab/>
        </w:r>
        <w:r>
          <w:fldChar w:fldCharType="begin"/>
        </w:r>
        <w:r>
          <w:instrText xml:space="preserve"> PAGEREF _Toc25445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06"/>
      <w:r>
        <w:rPr>
          <w:rFonts w:ascii="仿宋" w:eastAsia="仿宋" w:hAnsi="仿宋" w:cs="仿宋" w:hint="eastAsia"/>
          <w:sz w:val="28"/>
          <w:lang w:eastAsia="zh-CN"/>
        </w:rPr>
        <w:t>一、党政教育服务项目文档管理</w:t>
      </w:r>
      <w:bookmarkEnd w:id="2"/>
    </w:p>
    <w:p>
      <w:pPr>
        <w:pStyle w:val="Heading2"/>
        <w:rPr>
          <w:rFonts w:ascii="仿宋" w:eastAsia="仿宋" w:hAnsi="仿宋" w:cs="仿宋" w:hint="eastAsia"/>
          <w:lang w:eastAsia="zh-CN"/>
        </w:rPr>
      </w:pPr>
      <w:bookmarkStart w:id="3" w:name="_Toc31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党政教育服务项目高度重视文档的质量和准确性，以支持党政教育服务项目的各项活动和决策。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文档的编制始于党政教育服务项目计划的初期，我们制定了详细的文档编制计划，明确了每个文档的内容、格式和编写责任人。在党政教育服务项目启动阶段，我们首先编制了党政教育服务项目章程，明确定义了党政教育服务项目的目标、范围、风险等关键要素。随后，党政教育服务项目团队根据计划陆续编制了需求文档、设计文档、测试文档等各类文档，确保党政教育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党政教育服务项目管理中的重要环节，旨在确保党政教育服务项目文档符合质量标准和党政教育服务项目需求。在党政教育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党政教育服务项目相关利益方和专业领域的专家对文档进行独立审查。这有助于获取更全面、客观的反馈，确保党政教育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党政教育服务项目在文档编制与审查方面建立了严格的管理机制，通过规范的流程和多维度的审查，确保党政教育服务项目文档的质量、准确性和可靠性，为党政教育服务项目的顺利推进提供了有力支持。</w:t>
      </w:r>
    </w:p>
    <w:p>
      <w:pPr>
        <w:pStyle w:val="Heading2"/>
        <w:ind w:firstLine="560" w:firstLineChars="200"/>
        <w:rPr>
          <w:rFonts w:ascii="仿宋" w:eastAsia="仿宋" w:hAnsi="仿宋" w:cs="仿宋" w:hint="eastAsia"/>
          <w:sz w:val="28"/>
          <w:lang w:eastAsia="zh-CN"/>
        </w:rPr>
      </w:pPr>
      <w:bookmarkStart w:id="4" w:name="_Toc891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我们通过多渠道发布文档，包括电子邮件、党政教育服务项目管理平台、内部网站等，以满足不同团队成员的偏好和需求。多渠道发布确保了信息的全面覆盖。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我们采用了精细的权限控制，确保只有授权人员可以访问敏感信息。这种安全措施保护了党政教育服务项目文档的机密性，防止了未经授权的信息泄露。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6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党政教育服务项目生命周期中一个至关重要的环节，直接关系到党政教育服务项目信息的长期保存和历史记录的完整性。在党政教育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993"/>
      <w:r>
        <w:rPr>
          <w:rFonts w:ascii="仿宋" w:eastAsia="仿宋" w:hAnsi="仿宋" w:cs="仿宋" w:hint="eastAsia"/>
          <w:sz w:val="28"/>
          <w:lang w:eastAsia="zh-CN"/>
        </w:rPr>
        <w:t>二、党政教育服务项目概论</w:t>
      </w:r>
      <w:bookmarkEnd w:id="6"/>
    </w:p>
    <w:p>
      <w:pPr>
        <w:pStyle w:val="Heading2"/>
        <w:rPr>
          <w:rFonts w:ascii="仿宋" w:eastAsia="仿宋" w:hAnsi="仿宋" w:cs="仿宋" w:hint="eastAsia"/>
          <w:lang w:eastAsia="zh-CN"/>
        </w:rPr>
      </w:pPr>
      <w:bookmarkStart w:id="7" w:name="_Toc26163"/>
      <w:r>
        <w:rPr>
          <w:rFonts w:ascii="仿宋" w:eastAsia="仿宋" w:hAnsi="仿宋" w:cs="仿宋" w:hint="eastAsia"/>
          <w:lang w:eastAsia="zh-CN"/>
        </w:rPr>
        <w:t>(一)、党政教育服务项目概况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起源追溯至对市场的深入洞察。市场的不断演变与变革为党政教育服务项目提供了难得的机遇。当前市场存在的需求缺口和变革的大环境共同构成了党政教育服务项目的背景。这个党政教育服务项目旨在充分利用市场机遇，填补行业中尚未满足的需求，为客户提供全新的解决方案。市场的变革和需求的增长使得这个党政教育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党政教育服务项目名称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正式命名为党政教育服务。这个名称不仅仅是一个标识，更代表了党政教育服务项目的核心理念和愿景。它蕴含着党政教育服务项目所要解决问题的关键字，具有强烈的表达和辨识度，为党政教育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党政教育服务项目目标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核心目标是提供一种全新、高效的解决方案，满足客户日益增长的需求。党政教育服务项目追求的不仅仅是满足市场需求，更是在市场中获得卓越的竞争优势。通过不断提升产品或服务的质量和创新水平，党政教育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党政教育服务项目范围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全面涵盖了产品研发、制造、市场推广和售后服务，确保从产品设计到最终用户体验的全方位关注。这一全面的党政教育服务项目范围是为了确保党政教育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党政教育服务项目时间表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党政教育服务项目计划在未来18个月内完成，包括研发、测试、市场试点和正式推出等不同阶段。这个时间表的合理设计是为了确保党政教育服务项目各个阶段的顺利推进，以便按时交付高质量的成果。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党政教育服务项目预算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总预算估算为XX百万美元，主要分配在研发、市场推广、人员培训和运营等方面。这一充足的预算为党政教育服务项目提供了充足的资源，确保党政教育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党政教育服务项目风险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可能面临的风险包括市场接受度低、技术难题、竞争激烈等。党政教育服务项目团队已经制定了相应的风险应对计划，通过前瞻性的风险管理，确保党政教育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党政教育服务项目团队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党政教育服务项目汇聚了一支经验丰富、多领域专业素养的核心团队，确保党政教育服务项目在各个方面都能拥有高水平的执行力。团队的协同作战是党政教育服务项目成功的关键因素之一。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党政教育服务项目背景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党政教育服务项目的背景根植于市场对更高效、创新产品的渴望，同时也受到科技发展对行业格局的深刻改变的影响。这为党政教育服务项目提供了广阔的发展空间和市场需求。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党政教育服务项目现状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截至目前，党政教育服务项目已完成市场调研和技术验证，取得了初步的成功。这为党政教育服务项目在未来的发展奠定了坚实的基础，为更远大的目标打下了坚实的基石。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58"/>
      <w:r>
        <w:rPr>
          <w:rFonts w:ascii="仿宋" w:eastAsia="仿宋" w:hAnsi="仿宋" w:cs="仿宋" w:hint="eastAsia"/>
          <w:sz w:val="28"/>
          <w:lang w:eastAsia="zh-CN"/>
        </w:rPr>
        <w:t>(二)、党政教育服务项目目标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keyword》党政教育服务项目首要业务目标是在市场中占据有利地位，实现产品/服务的成功推广和销售。通过不断提升产品质量、创新性，党政教育服务项目追求成为行业中的领导者，赢得更多客户的青睐。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在科技迅速发展的时代，党政教育服务项目着眼于技术创新。通过持续的研发和技术升级，党政教育服务项目旨在推出更具创新性的产品或服务，以满足市场对新鲜、先进解决方案的需求。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为了建立可持续的客户关系，党政教育服务项目设定了客户满意度目标。通过提供卓越的产品质量和优质的客户服务，党政教育服务项目追求赢得客户的信任和忠诚度，确保他们的满意度达到行业领先水平。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党政教育服务项目注重社会责任和可持续发展。通过实施环保、社会责任党政教育服务项目，党政教育服务项目致力于在经济发展的同时保护环境，促进社会公平，实现可持续经营。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党政教育服务项目的团队是实现目标的核心驱动力。因此，党政教育服务项目设定了团队发展目标，包括提升团队成员的专业技能、培养领导力，以及搭建协同高效的团队工作氛围。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151"/>
      <w:r>
        <w:rPr>
          <w:rFonts w:ascii="仿宋" w:eastAsia="仿宋" w:hAnsi="仿宋" w:cs="仿宋" w:hint="eastAsia"/>
          <w:sz w:val="28"/>
          <w:lang w:eastAsia="zh-CN"/>
        </w:rPr>
        <w:t>(三)、党政教育服务项目提出的理由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党政教育服务项目提出的理由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提出源于对市场机遇的深刻洞察。当前市场中存在的需求缺口和行业发展趋势表明，有巨大的商业机会等待被开发。通过准确捕捉市场机遇，党政教育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理念基于对技术创新的信仰。通过持续的研发和技术投入，党政教育服务项目有望推出更具创新性的产品或服务。在科技飞速发展的当下，党政教育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提出是为了增强企业的行业竞争力。通过提升产品或服务的质量和独特性，党政教育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党政教育服务项目响应了消费者需求的变化。随着社会和科技的不断发展，消费者对产品和服务的需求也在发生变化。通过深入了解并及时回应消费者的新需求，党政教育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党政教育服务项目的提出是企业战略发展规划的一部分。在面对日益激烈的市场竞争和不断变化的商业环境中，党政教育服务项目作为企业战略的一环，旨在为企业开辟新的增长领域，巩固企业在行业中的地位。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提出不仅仅是基于商业考量，还注重社会责任。通过推出环保、社会责任等方面的党政教育服务项目，党政教育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党政教育服务项目的提出反映了对利益相关者期望的关注。包括客户、员工、投资者等利益相关者在企业发展中都有着各自的期望，党政教育服务项目力求在满足这些期望的同时，取得更大的共赢。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506"/>
      <w:r>
        <w:rPr>
          <w:rFonts w:ascii="仿宋" w:eastAsia="仿宋" w:hAnsi="仿宋" w:cs="仿宋" w:hint="eastAsia"/>
          <w:sz w:val="28"/>
          <w:lang w:eastAsia="zh-CN"/>
        </w:rPr>
        <w:t>(四)、党政教育服务项目意义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在实施党政教育服务项目的过程中，我们不仅仅是在追逐商业成功，更是为企业和社会的多个层面创造了深远的意义。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首要意义在于提升企业的市场竞争力。通过持续的创新和对产品质量的高标准要求，党政教育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党政教育服务项目的推进将促使行业技术水平的提升。通过引入先进技术和创新性解决方案，党政教育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党政教育服务项目不仅创造了大量就业机会，提高了就业水平，还注重社会责任和环保。通过参与社会公益事业和推动环保党政教育服务项目，党政教育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综合而言，党政教育服务项目意义重大，不仅推动了企业的发展，也为行业和社会的进步贡献了积极力量。这是一个全面而深刻的影响，将在未来产生可持续的正面效应。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9728"/>
      <w:r>
        <w:rPr>
          <w:rFonts w:ascii="仿宋" w:eastAsia="仿宋" w:hAnsi="仿宋" w:cs="仿宋" w:hint="eastAsia"/>
          <w:sz w:val="28"/>
          <w:lang w:eastAsia="zh-CN"/>
        </w:rPr>
        <w:t>(五)、党政教育服务项目背景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在当今迅猛发展的商业环境中，党政教育服务项目的动因根植于对多方面因素的审慎考量。这个党政教育服务项目的提出并非孤立的决策，而是对企业所处背景深入思考的产物。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党政教育服务项目背后的首要原因。科技的迅速发展和全球市场的快速变化使得企业必须灵活应对。党政教育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竞争的激烈程度也是党政教育服务项目背景中不可忽视的一环。企业需要在激烈竞争中脱颖而出，为此，党政教育服务项目致力于打破常规，提供独特的价值主张，以吸引客户并确保市场份额的增长。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技术的迅速发展为企业带来了机遇与挑战。作为党政教育服务项目启动的背景之一，对新兴技术的应用将有助于提升企业的技术水平，使其在不断演进的商业环境中保持竞争优势。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此外，社会对企业责任的期望也在逐渐升高。党政教育服务项目充分融入了社会责任的理念，通过可持续经营和社会公益党政教育服务项目，企图为社会贡献一份力量，在商业成功的同时关注社会价值。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0700"/>
      <w:r>
        <w:rPr>
          <w:rFonts w:ascii="仿宋" w:eastAsia="仿宋" w:hAnsi="仿宋" w:cs="仿宋" w:hint="eastAsia"/>
          <w:sz w:val="28"/>
          <w:lang w:eastAsia="zh-CN"/>
        </w:rPr>
        <w:t>三、党政教育服务项目建设背景及必要性分析</w:t>
      </w:r>
      <w:bookmarkEnd w:id="12"/>
    </w:p>
    <w:p>
      <w:pPr>
        <w:pStyle w:val="Heading2"/>
        <w:rPr>
          <w:rFonts w:ascii="仿宋" w:eastAsia="仿宋" w:hAnsi="仿宋" w:cs="仿宋" w:hint="eastAsia"/>
          <w:lang w:eastAsia="zh-CN"/>
        </w:rPr>
      </w:pPr>
      <w:bookmarkStart w:id="13" w:name="_Toc20434"/>
      <w:r>
        <w:rPr>
          <w:rFonts w:ascii="仿宋" w:eastAsia="仿宋" w:hAnsi="仿宋" w:cs="仿宋" w:hint="eastAsia"/>
          <w:lang w:eastAsia="zh-CN"/>
        </w:rPr>
        <w:t>(一)、党政教育服务项目背景分析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党政教育服务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党政教育服务项目在这个潮流中的定位。同时，我们将关注行业内涌现的新兴机遇，以便党政教育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党政教育服务项目提供了强大的发展动力。我们将聚焦于行业内最新的技术发展趋势，包括但不限于人工智能、大数据分析、物联网等领域。通过深度的技术研究，我们将确保党政教育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党政教育服务项目发展的源泉。我们将投入更多的精力对市场需求进行深入剖析，超越表面的需求，深入挖掘潜在的市场痛点和机遇。通过对市场需求的细致了解，党政教育服务项目将更有针对性地设计解决方案，满足市场的多样化需求，从而更好地促进党政教育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党政教育服务项目战略至关重要。我们将对竞争态势进行更为深入的分析，包括但不限于市场份额、产品特点、客户满意度等多个维度。通过深度的竞争分析，党政教育服务项目将能够更准确地把握市场脉搏，制定具有竞争力的党政教育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党政教育服务项目的发展具有直接的影响。我们将进行更为全面的法规和政策分析，了解行业发展中的潜在法律风险和合规挑战。通过充分了解和遵守相关法规，党政教育服务项目将确保在法律框架内合法合规运营，为党政教育服务项目的稳健发展提供有力支持。</w:t>
      </w:r>
    </w:p>
    <w:p>
      <w:pPr>
        <w:pStyle w:val="Heading2"/>
        <w:ind w:firstLine="560" w:firstLineChars="200"/>
        <w:rPr>
          <w:rFonts w:ascii="仿宋" w:eastAsia="仿宋" w:hAnsi="仿宋" w:cs="仿宋" w:hint="eastAsia"/>
          <w:sz w:val="28"/>
          <w:lang w:eastAsia="zh-CN"/>
        </w:rPr>
      </w:pPr>
      <w:bookmarkStart w:id="14" w:name="_Toc29361"/>
      <w:r>
        <w:rPr>
          <w:rFonts w:ascii="仿宋" w:eastAsia="仿宋" w:hAnsi="仿宋" w:cs="仿宋" w:hint="eastAsia"/>
          <w:sz w:val="28"/>
          <w:lang w:eastAsia="zh-CN"/>
        </w:rPr>
        <w:t>(二)、党政教育服务项目建设必要性分析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建设的迫切性源于对行业发展趋势的深刻洞察。我们正处于一个行业变革的时代，科技创新、数字化转型成为企业发展的关键动力。党政教育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建设不仅仅是为了跟上潮流，更是为了通过技术创新推动企业的持续发展。通过引入先进的技术和解决方案，党政教育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党政教育服务项目的建设成为必然选择，通过提高产品质量、拓展服务领域，从而在竞争中获得更多的机会。党政教育服务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党政教育服务项目建设的必要性体现在对客户需求更精准的满足。通过党政教育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建设的背后是对企业持续创新的追求。只有通过不断创新，企业才能在竞争中立于不败之地。党政教育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72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788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技术管理特点体现在其创新导向。通过引入最先进的技术趋势和解决方案，党政教育服务项目致力于提升科技含量、提高质量和效率水平。这意味着我们将采用最新的工具和方法，确保党政教育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https://d.book118.com/038113073055006032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61917"/>
    <w:rsid w:val="6A2619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1307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2024-01-29T05:00:00Z</dcterms:created>
  <dcterms:modified xsi:type="dcterms:W3CDTF">2024-01-29T05:00:49Z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5E2E5EC5F23746E1B885BA28D965CADA_11</vt:lpwstr>
  </property>
  <property fmtid="{D5CDD505-2E9C-101B-9397-08002B2CF9AE}" pid="3" name="KSOProductBuildVer">
    <vt:lpwstr>2052-12.1.0.16250</vt:lpwstr>
  </property>
</Properties>
</file>