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等离子体沉积和刻蚀设备项目计划设计方案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3" w:history="1">
        <w:r>
          <w:rPr>
            <w:rFonts w:ascii="仿宋" w:eastAsia="仿宋" w:hAnsi="仿宋" w:cs="仿宋" w:hint="eastAsia"/>
            <w:lang w:eastAsia="zh-CN"/>
          </w:rPr>
          <w:t>概论</w:t>
        </w:r>
        <w:r>
          <w:tab/>
        </w:r>
        <w:r>
          <w:fldChar w:fldCharType="begin"/>
        </w:r>
        <w:r>
          <w:instrText xml:space="preserve"> PAGEREF _Toc25923 \h </w:instrText>
        </w:r>
        <w:r>
          <w:fldChar w:fldCharType="separate"/>
        </w:r>
        <w:r>
          <w:t>3</w:t>
        </w:r>
        <w:r>
          <w:fldChar w:fldCharType="end"/>
        </w:r>
      </w:hyperlink>
    </w:p>
    <w:p>
      <w:pPr>
        <w:pStyle w:val="TOC1"/>
        <w:tabs>
          <w:tab w:val="right" w:leader="dot" w:pos="8306"/>
        </w:tabs>
      </w:pPr>
      <w:hyperlink w:anchor="_Toc25671" w:history="1">
        <w:r>
          <w:rPr>
            <w:rFonts w:ascii="仿宋" w:eastAsia="仿宋" w:hAnsi="仿宋" w:cs="仿宋" w:hint="eastAsia"/>
            <w:lang w:eastAsia="zh-CN"/>
          </w:rPr>
          <w:t>一、工艺说明</w:t>
        </w:r>
        <w:r>
          <w:tab/>
        </w:r>
        <w:r>
          <w:fldChar w:fldCharType="begin"/>
        </w:r>
        <w:r>
          <w:instrText xml:space="preserve"> PAGEREF _Toc25671 \h </w:instrText>
        </w:r>
        <w:r>
          <w:fldChar w:fldCharType="separate"/>
        </w:r>
        <w:r>
          <w:t>3</w:t>
        </w:r>
        <w:r>
          <w:fldChar w:fldCharType="end"/>
        </w:r>
      </w:hyperlink>
    </w:p>
    <w:p>
      <w:pPr>
        <w:pStyle w:val="TOC2"/>
        <w:tabs>
          <w:tab w:val="right" w:leader="dot" w:pos="8306"/>
        </w:tabs>
      </w:pPr>
      <w:hyperlink w:anchor="_Toc14723" w:history="1">
        <w:r>
          <w:rPr>
            <w:rFonts w:ascii="仿宋" w:eastAsia="仿宋" w:hAnsi="仿宋" w:cs="仿宋" w:hint="eastAsia"/>
            <w:lang w:eastAsia="zh-CN"/>
          </w:rPr>
          <w:t>(一)、技术管理特点</w:t>
        </w:r>
        <w:r>
          <w:tab/>
        </w:r>
        <w:r>
          <w:fldChar w:fldCharType="begin"/>
        </w:r>
        <w:r>
          <w:instrText xml:space="preserve"> PAGEREF _Toc14723 \h </w:instrText>
        </w:r>
        <w:r>
          <w:fldChar w:fldCharType="separate"/>
        </w:r>
        <w:r>
          <w:t>3</w:t>
        </w:r>
        <w:r>
          <w:fldChar w:fldCharType="end"/>
        </w:r>
      </w:hyperlink>
    </w:p>
    <w:p>
      <w:pPr>
        <w:pStyle w:val="TOC2"/>
        <w:tabs>
          <w:tab w:val="right" w:leader="dot" w:pos="8306"/>
        </w:tabs>
      </w:pPr>
      <w:hyperlink w:anchor="_Toc7972" w:history="1">
        <w:r>
          <w:rPr>
            <w:rFonts w:ascii="仿宋" w:eastAsia="仿宋" w:hAnsi="仿宋" w:cs="仿宋" w:hint="eastAsia"/>
            <w:lang w:eastAsia="zh-CN"/>
          </w:rPr>
          <w:t>(二)、等离子体沉积和刻蚀设备项目工艺技术设计方案</w:t>
        </w:r>
        <w:r>
          <w:tab/>
        </w:r>
        <w:r>
          <w:fldChar w:fldCharType="begin"/>
        </w:r>
        <w:r>
          <w:instrText xml:space="preserve"> PAGEREF _Toc7972 \h </w:instrText>
        </w:r>
        <w:r>
          <w:fldChar w:fldCharType="separate"/>
        </w:r>
        <w:r>
          <w:t>4</w:t>
        </w:r>
        <w:r>
          <w:fldChar w:fldCharType="end"/>
        </w:r>
      </w:hyperlink>
    </w:p>
    <w:p>
      <w:pPr>
        <w:pStyle w:val="TOC2"/>
        <w:tabs>
          <w:tab w:val="right" w:leader="dot" w:pos="8306"/>
        </w:tabs>
      </w:pPr>
      <w:hyperlink w:anchor="_Toc27060" w:history="1">
        <w:r>
          <w:rPr>
            <w:rFonts w:ascii="仿宋" w:eastAsia="仿宋" w:hAnsi="仿宋" w:cs="仿宋" w:hint="eastAsia"/>
            <w:lang w:eastAsia="zh-CN"/>
          </w:rPr>
          <w:t>(三)、设备选型方案</w:t>
        </w:r>
        <w:r>
          <w:tab/>
        </w:r>
        <w:r>
          <w:fldChar w:fldCharType="begin"/>
        </w:r>
        <w:r>
          <w:instrText xml:space="preserve"> PAGEREF _Toc27060 \h </w:instrText>
        </w:r>
        <w:r>
          <w:fldChar w:fldCharType="separate"/>
        </w:r>
        <w:r>
          <w:t>6</w:t>
        </w:r>
        <w:r>
          <w:fldChar w:fldCharType="end"/>
        </w:r>
      </w:hyperlink>
    </w:p>
    <w:p>
      <w:pPr>
        <w:pStyle w:val="TOC1"/>
        <w:tabs>
          <w:tab w:val="right" w:leader="dot" w:pos="8306"/>
        </w:tabs>
      </w:pPr>
      <w:hyperlink w:anchor="_Toc21848" w:history="1">
        <w:r>
          <w:rPr>
            <w:rFonts w:ascii="仿宋" w:eastAsia="仿宋" w:hAnsi="仿宋" w:cs="仿宋" w:hint="eastAsia"/>
            <w:lang w:eastAsia="zh-CN"/>
          </w:rPr>
          <w:t>二、等离子体沉积和刻蚀设备项目危机管理</w:t>
        </w:r>
        <w:r>
          <w:tab/>
        </w:r>
        <w:r>
          <w:fldChar w:fldCharType="begin"/>
        </w:r>
        <w:r>
          <w:instrText xml:space="preserve"> PAGEREF _Toc21848 \h </w:instrText>
        </w:r>
        <w:r>
          <w:fldChar w:fldCharType="separate"/>
        </w:r>
        <w:r>
          <w:t>7</w:t>
        </w:r>
        <w:r>
          <w:fldChar w:fldCharType="end"/>
        </w:r>
      </w:hyperlink>
    </w:p>
    <w:p>
      <w:pPr>
        <w:pStyle w:val="TOC2"/>
        <w:tabs>
          <w:tab w:val="right" w:leader="dot" w:pos="8306"/>
        </w:tabs>
      </w:pPr>
      <w:hyperlink w:anchor="_Toc14174" w:history="1">
        <w:r>
          <w:rPr>
            <w:rFonts w:ascii="仿宋" w:eastAsia="仿宋" w:hAnsi="仿宋" w:cs="仿宋" w:hint="eastAsia"/>
            <w:lang w:eastAsia="zh-CN"/>
          </w:rPr>
          <w:t>(一)、危机预警与识别</w:t>
        </w:r>
        <w:r>
          <w:tab/>
        </w:r>
        <w:r>
          <w:fldChar w:fldCharType="begin"/>
        </w:r>
        <w:r>
          <w:instrText xml:space="preserve"> PAGEREF _Toc14174 \h </w:instrText>
        </w:r>
        <w:r>
          <w:fldChar w:fldCharType="separate"/>
        </w:r>
        <w:r>
          <w:t>7</w:t>
        </w:r>
        <w:r>
          <w:fldChar w:fldCharType="end"/>
        </w:r>
      </w:hyperlink>
    </w:p>
    <w:p>
      <w:pPr>
        <w:pStyle w:val="TOC2"/>
        <w:tabs>
          <w:tab w:val="right" w:leader="dot" w:pos="8306"/>
        </w:tabs>
      </w:pPr>
      <w:hyperlink w:anchor="_Toc19880" w:history="1">
        <w:r>
          <w:rPr>
            <w:rFonts w:ascii="仿宋" w:eastAsia="仿宋" w:hAnsi="仿宋" w:cs="仿宋" w:hint="eastAsia"/>
            <w:lang w:eastAsia="zh-CN"/>
          </w:rPr>
          <w:t>(二)、危机应对与恢复</w:t>
        </w:r>
        <w:r>
          <w:tab/>
        </w:r>
        <w:r>
          <w:fldChar w:fldCharType="begin"/>
        </w:r>
        <w:r>
          <w:instrText xml:space="preserve"> PAGEREF _Toc19880 \h </w:instrText>
        </w:r>
        <w:r>
          <w:fldChar w:fldCharType="separate"/>
        </w:r>
        <w:r>
          <w:t>8</w:t>
        </w:r>
        <w:r>
          <w:fldChar w:fldCharType="end"/>
        </w:r>
      </w:hyperlink>
    </w:p>
    <w:p>
      <w:pPr>
        <w:pStyle w:val="TOC1"/>
        <w:tabs>
          <w:tab w:val="right" w:leader="dot" w:pos="8306"/>
        </w:tabs>
      </w:pPr>
      <w:hyperlink w:anchor="_Toc5156" w:history="1">
        <w:r>
          <w:rPr>
            <w:rFonts w:ascii="仿宋" w:eastAsia="仿宋" w:hAnsi="仿宋" w:cs="仿宋" w:hint="eastAsia"/>
            <w:lang w:eastAsia="zh-CN"/>
          </w:rPr>
          <w:t>三、产品规划分析</w:t>
        </w:r>
        <w:r>
          <w:tab/>
        </w:r>
        <w:r>
          <w:fldChar w:fldCharType="begin"/>
        </w:r>
        <w:r>
          <w:instrText xml:space="preserve"> PAGEREF _Toc5156 \h </w:instrText>
        </w:r>
        <w:r>
          <w:fldChar w:fldCharType="separate"/>
        </w:r>
        <w:r>
          <w:t>10</w:t>
        </w:r>
        <w:r>
          <w:fldChar w:fldCharType="end"/>
        </w:r>
      </w:hyperlink>
    </w:p>
    <w:p>
      <w:pPr>
        <w:pStyle w:val="TOC2"/>
        <w:tabs>
          <w:tab w:val="right" w:leader="dot" w:pos="8306"/>
        </w:tabs>
      </w:pPr>
      <w:hyperlink w:anchor="_Toc10580" w:history="1">
        <w:r>
          <w:rPr>
            <w:rFonts w:ascii="仿宋" w:eastAsia="仿宋" w:hAnsi="仿宋" w:cs="仿宋" w:hint="eastAsia"/>
            <w:lang w:eastAsia="zh-CN"/>
          </w:rPr>
          <w:t>(一)、产品规划</w:t>
        </w:r>
        <w:r>
          <w:tab/>
        </w:r>
        <w:r>
          <w:fldChar w:fldCharType="begin"/>
        </w:r>
        <w:r>
          <w:instrText xml:space="preserve"> PAGEREF _Toc10580 \h </w:instrText>
        </w:r>
        <w:r>
          <w:fldChar w:fldCharType="separate"/>
        </w:r>
        <w:r>
          <w:t>10</w:t>
        </w:r>
        <w:r>
          <w:fldChar w:fldCharType="end"/>
        </w:r>
      </w:hyperlink>
    </w:p>
    <w:p>
      <w:pPr>
        <w:pStyle w:val="TOC2"/>
        <w:tabs>
          <w:tab w:val="right" w:leader="dot" w:pos="8306"/>
        </w:tabs>
      </w:pPr>
      <w:hyperlink w:anchor="_Toc25033" w:history="1">
        <w:r>
          <w:rPr>
            <w:rFonts w:ascii="仿宋" w:eastAsia="仿宋" w:hAnsi="仿宋" w:cs="仿宋" w:hint="eastAsia"/>
            <w:lang w:eastAsia="zh-CN"/>
          </w:rPr>
          <w:t>(二)、建设规模</w:t>
        </w:r>
        <w:r>
          <w:tab/>
        </w:r>
        <w:r>
          <w:fldChar w:fldCharType="begin"/>
        </w:r>
        <w:r>
          <w:instrText xml:space="preserve"> PAGEREF _Toc25033 \h </w:instrText>
        </w:r>
        <w:r>
          <w:fldChar w:fldCharType="separate"/>
        </w:r>
        <w:r>
          <w:t>10</w:t>
        </w:r>
        <w:r>
          <w:fldChar w:fldCharType="end"/>
        </w:r>
      </w:hyperlink>
    </w:p>
    <w:p>
      <w:pPr>
        <w:pStyle w:val="TOC1"/>
        <w:tabs>
          <w:tab w:val="right" w:leader="dot" w:pos="8306"/>
        </w:tabs>
      </w:pPr>
      <w:hyperlink w:anchor="_Toc31371" w:history="1">
        <w:r>
          <w:rPr>
            <w:rFonts w:ascii="仿宋" w:eastAsia="仿宋" w:hAnsi="仿宋" w:cs="仿宋" w:hint="eastAsia"/>
            <w:lang w:eastAsia="zh-CN"/>
          </w:rPr>
          <w:t>四、等离子体沉积和刻蚀设备项目建设单位说明</w:t>
        </w:r>
        <w:r>
          <w:tab/>
        </w:r>
        <w:r>
          <w:fldChar w:fldCharType="begin"/>
        </w:r>
        <w:r>
          <w:instrText xml:space="preserve"> PAGEREF _Toc31371 \h </w:instrText>
        </w:r>
        <w:r>
          <w:fldChar w:fldCharType="separate"/>
        </w:r>
        <w:r>
          <w:t>12</w:t>
        </w:r>
        <w:r>
          <w:fldChar w:fldCharType="end"/>
        </w:r>
      </w:hyperlink>
    </w:p>
    <w:p>
      <w:pPr>
        <w:pStyle w:val="TOC2"/>
        <w:tabs>
          <w:tab w:val="right" w:leader="dot" w:pos="8306"/>
        </w:tabs>
      </w:pPr>
      <w:hyperlink w:anchor="_Toc11091" w:history="1">
        <w:r>
          <w:rPr>
            <w:rFonts w:ascii="仿宋" w:eastAsia="仿宋" w:hAnsi="仿宋" w:cs="仿宋" w:hint="eastAsia"/>
            <w:lang w:eastAsia="zh-CN"/>
          </w:rPr>
          <w:t>(一)、等离子体沉积和刻蚀设备项目承办单位基本情况</w:t>
        </w:r>
        <w:r>
          <w:tab/>
        </w:r>
        <w:r>
          <w:fldChar w:fldCharType="begin"/>
        </w:r>
        <w:r>
          <w:instrText xml:space="preserve"> PAGEREF _Toc11091 \h </w:instrText>
        </w:r>
        <w:r>
          <w:fldChar w:fldCharType="separate"/>
        </w:r>
        <w:r>
          <w:t>12</w:t>
        </w:r>
        <w:r>
          <w:fldChar w:fldCharType="end"/>
        </w:r>
      </w:hyperlink>
    </w:p>
    <w:p>
      <w:pPr>
        <w:pStyle w:val="TOC2"/>
        <w:tabs>
          <w:tab w:val="right" w:leader="dot" w:pos="8306"/>
        </w:tabs>
      </w:pPr>
      <w:hyperlink w:anchor="_Toc9097" w:history="1">
        <w:r>
          <w:rPr>
            <w:rFonts w:ascii="仿宋" w:eastAsia="仿宋" w:hAnsi="仿宋" w:cs="仿宋" w:hint="eastAsia"/>
            <w:lang w:eastAsia="zh-CN"/>
          </w:rPr>
          <w:t>(二)、公司经济效益分析</w:t>
        </w:r>
        <w:r>
          <w:tab/>
        </w:r>
        <w:r>
          <w:fldChar w:fldCharType="begin"/>
        </w:r>
        <w:r>
          <w:instrText xml:space="preserve"> PAGEREF _Toc9097 \h </w:instrText>
        </w:r>
        <w:r>
          <w:fldChar w:fldCharType="separate"/>
        </w:r>
        <w:r>
          <w:t>12</w:t>
        </w:r>
        <w:r>
          <w:fldChar w:fldCharType="end"/>
        </w:r>
      </w:hyperlink>
    </w:p>
    <w:p>
      <w:pPr>
        <w:pStyle w:val="TOC1"/>
        <w:tabs>
          <w:tab w:val="right" w:leader="dot" w:pos="8306"/>
        </w:tabs>
      </w:pPr>
      <w:hyperlink w:anchor="_Toc26666" w:history="1">
        <w:r>
          <w:rPr>
            <w:rFonts w:ascii="仿宋" w:eastAsia="仿宋" w:hAnsi="仿宋" w:cs="仿宋" w:hint="eastAsia"/>
            <w:lang w:eastAsia="zh-CN"/>
          </w:rPr>
          <w:t>五、等离子体沉积和刻蚀设备项目选址可行性分析</w:t>
        </w:r>
        <w:r>
          <w:tab/>
        </w:r>
        <w:r>
          <w:fldChar w:fldCharType="begin"/>
        </w:r>
        <w:r>
          <w:instrText xml:space="preserve"> PAGEREF _Toc26666 \h </w:instrText>
        </w:r>
        <w:r>
          <w:fldChar w:fldCharType="separate"/>
        </w:r>
        <w:r>
          <w:t>13</w:t>
        </w:r>
        <w:r>
          <w:fldChar w:fldCharType="end"/>
        </w:r>
      </w:hyperlink>
    </w:p>
    <w:p>
      <w:pPr>
        <w:pStyle w:val="TOC2"/>
        <w:tabs>
          <w:tab w:val="right" w:leader="dot" w:pos="8306"/>
        </w:tabs>
      </w:pPr>
      <w:hyperlink w:anchor="_Toc27562" w:history="1">
        <w:r>
          <w:rPr>
            <w:rFonts w:ascii="仿宋" w:eastAsia="仿宋" w:hAnsi="仿宋" w:cs="仿宋" w:hint="eastAsia"/>
            <w:lang w:eastAsia="zh-CN"/>
          </w:rPr>
          <w:t>(一)、等离子体沉积和刻蚀设备项目选址</w:t>
        </w:r>
        <w:r>
          <w:tab/>
        </w:r>
        <w:r>
          <w:fldChar w:fldCharType="begin"/>
        </w:r>
        <w:r>
          <w:instrText xml:space="preserve"> PAGEREF _Toc27562 \h </w:instrText>
        </w:r>
        <w:r>
          <w:fldChar w:fldCharType="separate"/>
        </w:r>
        <w:r>
          <w:t>13</w:t>
        </w:r>
        <w:r>
          <w:fldChar w:fldCharType="end"/>
        </w:r>
      </w:hyperlink>
    </w:p>
    <w:p>
      <w:pPr>
        <w:pStyle w:val="TOC2"/>
        <w:tabs>
          <w:tab w:val="right" w:leader="dot" w:pos="8306"/>
        </w:tabs>
      </w:pPr>
      <w:hyperlink w:anchor="_Toc8563" w:history="1">
        <w:r>
          <w:rPr>
            <w:rFonts w:ascii="仿宋" w:eastAsia="仿宋" w:hAnsi="仿宋" w:cs="仿宋" w:hint="eastAsia"/>
            <w:lang w:eastAsia="zh-CN"/>
          </w:rPr>
          <w:t>(二)、用地控制指标</w:t>
        </w:r>
        <w:r>
          <w:tab/>
        </w:r>
        <w:r>
          <w:fldChar w:fldCharType="begin"/>
        </w:r>
        <w:r>
          <w:instrText xml:space="preserve"> PAGEREF _Toc8563 \h </w:instrText>
        </w:r>
        <w:r>
          <w:fldChar w:fldCharType="separate"/>
        </w:r>
        <w:r>
          <w:t>14</w:t>
        </w:r>
        <w:r>
          <w:fldChar w:fldCharType="end"/>
        </w:r>
      </w:hyperlink>
    </w:p>
    <w:p>
      <w:pPr>
        <w:pStyle w:val="TOC2"/>
        <w:tabs>
          <w:tab w:val="right" w:leader="dot" w:pos="8306"/>
        </w:tabs>
      </w:pPr>
      <w:hyperlink w:anchor="_Toc25068" w:history="1">
        <w:r>
          <w:rPr>
            <w:rFonts w:ascii="仿宋" w:eastAsia="仿宋" w:hAnsi="仿宋" w:cs="仿宋" w:hint="eastAsia"/>
            <w:lang w:eastAsia="zh-CN"/>
          </w:rPr>
          <w:t>(三)、节约用地措施</w:t>
        </w:r>
        <w:r>
          <w:tab/>
        </w:r>
        <w:r>
          <w:fldChar w:fldCharType="begin"/>
        </w:r>
        <w:r>
          <w:instrText xml:space="preserve"> PAGEREF _Toc25068 \h </w:instrText>
        </w:r>
        <w:r>
          <w:fldChar w:fldCharType="separate"/>
        </w:r>
        <w:r>
          <w:t>16</w:t>
        </w:r>
        <w:r>
          <w:fldChar w:fldCharType="end"/>
        </w:r>
      </w:hyperlink>
    </w:p>
    <w:p>
      <w:pPr>
        <w:pStyle w:val="TOC2"/>
        <w:tabs>
          <w:tab w:val="right" w:leader="dot" w:pos="8306"/>
        </w:tabs>
      </w:pPr>
      <w:hyperlink w:anchor="_Toc21235" w:history="1">
        <w:r>
          <w:rPr>
            <w:rFonts w:ascii="仿宋" w:eastAsia="仿宋" w:hAnsi="仿宋" w:cs="仿宋" w:hint="eastAsia"/>
            <w:lang w:eastAsia="zh-CN"/>
          </w:rPr>
          <w:t>(四)、总图布置方案</w:t>
        </w:r>
        <w:r>
          <w:tab/>
        </w:r>
        <w:r>
          <w:fldChar w:fldCharType="begin"/>
        </w:r>
        <w:r>
          <w:instrText xml:space="preserve"> PAGEREF _Toc21235 \h </w:instrText>
        </w:r>
        <w:r>
          <w:fldChar w:fldCharType="separate"/>
        </w:r>
        <w:r>
          <w:t>17</w:t>
        </w:r>
        <w:r>
          <w:fldChar w:fldCharType="end"/>
        </w:r>
      </w:hyperlink>
    </w:p>
    <w:p>
      <w:pPr>
        <w:pStyle w:val="TOC2"/>
        <w:tabs>
          <w:tab w:val="right" w:leader="dot" w:pos="8306"/>
        </w:tabs>
      </w:pPr>
      <w:hyperlink w:anchor="_Toc8381" w:history="1">
        <w:r>
          <w:rPr>
            <w:rFonts w:ascii="仿宋" w:eastAsia="仿宋" w:hAnsi="仿宋" w:cs="仿宋" w:hint="eastAsia"/>
            <w:lang w:eastAsia="zh-CN"/>
          </w:rPr>
          <w:t>(五)、选址综合评价</w:t>
        </w:r>
        <w:r>
          <w:tab/>
        </w:r>
        <w:r>
          <w:fldChar w:fldCharType="begin"/>
        </w:r>
        <w:r>
          <w:instrText xml:space="preserve"> PAGEREF _Toc8381 \h </w:instrText>
        </w:r>
        <w:r>
          <w:fldChar w:fldCharType="separate"/>
        </w:r>
        <w:r>
          <w:t>18</w:t>
        </w:r>
        <w:r>
          <w:fldChar w:fldCharType="end"/>
        </w:r>
      </w:hyperlink>
    </w:p>
    <w:p>
      <w:pPr>
        <w:pStyle w:val="TOC1"/>
        <w:tabs>
          <w:tab w:val="right" w:leader="dot" w:pos="8306"/>
        </w:tabs>
      </w:pPr>
      <w:hyperlink w:anchor="_Toc27698" w:history="1">
        <w:r>
          <w:rPr>
            <w:rFonts w:ascii="仿宋" w:eastAsia="仿宋" w:hAnsi="仿宋" w:cs="仿宋" w:hint="eastAsia"/>
            <w:lang w:eastAsia="zh-CN"/>
          </w:rPr>
          <w:t>六、市场分析、调研</w:t>
        </w:r>
        <w:r>
          <w:tab/>
        </w:r>
        <w:r>
          <w:fldChar w:fldCharType="begin"/>
        </w:r>
        <w:r>
          <w:instrText xml:space="preserve"> PAGEREF _Toc27698 \h </w:instrText>
        </w:r>
        <w:r>
          <w:fldChar w:fldCharType="separate"/>
        </w:r>
        <w:r>
          <w:t>19</w:t>
        </w:r>
        <w:r>
          <w:fldChar w:fldCharType="end"/>
        </w:r>
      </w:hyperlink>
    </w:p>
    <w:p>
      <w:pPr>
        <w:pStyle w:val="TOC2"/>
        <w:tabs>
          <w:tab w:val="right" w:leader="dot" w:pos="8306"/>
        </w:tabs>
      </w:pPr>
      <w:hyperlink w:anchor="_Toc25866" w:history="1">
        <w:r>
          <w:rPr>
            <w:rFonts w:ascii="仿宋" w:eastAsia="仿宋" w:hAnsi="仿宋" w:cs="仿宋" w:hint="eastAsia"/>
            <w:lang w:eastAsia="zh-CN"/>
          </w:rPr>
          <w:t>(一)、等离子体沉积和刻蚀设备行业分析</w:t>
        </w:r>
        <w:r>
          <w:tab/>
        </w:r>
        <w:r>
          <w:fldChar w:fldCharType="begin"/>
        </w:r>
        <w:r>
          <w:instrText xml:space="preserve"> PAGEREF _Toc25866 \h </w:instrText>
        </w:r>
        <w:r>
          <w:fldChar w:fldCharType="separate"/>
        </w:r>
        <w:r>
          <w:t>19</w:t>
        </w:r>
        <w:r>
          <w:fldChar w:fldCharType="end"/>
        </w:r>
      </w:hyperlink>
    </w:p>
    <w:p>
      <w:pPr>
        <w:pStyle w:val="TOC2"/>
        <w:tabs>
          <w:tab w:val="right" w:leader="dot" w:pos="8306"/>
        </w:tabs>
      </w:pPr>
      <w:hyperlink w:anchor="_Toc15304" w:history="1">
        <w:r>
          <w:rPr>
            <w:rFonts w:ascii="仿宋" w:eastAsia="仿宋" w:hAnsi="仿宋" w:cs="仿宋" w:hint="eastAsia"/>
            <w:lang w:eastAsia="zh-CN"/>
          </w:rPr>
          <w:t>(二)、等离子体沉积和刻蚀设备市场分析预测</w:t>
        </w:r>
        <w:r>
          <w:tab/>
        </w:r>
        <w:r>
          <w:fldChar w:fldCharType="begin"/>
        </w:r>
        <w:r>
          <w:instrText xml:space="preserve"> PAGEREF _Toc15304 \h </w:instrText>
        </w:r>
        <w:r>
          <w:fldChar w:fldCharType="separate"/>
        </w:r>
        <w:r>
          <w:t>20</w:t>
        </w:r>
        <w:r>
          <w:fldChar w:fldCharType="end"/>
        </w:r>
      </w:hyperlink>
    </w:p>
    <w:p>
      <w:pPr>
        <w:pStyle w:val="TOC1"/>
        <w:tabs>
          <w:tab w:val="right" w:leader="dot" w:pos="8306"/>
        </w:tabs>
      </w:pPr>
      <w:hyperlink w:anchor="_Toc15079" w:history="1">
        <w:r>
          <w:rPr>
            <w:rFonts w:ascii="仿宋" w:eastAsia="仿宋" w:hAnsi="仿宋" w:cs="仿宋" w:hint="eastAsia"/>
            <w:lang w:eastAsia="zh-CN"/>
          </w:rPr>
          <w:t>七、等离子体沉积和刻蚀设备项目风险管理</w:t>
        </w:r>
        <w:r>
          <w:tab/>
        </w:r>
        <w:r>
          <w:fldChar w:fldCharType="begin"/>
        </w:r>
        <w:r>
          <w:instrText xml:space="preserve"> PAGEREF _Toc15079 \h </w:instrText>
        </w:r>
        <w:r>
          <w:fldChar w:fldCharType="separate"/>
        </w:r>
        <w:r>
          <w:t>21</w:t>
        </w:r>
        <w:r>
          <w:fldChar w:fldCharType="end"/>
        </w:r>
      </w:hyperlink>
    </w:p>
    <w:p>
      <w:pPr>
        <w:pStyle w:val="TOC2"/>
        <w:tabs>
          <w:tab w:val="right" w:leader="dot" w:pos="8306"/>
        </w:tabs>
      </w:pPr>
      <w:hyperlink w:anchor="_Toc7668" w:history="1">
        <w:r>
          <w:rPr>
            <w:rFonts w:ascii="仿宋" w:eastAsia="仿宋" w:hAnsi="仿宋" w:cs="仿宋" w:hint="eastAsia"/>
            <w:lang w:eastAsia="zh-CN"/>
          </w:rPr>
          <w:t>(一)、风险识别与评估</w:t>
        </w:r>
        <w:r>
          <w:tab/>
        </w:r>
        <w:r>
          <w:fldChar w:fldCharType="begin"/>
        </w:r>
        <w:r>
          <w:instrText xml:space="preserve"> PAGEREF _Toc7668 \h </w:instrText>
        </w:r>
        <w:r>
          <w:fldChar w:fldCharType="separate"/>
        </w:r>
        <w:r>
          <w:t>21</w:t>
        </w:r>
        <w:r>
          <w:fldChar w:fldCharType="end"/>
        </w:r>
      </w:hyperlink>
    </w:p>
    <w:p>
      <w:pPr>
        <w:pStyle w:val="TOC2"/>
        <w:tabs>
          <w:tab w:val="right" w:leader="dot" w:pos="8306"/>
        </w:tabs>
      </w:pPr>
      <w:hyperlink w:anchor="_Toc21570" w:history="1">
        <w:r>
          <w:rPr>
            <w:rFonts w:ascii="仿宋" w:eastAsia="仿宋" w:hAnsi="仿宋" w:cs="仿宋" w:hint="eastAsia"/>
            <w:lang w:eastAsia="zh-CN"/>
          </w:rPr>
          <w:t>(二)、风险应对策略</w:t>
        </w:r>
        <w:r>
          <w:tab/>
        </w:r>
        <w:r>
          <w:fldChar w:fldCharType="begin"/>
        </w:r>
        <w:r>
          <w:instrText xml:space="preserve"> PAGEREF _Toc21570 \h </w:instrText>
        </w:r>
        <w:r>
          <w:fldChar w:fldCharType="separate"/>
        </w:r>
        <w:r>
          <w:t>22</w:t>
        </w:r>
        <w:r>
          <w:fldChar w:fldCharType="end"/>
        </w:r>
      </w:hyperlink>
    </w:p>
    <w:p>
      <w:pPr>
        <w:pStyle w:val="TOC2"/>
        <w:tabs>
          <w:tab w:val="right" w:leader="dot" w:pos="8306"/>
        </w:tabs>
      </w:pPr>
      <w:hyperlink w:anchor="_Toc20708" w:history="1">
        <w:r>
          <w:rPr>
            <w:rFonts w:ascii="仿宋" w:eastAsia="仿宋" w:hAnsi="仿宋" w:cs="仿宋" w:hint="eastAsia"/>
            <w:lang w:eastAsia="zh-CN"/>
          </w:rPr>
          <w:t>(三)、风险监控与控制</w:t>
        </w:r>
        <w:r>
          <w:tab/>
        </w:r>
        <w:r>
          <w:fldChar w:fldCharType="begin"/>
        </w:r>
        <w:r>
          <w:instrText xml:space="preserve"> PAGEREF _Toc20708 \h </w:instrText>
        </w:r>
        <w:r>
          <w:fldChar w:fldCharType="separate"/>
        </w:r>
        <w:r>
          <w:t>24</w:t>
        </w:r>
        <w:r>
          <w:fldChar w:fldCharType="end"/>
        </w:r>
      </w:hyperlink>
    </w:p>
    <w:p>
      <w:pPr>
        <w:pStyle w:val="TOC1"/>
        <w:tabs>
          <w:tab w:val="right" w:leader="dot" w:pos="8306"/>
        </w:tabs>
      </w:pPr>
      <w:hyperlink w:anchor="_Toc651" w:history="1">
        <w:r>
          <w:rPr>
            <w:rFonts w:ascii="仿宋" w:eastAsia="仿宋" w:hAnsi="仿宋" w:cs="仿宋" w:hint="eastAsia"/>
            <w:lang w:eastAsia="zh-CN"/>
          </w:rPr>
          <w:t>八、生产安全保护</w:t>
        </w:r>
        <w:r>
          <w:tab/>
        </w:r>
        <w:r>
          <w:fldChar w:fldCharType="begin"/>
        </w:r>
        <w:r>
          <w:instrText xml:space="preserve"> PAGEREF _Toc651 \h </w:instrText>
        </w:r>
        <w:r>
          <w:fldChar w:fldCharType="separate"/>
        </w:r>
        <w:r>
          <w:t>25</w:t>
        </w:r>
        <w:r>
          <w:fldChar w:fldCharType="end"/>
        </w:r>
      </w:hyperlink>
    </w:p>
    <w:p>
      <w:pPr>
        <w:pStyle w:val="TOC2"/>
        <w:tabs>
          <w:tab w:val="right" w:leader="dot" w:pos="8306"/>
        </w:tabs>
      </w:pPr>
      <w:hyperlink w:anchor="_Toc9312" w:history="1">
        <w:r>
          <w:rPr>
            <w:rFonts w:ascii="仿宋" w:eastAsia="仿宋" w:hAnsi="仿宋" w:cs="仿宋" w:hint="eastAsia"/>
            <w:lang w:eastAsia="zh-CN"/>
          </w:rPr>
          <w:t>(一)、消防安全</w:t>
        </w:r>
        <w:r>
          <w:tab/>
        </w:r>
        <w:r>
          <w:fldChar w:fldCharType="begin"/>
        </w:r>
        <w:r>
          <w:instrText xml:space="preserve"> PAGEREF _Toc9312 \h </w:instrText>
        </w:r>
        <w:r>
          <w:fldChar w:fldCharType="separate"/>
        </w:r>
        <w:r>
          <w:t>25</w:t>
        </w:r>
        <w:r>
          <w:fldChar w:fldCharType="end"/>
        </w:r>
      </w:hyperlink>
    </w:p>
    <w:p>
      <w:pPr>
        <w:pStyle w:val="TOC2"/>
        <w:tabs>
          <w:tab w:val="right" w:leader="dot" w:pos="8306"/>
        </w:tabs>
      </w:pPr>
      <w:hyperlink w:anchor="_Toc21042" w:history="1">
        <w:r>
          <w:rPr>
            <w:rFonts w:ascii="仿宋" w:eastAsia="仿宋" w:hAnsi="仿宋" w:cs="仿宋" w:hint="eastAsia"/>
            <w:lang w:eastAsia="zh-CN"/>
          </w:rPr>
          <w:t>(二)、防火防爆总图布置措施</w:t>
        </w:r>
        <w:r>
          <w:tab/>
        </w:r>
        <w:r>
          <w:fldChar w:fldCharType="begin"/>
        </w:r>
        <w:r>
          <w:instrText xml:space="preserve"> PAGEREF _Toc21042 \h </w:instrText>
        </w:r>
        <w:r>
          <w:fldChar w:fldCharType="separate"/>
        </w:r>
        <w:r>
          <w:t>27</w:t>
        </w:r>
        <w:r>
          <w:fldChar w:fldCharType="end"/>
        </w:r>
      </w:hyperlink>
    </w:p>
    <w:p>
      <w:pPr>
        <w:pStyle w:val="TOC2"/>
        <w:tabs>
          <w:tab w:val="right" w:leader="dot" w:pos="8306"/>
        </w:tabs>
      </w:pPr>
      <w:hyperlink w:anchor="_Toc10169" w:history="1">
        <w:r>
          <w:rPr>
            <w:rFonts w:ascii="仿宋" w:eastAsia="仿宋" w:hAnsi="仿宋" w:cs="仿宋" w:hint="eastAsia"/>
            <w:lang w:eastAsia="zh-CN"/>
          </w:rPr>
          <w:t>(三)、自然灾害防范措施</w:t>
        </w:r>
        <w:r>
          <w:tab/>
        </w:r>
        <w:r>
          <w:fldChar w:fldCharType="begin"/>
        </w:r>
        <w:r>
          <w:instrText xml:space="preserve"> PAGEREF _Toc10169 \h </w:instrText>
        </w:r>
        <w:r>
          <w:fldChar w:fldCharType="separate"/>
        </w:r>
        <w:r>
          <w:t>28</w:t>
        </w:r>
        <w:r>
          <w:fldChar w:fldCharType="end"/>
        </w:r>
      </w:hyperlink>
    </w:p>
    <w:p>
      <w:pPr>
        <w:pStyle w:val="TOC2"/>
        <w:tabs>
          <w:tab w:val="right" w:leader="dot" w:pos="8306"/>
        </w:tabs>
      </w:pPr>
      <w:hyperlink w:anchor="_Toc32610" w:history="1">
        <w:r>
          <w:rPr>
            <w:rFonts w:ascii="仿宋" w:eastAsia="仿宋" w:hAnsi="仿宋" w:cs="仿宋" w:hint="eastAsia"/>
            <w:lang w:eastAsia="zh-CN"/>
          </w:rPr>
          <w:t>(四)、安全色及安全标志使用要求</w:t>
        </w:r>
        <w:r>
          <w:tab/>
        </w:r>
        <w:r>
          <w:fldChar w:fldCharType="begin"/>
        </w:r>
        <w:r>
          <w:instrText xml:space="preserve"> PAGEREF _Toc32610 \h </w:instrText>
        </w:r>
        <w:r>
          <w:fldChar w:fldCharType="separate"/>
        </w:r>
        <w:r>
          <w:t>29</w:t>
        </w:r>
        <w:r>
          <w:fldChar w:fldCharType="end"/>
        </w:r>
      </w:hyperlink>
    </w:p>
    <w:p>
      <w:pPr>
        <w:pStyle w:val="TOC2"/>
        <w:tabs>
          <w:tab w:val="right" w:leader="dot" w:pos="8306"/>
        </w:tabs>
      </w:pPr>
      <w:hyperlink w:anchor="_Toc20511" w:history="1">
        <w:r>
          <w:rPr>
            <w:rFonts w:ascii="仿宋" w:eastAsia="仿宋" w:hAnsi="仿宋" w:cs="仿宋" w:hint="eastAsia"/>
            <w:lang w:eastAsia="zh-CN"/>
          </w:rPr>
          <w:t>(五)、防尘防毒措施</w:t>
        </w:r>
        <w:r>
          <w:tab/>
        </w:r>
        <w:r>
          <w:fldChar w:fldCharType="begin"/>
        </w:r>
        <w:r>
          <w:instrText xml:space="preserve"> PAGEREF _Toc20511 \h </w:instrText>
        </w:r>
        <w:r>
          <w:fldChar w:fldCharType="separate"/>
        </w:r>
        <w:r>
          <w:t>30</w:t>
        </w:r>
        <w:r>
          <w:fldChar w:fldCharType="end"/>
        </w:r>
      </w:hyperlink>
    </w:p>
    <w:p>
      <w:pPr>
        <w:pStyle w:val="TOC2"/>
        <w:tabs>
          <w:tab w:val="right" w:leader="dot" w:pos="8306"/>
        </w:tabs>
      </w:pPr>
      <w:hyperlink w:anchor="_Toc30063" w:history="1">
        <w:r>
          <w:rPr>
            <w:rFonts w:ascii="仿宋" w:eastAsia="仿宋" w:hAnsi="仿宋" w:cs="仿宋" w:hint="eastAsia"/>
            <w:lang w:eastAsia="zh-CN"/>
          </w:rPr>
          <w:t>(六)、防静电、触电防护及防雷措施</w:t>
        </w:r>
        <w:r>
          <w:tab/>
        </w:r>
        <w:r>
          <w:fldChar w:fldCharType="begin"/>
        </w:r>
        <w:r>
          <w:instrText xml:space="preserve"> PAGEREF _Toc30063 \h </w:instrText>
        </w:r>
        <w:r>
          <w:fldChar w:fldCharType="separate"/>
        </w:r>
        <w:r>
          <w:t>31</w:t>
        </w:r>
        <w:r>
          <w:fldChar w:fldCharType="end"/>
        </w:r>
      </w:hyperlink>
    </w:p>
    <w:p>
      <w:pPr>
        <w:pStyle w:val="TOC2"/>
        <w:tabs>
          <w:tab w:val="right" w:leader="dot" w:pos="8306"/>
        </w:tabs>
      </w:pPr>
      <w:hyperlink w:anchor="_Toc8918" w:history="1">
        <w:r>
          <w:rPr>
            <w:rFonts w:ascii="仿宋" w:eastAsia="仿宋" w:hAnsi="仿宋" w:cs="仿宋" w:hint="eastAsia"/>
            <w:lang w:eastAsia="zh-CN"/>
          </w:rPr>
          <w:t>(七)、机械设备安全保障措施</w:t>
        </w:r>
        <w:r>
          <w:tab/>
        </w:r>
        <w:r>
          <w:fldChar w:fldCharType="begin"/>
        </w:r>
        <w:r>
          <w:instrText xml:space="preserve"> PAGEREF _Toc8918 \h </w:instrText>
        </w:r>
        <w:r>
          <w:fldChar w:fldCharType="separate"/>
        </w:r>
        <w:r>
          <w:t>32</w:t>
        </w:r>
        <w:r>
          <w:fldChar w:fldCharType="end"/>
        </w:r>
      </w:hyperlink>
    </w:p>
    <w:p>
      <w:pPr>
        <w:pStyle w:val="TOC1"/>
        <w:tabs>
          <w:tab w:val="right" w:leader="dot" w:pos="8306"/>
        </w:tabs>
      </w:pPr>
      <w:hyperlink w:anchor="_Toc22218" w:history="1">
        <w:r>
          <w:rPr>
            <w:rFonts w:ascii="仿宋" w:eastAsia="仿宋" w:hAnsi="仿宋" w:cs="仿宋" w:hint="eastAsia"/>
            <w:lang w:eastAsia="zh-CN"/>
          </w:rPr>
          <w:t>九、等离子体沉积和刻蚀设备项目人力资源培养与发展</w:t>
        </w:r>
        <w:r>
          <w:tab/>
        </w:r>
        <w:r>
          <w:fldChar w:fldCharType="begin"/>
        </w:r>
        <w:r>
          <w:instrText xml:space="preserve"> PAGEREF _Toc22218 \h </w:instrText>
        </w:r>
        <w:r>
          <w:fldChar w:fldCharType="separate"/>
        </w:r>
        <w:r>
          <w:t>34</w:t>
        </w:r>
        <w:r>
          <w:fldChar w:fldCharType="end"/>
        </w:r>
      </w:hyperlink>
    </w:p>
    <w:p>
      <w:pPr>
        <w:pStyle w:val="TOC2"/>
        <w:tabs>
          <w:tab w:val="right" w:leader="dot" w:pos="8306"/>
        </w:tabs>
      </w:pPr>
      <w:hyperlink w:anchor="_Toc2528" w:history="1">
        <w:r>
          <w:rPr>
            <w:rFonts w:ascii="仿宋" w:eastAsia="仿宋" w:hAnsi="仿宋" w:cs="仿宋" w:hint="eastAsia"/>
            <w:lang w:eastAsia="zh-CN"/>
          </w:rPr>
          <w:t>(一)、人才需求与规划</w:t>
        </w:r>
        <w:r>
          <w:tab/>
        </w:r>
        <w:r>
          <w:fldChar w:fldCharType="begin"/>
        </w:r>
        <w:r>
          <w:instrText xml:space="preserve"> PAGEREF _Toc2528 \h </w:instrText>
        </w:r>
        <w:r>
          <w:fldChar w:fldCharType="separate"/>
        </w:r>
        <w:r>
          <w:t>34</w:t>
        </w:r>
        <w:r>
          <w:fldChar w:fldCharType="end"/>
        </w:r>
      </w:hyperlink>
    </w:p>
    <w:p>
      <w:pPr>
        <w:pStyle w:val="TOC2"/>
        <w:tabs>
          <w:tab w:val="right" w:leader="dot" w:pos="8306"/>
        </w:tabs>
      </w:pPr>
      <w:hyperlink w:anchor="_Toc14713" w:history="1">
        <w:r>
          <w:rPr>
            <w:rFonts w:ascii="仿宋" w:eastAsia="仿宋" w:hAnsi="仿宋" w:cs="仿宋" w:hint="eastAsia"/>
            <w:lang w:eastAsia="zh-CN"/>
          </w:rPr>
          <w:t>(二)、培训与发展计划</w:t>
        </w:r>
        <w:r>
          <w:tab/>
        </w:r>
        <w:r>
          <w:fldChar w:fldCharType="begin"/>
        </w:r>
        <w:r>
          <w:instrText xml:space="preserve"> PAGEREF _Toc14713 \h </w:instrText>
        </w:r>
        <w:r>
          <w:fldChar w:fldCharType="separate"/>
        </w:r>
        <w:r>
          <w:t>34</w:t>
        </w:r>
        <w:r>
          <w:fldChar w:fldCharType="end"/>
        </w:r>
      </w:hyperlink>
    </w:p>
    <w:p>
      <w:pPr>
        <w:pStyle w:val="TOC1"/>
        <w:tabs>
          <w:tab w:val="right" w:leader="dot" w:pos="8306"/>
        </w:tabs>
      </w:pPr>
      <w:hyperlink w:anchor="_Toc28430" w:history="1">
        <w:r>
          <w:rPr>
            <w:rFonts w:ascii="仿宋" w:eastAsia="仿宋" w:hAnsi="仿宋" w:cs="仿宋" w:hint="eastAsia"/>
            <w:lang w:eastAsia="zh-CN"/>
          </w:rPr>
          <w:t>十、等离子体沉积和刻蚀设备项目环境影响分析</w:t>
        </w:r>
        <w:r>
          <w:tab/>
        </w:r>
        <w:r>
          <w:fldChar w:fldCharType="begin"/>
        </w:r>
        <w:r>
          <w:instrText xml:space="preserve"> PAGEREF _Toc28430 \h </w:instrText>
        </w:r>
        <w:r>
          <w:fldChar w:fldCharType="separate"/>
        </w:r>
        <w:r>
          <w:t>35</w:t>
        </w:r>
        <w:r>
          <w:fldChar w:fldCharType="end"/>
        </w:r>
      </w:hyperlink>
    </w:p>
    <w:p>
      <w:pPr>
        <w:pStyle w:val="TOC2"/>
        <w:tabs>
          <w:tab w:val="right" w:leader="dot" w:pos="8306"/>
        </w:tabs>
      </w:pPr>
      <w:hyperlink w:anchor="_Toc25697" w:history="1">
        <w:r>
          <w:rPr>
            <w:rFonts w:ascii="仿宋" w:eastAsia="仿宋" w:hAnsi="仿宋" w:cs="仿宋" w:hint="eastAsia"/>
            <w:lang w:eastAsia="zh-CN"/>
          </w:rPr>
          <w:t>(一)、建设区域环境质量现状</w:t>
        </w:r>
        <w:r>
          <w:tab/>
        </w:r>
        <w:r>
          <w:fldChar w:fldCharType="begin"/>
        </w:r>
        <w:r>
          <w:instrText xml:space="preserve"> PAGEREF _Toc25697 \h </w:instrText>
        </w:r>
        <w:r>
          <w:fldChar w:fldCharType="separate"/>
        </w:r>
        <w:r>
          <w:t>35</w:t>
        </w:r>
        <w:r>
          <w:fldChar w:fldCharType="end"/>
        </w:r>
      </w:hyperlink>
    </w:p>
    <w:p>
      <w:pPr>
        <w:pStyle w:val="TOC2"/>
        <w:tabs>
          <w:tab w:val="right" w:leader="dot" w:pos="8306"/>
        </w:tabs>
      </w:pPr>
      <w:hyperlink w:anchor="_Toc22688" w:history="1">
        <w:r>
          <w:rPr>
            <w:rFonts w:ascii="仿宋" w:eastAsia="仿宋" w:hAnsi="仿宋" w:cs="仿宋" w:hint="eastAsia"/>
            <w:lang w:eastAsia="zh-CN"/>
          </w:rPr>
          <w:t>(二)、建设期环境保护</w:t>
        </w:r>
        <w:r>
          <w:tab/>
        </w:r>
        <w:r>
          <w:fldChar w:fldCharType="begin"/>
        </w:r>
        <w:r>
          <w:instrText xml:space="preserve"> PAGEREF _Toc22688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26" w:history="1">
        <w:r>
          <w:rPr>
            <w:rFonts w:ascii="仿宋" w:eastAsia="仿宋" w:hAnsi="仿宋" w:cs="仿宋" w:hint="eastAsia"/>
            <w:lang w:eastAsia="zh-CN"/>
          </w:rPr>
          <w:t>(三)、运营期环境保护</w:t>
        </w:r>
        <w:r>
          <w:tab/>
        </w:r>
        <w:r>
          <w:fldChar w:fldCharType="begin"/>
        </w:r>
        <w:r>
          <w:instrText xml:space="preserve"> PAGEREF _Toc31726 \h </w:instrText>
        </w:r>
        <w:r>
          <w:fldChar w:fldCharType="separate"/>
        </w:r>
        <w:r>
          <w:t>38</w:t>
        </w:r>
        <w:r>
          <w:fldChar w:fldCharType="end"/>
        </w:r>
      </w:hyperlink>
    </w:p>
    <w:p>
      <w:pPr>
        <w:pStyle w:val="TOC2"/>
        <w:tabs>
          <w:tab w:val="right" w:leader="dot" w:pos="8306"/>
        </w:tabs>
      </w:pPr>
      <w:hyperlink w:anchor="_Toc23511" w:history="1">
        <w:r>
          <w:rPr>
            <w:rFonts w:ascii="仿宋" w:eastAsia="仿宋" w:hAnsi="仿宋" w:cs="仿宋" w:hint="eastAsia"/>
            <w:lang w:eastAsia="zh-CN"/>
          </w:rPr>
          <w:t>(四)、等离子体沉积和刻蚀设备项目建设对区域经济的影响</w:t>
        </w:r>
        <w:r>
          <w:tab/>
        </w:r>
        <w:r>
          <w:fldChar w:fldCharType="begin"/>
        </w:r>
        <w:r>
          <w:instrText xml:space="preserve"> PAGEREF _Toc23511 \h </w:instrText>
        </w:r>
        <w:r>
          <w:fldChar w:fldCharType="separate"/>
        </w:r>
        <w:r>
          <w:t>39</w:t>
        </w:r>
        <w:r>
          <w:fldChar w:fldCharType="end"/>
        </w:r>
      </w:hyperlink>
    </w:p>
    <w:p>
      <w:pPr>
        <w:pStyle w:val="TOC2"/>
        <w:tabs>
          <w:tab w:val="right" w:leader="dot" w:pos="8306"/>
        </w:tabs>
      </w:pPr>
      <w:hyperlink w:anchor="_Toc16595" w:history="1">
        <w:r>
          <w:rPr>
            <w:rFonts w:ascii="仿宋" w:eastAsia="仿宋" w:hAnsi="仿宋" w:cs="仿宋" w:hint="eastAsia"/>
            <w:lang w:eastAsia="zh-CN"/>
          </w:rPr>
          <w:t>(五)、废弃物处理</w:t>
        </w:r>
        <w:r>
          <w:tab/>
        </w:r>
        <w:r>
          <w:fldChar w:fldCharType="begin"/>
        </w:r>
        <w:r>
          <w:instrText xml:space="preserve"> PAGEREF _Toc16595 \h </w:instrText>
        </w:r>
        <w:r>
          <w:fldChar w:fldCharType="separate"/>
        </w:r>
        <w:r>
          <w:t>41</w:t>
        </w:r>
        <w:r>
          <w:fldChar w:fldCharType="end"/>
        </w:r>
      </w:hyperlink>
    </w:p>
    <w:p>
      <w:pPr>
        <w:pStyle w:val="TOC2"/>
        <w:tabs>
          <w:tab w:val="right" w:leader="dot" w:pos="8306"/>
        </w:tabs>
      </w:pPr>
      <w:hyperlink w:anchor="_Toc7464" w:history="1">
        <w:r>
          <w:rPr>
            <w:rFonts w:ascii="仿宋" w:eastAsia="仿宋" w:hAnsi="仿宋" w:cs="仿宋" w:hint="eastAsia"/>
            <w:lang w:eastAsia="zh-CN"/>
          </w:rPr>
          <w:t>(六)、特殊环境影响分析</w:t>
        </w:r>
        <w:r>
          <w:tab/>
        </w:r>
        <w:r>
          <w:fldChar w:fldCharType="begin"/>
        </w:r>
        <w:r>
          <w:instrText xml:space="preserve"> PAGEREF _Toc7464 \h </w:instrText>
        </w:r>
        <w:r>
          <w:fldChar w:fldCharType="separate"/>
        </w:r>
        <w:r>
          <w:t>43</w:t>
        </w:r>
        <w:r>
          <w:fldChar w:fldCharType="end"/>
        </w:r>
      </w:hyperlink>
    </w:p>
    <w:p>
      <w:pPr>
        <w:pStyle w:val="TOC2"/>
        <w:tabs>
          <w:tab w:val="right" w:leader="dot" w:pos="8306"/>
        </w:tabs>
      </w:pPr>
      <w:hyperlink w:anchor="_Toc23037" w:history="1">
        <w:r>
          <w:rPr>
            <w:rFonts w:ascii="仿宋" w:eastAsia="仿宋" w:hAnsi="仿宋" w:cs="仿宋" w:hint="eastAsia"/>
            <w:lang w:eastAsia="zh-CN"/>
          </w:rPr>
          <w:t>(七)、清洁生产</w:t>
        </w:r>
        <w:r>
          <w:tab/>
        </w:r>
        <w:r>
          <w:fldChar w:fldCharType="begin"/>
        </w:r>
        <w:r>
          <w:instrText xml:space="preserve"> PAGEREF _Toc23037 \h </w:instrText>
        </w:r>
        <w:r>
          <w:fldChar w:fldCharType="separate"/>
        </w:r>
        <w:r>
          <w:t>44</w:t>
        </w:r>
        <w:r>
          <w:fldChar w:fldCharType="end"/>
        </w:r>
      </w:hyperlink>
    </w:p>
    <w:p>
      <w:pPr>
        <w:pStyle w:val="TOC2"/>
        <w:tabs>
          <w:tab w:val="right" w:leader="dot" w:pos="8306"/>
        </w:tabs>
      </w:pPr>
      <w:hyperlink w:anchor="_Toc4848" w:history="1">
        <w:r>
          <w:rPr>
            <w:rFonts w:ascii="仿宋" w:eastAsia="仿宋" w:hAnsi="仿宋" w:cs="仿宋" w:hint="eastAsia"/>
            <w:lang w:eastAsia="zh-CN"/>
          </w:rPr>
          <w:t>(八)、环境保护综合评价</w:t>
        </w:r>
        <w:r>
          <w:tab/>
        </w:r>
        <w:r>
          <w:fldChar w:fldCharType="begin"/>
        </w:r>
        <w:r>
          <w:instrText xml:space="preserve"> PAGEREF _Toc4848 \h </w:instrText>
        </w:r>
        <w:r>
          <w:fldChar w:fldCharType="separate"/>
        </w:r>
        <w:r>
          <w:t>45</w:t>
        </w:r>
        <w:r>
          <w:fldChar w:fldCharType="end"/>
        </w:r>
      </w:hyperlink>
    </w:p>
    <w:p>
      <w:pPr>
        <w:pStyle w:val="TOC1"/>
        <w:tabs>
          <w:tab w:val="right" w:leader="dot" w:pos="8306"/>
        </w:tabs>
      </w:pPr>
      <w:hyperlink w:anchor="_Toc10992" w:history="1">
        <w:r>
          <w:rPr>
            <w:rFonts w:ascii="仿宋" w:eastAsia="仿宋" w:hAnsi="仿宋" w:cs="仿宋" w:hint="eastAsia"/>
            <w:lang w:eastAsia="zh-CN"/>
          </w:rPr>
          <w:t>十一、等离子体沉积和刻蚀设备项目计划安排</w:t>
        </w:r>
        <w:r>
          <w:tab/>
        </w:r>
        <w:r>
          <w:fldChar w:fldCharType="begin"/>
        </w:r>
        <w:r>
          <w:instrText xml:space="preserve"> PAGEREF _Toc10992 \h </w:instrText>
        </w:r>
        <w:r>
          <w:fldChar w:fldCharType="separate"/>
        </w:r>
        <w:r>
          <w:t>47</w:t>
        </w:r>
        <w:r>
          <w:fldChar w:fldCharType="end"/>
        </w:r>
      </w:hyperlink>
    </w:p>
    <w:p>
      <w:pPr>
        <w:pStyle w:val="TOC2"/>
        <w:tabs>
          <w:tab w:val="right" w:leader="dot" w:pos="8306"/>
        </w:tabs>
      </w:pPr>
      <w:hyperlink w:anchor="_Toc9943" w:history="1">
        <w:r>
          <w:rPr>
            <w:rFonts w:ascii="仿宋" w:eastAsia="仿宋" w:hAnsi="仿宋" w:cs="仿宋" w:hint="eastAsia"/>
            <w:lang w:eastAsia="zh-CN"/>
          </w:rPr>
          <w:t>(一)、建设周期</w:t>
        </w:r>
        <w:r>
          <w:tab/>
        </w:r>
        <w:r>
          <w:fldChar w:fldCharType="begin"/>
        </w:r>
        <w:r>
          <w:instrText xml:space="preserve"> PAGEREF _Toc9943 \h </w:instrText>
        </w:r>
        <w:r>
          <w:fldChar w:fldCharType="separate"/>
        </w:r>
        <w:r>
          <w:t>47</w:t>
        </w:r>
        <w:r>
          <w:fldChar w:fldCharType="end"/>
        </w:r>
      </w:hyperlink>
    </w:p>
    <w:p>
      <w:pPr>
        <w:pStyle w:val="TOC2"/>
        <w:tabs>
          <w:tab w:val="right" w:leader="dot" w:pos="8306"/>
        </w:tabs>
      </w:pPr>
      <w:hyperlink w:anchor="_Toc542" w:history="1">
        <w:r>
          <w:rPr>
            <w:rFonts w:ascii="仿宋" w:eastAsia="仿宋" w:hAnsi="仿宋" w:cs="仿宋" w:hint="eastAsia"/>
            <w:lang w:eastAsia="zh-CN"/>
          </w:rPr>
          <w:t>(二)、建设进度</w:t>
        </w:r>
        <w:r>
          <w:tab/>
        </w:r>
        <w:r>
          <w:fldChar w:fldCharType="begin"/>
        </w:r>
        <w:r>
          <w:instrText xml:space="preserve"> PAGEREF _Toc542 \h </w:instrText>
        </w:r>
        <w:r>
          <w:fldChar w:fldCharType="separate"/>
        </w:r>
        <w:r>
          <w:t>48</w:t>
        </w:r>
        <w:r>
          <w:fldChar w:fldCharType="end"/>
        </w:r>
      </w:hyperlink>
    </w:p>
    <w:p>
      <w:pPr>
        <w:pStyle w:val="TOC2"/>
        <w:tabs>
          <w:tab w:val="right" w:leader="dot" w:pos="8306"/>
        </w:tabs>
      </w:pPr>
      <w:hyperlink w:anchor="_Toc29511" w:history="1">
        <w:r>
          <w:rPr>
            <w:rFonts w:ascii="仿宋" w:eastAsia="仿宋" w:hAnsi="仿宋" w:cs="仿宋" w:hint="eastAsia"/>
            <w:lang w:eastAsia="zh-CN"/>
          </w:rPr>
          <w:t>(三)、进度安排注意事项</w:t>
        </w:r>
        <w:r>
          <w:tab/>
        </w:r>
        <w:r>
          <w:fldChar w:fldCharType="begin"/>
        </w:r>
        <w:r>
          <w:instrText xml:space="preserve"> PAGEREF _Toc29511 \h </w:instrText>
        </w:r>
        <w:r>
          <w:fldChar w:fldCharType="separate"/>
        </w:r>
        <w:r>
          <w:t>49</w:t>
        </w:r>
        <w:r>
          <w:fldChar w:fldCharType="end"/>
        </w:r>
      </w:hyperlink>
    </w:p>
    <w:p>
      <w:pPr>
        <w:pStyle w:val="TOC2"/>
        <w:tabs>
          <w:tab w:val="right" w:leader="dot" w:pos="8306"/>
        </w:tabs>
      </w:pPr>
      <w:hyperlink w:anchor="_Toc1794" w:history="1">
        <w:r>
          <w:rPr>
            <w:rFonts w:ascii="仿宋" w:eastAsia="仿宋" w:hAnsi="仿宋" w:cs="仿宋" w:hint="eastAsia"/>
            <w:lang w:eastAsia="zh-CN"/>
          </w:rPr>
          <w:t>(四)、人力资源配置</w:t>
        </w:r>
        <w:r>
          <w:tab/>
        </w:r>
        <w:r>
          <w:fldChar w:fldCharType="begin"/>
        </w:r>
        <w:r>
          <w:instrText xml:space="preserve"> PAGEREF _Toc1794 \h </w:instrText>
        </w:r>
        <w:r>
          <w:fldChar w:fldCharType="separate"/>
        </w:r>
        <w:r>
          <w:t>50</w:t>
        </w:r>
        <w:r>
          <w:fldChar w:fldCharType="end"/>
        </w:r>
      </w:hyperlink>
    </w:p>
    <w:p>
      <w:pPr>
        <w:pStyle w:val="TOC1"/>
        <w:tabs>
          <w:tab w:val="right" w:leader="dot" w:pos="8306"/>
        </w:tabs>
      </w:pPr>
      <w:hyperlink w:anchor="_Toc1441" w:history="1">
        <w:r>
          <w:rPr>
            <w:rFonts w:ascii="仿宋" w:eastAsia="仿宋" w:hAnsi="仿宋" w:cs="仿宋" w:hint="eastAsia"/>
            <w:lang w:eastAsia="zh-CN"/>
          </w:rPr>
          <w:t>十二、等离子体沉积和刻蚀设备项目财务管理</w:t>
        </w:r>
        <w:r>
          <w:tab/>
        </w:r>
        <w:r>
          <w:fldChar w:fldCharType="begin"/>
        </w:r>
        <w:r>
          <w:instrText xml:space="preserve"> PAGEREF _Toc1441 \h </w:instrText>
        </w:r>
        <w:r>
          <w:fldChar w:fldCharType="separate"/>
        </w:r>
        <w:r>
          <w:t>51</w:t>
        </w:r>
        <w:r>
          <w:fldChar w:fldCharType="end"/>
        </w:r>
      </w:hyperlink>
    </w:p>
    <w:p>
      <w:pPr>
        <w:pStyle w:val="TOC2"/>
        <w:tabs>
          <w:tab w:val="right" w:leader="dot" w:pos="8306"/>
        </w:tabs>
      </w:pPr>
      <w:hyperlink w:anchor="_Toc19968" w:history="1">
        <w:r>
          <w:rPr>
            <w:rFonts w:ascii="仿宋" w:eastAsia="仿宋" w:hAnsi="仿宋" w:cs="仿宋" w:hint="eastAsia"/>
            <w:lang w:eastAsia="zh-CN"/>
          </w:rPr>
          <w:t>(一)、资金需求大</w:t>
        </w:r>
        <w:r>
          <w:tab/>
        </w:r>
        <w:r>
          <w:fldChar w:fldCharType="begin"/>
        </w:r>
        <w:r>
          <w:instrText xml:space="preserve"> PAGEREF _Toc19968 \h </w:instrText>
        </w:r>
        <w:r>
          <w:fldChar w:fldCharType="separate"/>
        </w:r>
        <w:r>
          <w:t>51</w:t>
        </w:r>
        <w:r>
          <w:fldChar w:fldCharType="end"/>
        </w:r>
      </w:hyperlink>
    </w:p>
    <w:p>
      <w:pPr>
        <w:pStyle w:val="TOC2"/>
        <w:tabs>
          <w:tab w:val="right" w:leader="dot" w:pos="8306"/>
        </w:tabs>
      </w:pPr>
      <w:hyperlink w:anchor="_Toc4889" w:history="1">
        <w:r>
          <w:rPr>
            <w:rFonts w:ascii="仿宋" w:eastAsia="仿宋" w:hAnsi="仿宋" w:cs="仿宋" w:hint="eastAsia"/>
            <w:lang w:eastAsia="zh-CN"/>
          </w:rPr>
          <w:t>(二)、研发周期长</w:t>
        </w:r>
        <w:r>
          <w:tab/>
        </w:r>
        <w:r>
          <w:fldChar w:fldCharType="begin"/>
        </w:r>
        <w:r>
          <w:instrText xml:space="preserve"> PAGEREF _Toc4889 \h </w:instrText>
        </w:r>
        <w:r>
          <w:fldChar w:fldCharType="separate"/>
        </w:r>
        <w:r>
          <w:t>52</w:t>
        </w:r>
        <w:r>
          <w:fldChar w:fldCharType="end"/>
        </w:r>
      </w:hyperlink>
    </w:p>
    <w:p>
      <w:pPr>
        <w:pStyle w:val="TOC2"/>
        <w:tabs>
          <w:tab w:val="right" w:leader="dot" w:pos="8306"/>
        </w:tabs>
      </w:pPr>
      <w:hyperlink w:anchor="_Toc26717" w:history="1">
        <w:r>
          <w:rPr>
            <w:rFonts w:ascii="仿宋" w:eastAsia="仿宋" w:hAnsi="仿宋" w:cs="仿宋" w:hint="eastAsia"/>
            <w:lang w:eastAsia="zh-CN"/>
          </w:rPr>
          <w:t>(三)、市场风险大</w:t>
        </w:r>
        <w:r>
          <w:tab/>
        </w:r>
        <w:r>
          <w:fldChar w:fldCharType="begin"/>
        </w:r>
        <w:r>
          <w:instrText xml:space="preserve"> PAGEREF _Toc26717 \h </w:instrText>
        </w:r>
        <w:r>
          <w:fldChar w:fldCharType="separate"/>
        </w:r>
        <w:r>
          <w:t>54</w:t>
        </w:r>
        <w:r>
          <w:fldChar w:fldCharType="end"/>
        </w:r>
      </w:hyperlink>
    </w:p>
    <w:p>
      <w:pPr>
        <w:pStyle w:val="TOC2"/>
        <w:tabs>
          <w:tab w:val="right" w:leader="dot" w:pos="8306"/>
        </w:tabs>
      </w:pPr>
      <w:hyperlink w:anchor="_Toc15704" w:history="1">
        <w:r>
          <w:rPr>
            <w:rFonts w:ascii="仿宋" w:eastAsia="仿宋" w:hAnsi="仿宋" w:cs="仿宋" w:hint="eastAsia"/>
            <w:lang w:eastAsia="zh-CN"/>
          </w:rPr>
          <w:t>(四)、利润率高</w:t>
        </w:r>
        <w:r>
          <w:tab/>
        </w:r>
        <w:r>
          <w:fldChar w:fldCharType="begin"/>
        </w:r>
        <w:r>
          <w:instrText xml:space="preserve"> PAGEREF _Toc15704 \h </w:instrText>
        </w:r>
        <w:r>
          <w:fldChar w:fldCharType="separate"/>
        </w:r>
        <w:r>
          <w:t>57</w:t>
        </w:r>
        <w:r>
          <w:fldChar w:fldCharType="end"/>
        </w:r>
      </w:hyperlink>
    </w:p>
    <w:p>
      <w:pPr>
        <w:pStyle w:val="TOC1"/>
        <w:tabs>
          <w:tab w:val="right" w:leader="dot" w:pos="8306"/>
        </w:tabs>
      </w:pPr>
      <w:hyperlink w:anchor="_Toc14531" w:history="1">
        <w:r>
          <w:rPr>
            <w:rFonts w:ascii="仿宋" w:eastAsia="仿宋" w:hAnsi="仿宋" w:cs="仿宋" w:hint="eastAsia"/>
            <w:lang w:eastAsia="zh-CN"/>
          </w:rPr>
          <w:t>十三、等离子体沉积和刻蚀设备项目治理与监督</w:t>
        </w:r>
        <w:r>
          <w:tab/>
        </w:r>
        <w:r>
          <w:fldChar w:fldCharType="begin"/>
        </w:r>
        <w:r>
          <w:instrText xml:space="preserve"> PAGEREF _Toc14531 \h </w:instrText>
        </w:r>
        <w:r>
          <w:fldChar w:fldCharType="separate"/>
        </w:r>
        <w:r>
          <w:t>59</w:t>
        </w:r>
        <w:r>
          <w:fldChar w:fldCharType="end"/>
        </w:r>
      </w:hyperlink>
    </w:p>
    <w:p>
      <w:pPr>
        <w:pStyle w:val="TOC2"/>
        <w:tabs>
          <w:tab w:val="right" w:leader="dot" w:pos="8306"/>
        </w:tabs>
      </w:pPr>
      <w:hyperlink w:anchor="_Toc11611" w:history="1">
        <w:r>
          <w:rPr>
            <w:rFonts w:ascii="仿宋" w:eastAsia="仿宋" w:hAnsi="仿宋" w:cs="仿宋" w:hint="eastAsia"/>
            <w:lang w:eastAsia="zh-CN"/>
          </w:rPr>
          <w:t>(一)、等离子体沉积和刻蚀设备项目治理结构</w:t>
        </w:r>
        <w:r>
          <w:tab/>
        </w:r>
        <w:r>
          <w:fldChar w:fldCharType="begin"/>
        </w:r>
        <w:r>
          <w:instrText xml:space="preserve"> PAGEREF _Toc11611 \h </w:instrText>
        </w:r>
        <w:r>
          <w:fldChar w:fldCharType="separate"/>
        </w:r>
        <w:r>
          <w:t>59</w:t>
        </w:r>
        <w:r>
          <w:fldChar w:fldCharType="end"/>
        </w:r>
      </w:hyperlink>
    </w:p>
    <w:p>
      <w:pPr>
        <w:pStyle w:val="TOC2"/>
        <w:tabs>
          <w:tab w:val="right" w:leader="dot" w:pos="8306"/>
        </w:tabs>
      </w:pPr>
      <w:hyperlink w:anchor="_Toc22839" w:history="1">
        <w:r>
          <w:rPr>
            <w:rFonts w:ascii="仿宋" w:eastAsia="仿宋" w:hAnsi="仿宋" w:cs="仿宋" w:hint="eastAsia"/>
            <w:lang w:eastAsia="zh-CN"/>
          </w:rPr>
          <w:t>(二)、监督与审计</w:t>
        </w:r>
        <w:r>
          <w:tab/>
        </w:r>
        <w:r>
          <w:fldChar w:fldCharType="begin"/>
        </w:r>
        <w:r>
          <w:instrText xml:space="preserve"> PAGEREF _Toc22839 \h </w:instrText>
        </w:r>
        <w:r>
          <w:fldChar w:fldCharType="separate"/>
        </w:r>
        <w:r>
          <w:t>60</w:t>
        </w:r>
        <w:r>
          <w:fldChar w:fldCharType="end"/>
        </w:r>
      </w:hyperlink>
    </w:p>
    <w:p>
      <w:pPr>
        <w:pStyle w:val="TOC1"/>
        <w:tabs>
          <w:tab w:val="right" w:leader="dot" w:pos="8306"/>
        </w:tabs>
      </w:pPr>
      <w:hyperlink w:anchor="_Toc15914" w:history="1">
        <w:r>
          <w:rPr>
            <w:rFonts w:ascii="仿宋" w:eastAsia="仿宋" w:hAnsi="仿宋" w:cs="仿宋" w:hint="eastAsia"/>
            <w:lang w:eastAsia="zh-CN"/>
          </w:rPr>
          <w:t>十四、等离子体沉积和刻蚀设备项目工程方案分析</w:t>
        </w:r>
        <w:r>
          <w:tab/>
        </w:r>
        <w:r>
          <w:fldChar w:fldCharType="begin"/>
        </w:r>
        <w:r>
          <w:instrText xml:space="preserve"> PAGEREF _Toc15914 \h </w:instrText>
        </w:r>
        <w:r>
          <w:fldChar w:fldCharType="separate"/>
        </w:r>
        <w:r>
          <w:t>62</w:t>
        </w:r>
        <w:r>
          <w:fldChar w:fldCharType="end"/>
        </w:r>
      </w:hyperlink>
    </w:p>
    <w:p>
      <w:pPr>
        <w:pStyle w:val="TOC2"/>
        <w:tabs>
          <w:tab w:val="right" w:leader="dot" w:pos="8306"/>
        </w:tabs>
      </w:pPr>
      <w:hyperlink w:anchor="_Toc1384" w:history="1">
        <w:r>
          <w:rPr>
            <w:rFonts w:ascii="仿宋" w:eastAsia="仿宋" w:hAnsi="仿宋" w:cs="仿宋" w:hint="eastAsia"/>
            <w:lang w:eastAsia="zh-CN"/>
          </w:rPr>
          <w:t>(一)、建筑工程设计原则</w:t>
        </w:r>
        <w:r>
          <w:tab/>
        </w:r>
        <w:r>
          <w:fldChar w:fldCharType="begin"/>
        </w:r>
        <w:r>
          <w:instrText xml:space="preserve"> PAGEREF _Toc1384 \h </w:instrText>
        </w:r>
        <w:r>
          <w:fldChar w:fldCharType="separate"/>
        </w:r>
        <w:r>
          <w:t>62</w:t>
        </w:r>
        <w:r>
          <w:fldChar w:fldCharType="end"/>
        </w:r>
      </w:hyperlink>
    </w:p>
    <w:p>
      <w:pPr>
        <w:pStyle w:val="TOC2"/>
        <w:tabs>
          <w:tab w:val="right" w:leader="dot" w:pos="8306"/>
        </w:tabs>
      </w:pPr>
      <w:hyperlink w:anchor="_Toc32345" w:history="1">
        <w:r>
          <w:rPr>
            <w:rFonts w:ascii="仿宋" w:eastAsia="仿宋" w:hAnsi="仿宋" w:cs="仿宋" w:hint="eastAsia"/>
            <w:lang w:eastAsia="zh-CN"/>
          </w:rPr>
          <w:t>(二)、土建工程建设指标</w:t>
        </w:r>
        <w:r>
          <w:tab/>
        </w:r>
        <w:r>
          <w:fldChar w:fldCharType="begin"/>
        </w:r>
        <w:r>
          <w:instrText xml:space="preserve"> PAGEREF _Toc32345 \h </w:instrText>
        </w:r>
        <w:r>
          <w:fldChar w:fldCharType="separate"/>
        </w:r>
        <w:r>
          <w:t>65</w:t>
        </w:r>
        <w:r>
          <w:fldChar w:fldCharType="end"/>
        </w:r>
      </w:hyperlink>
    </w:p>
    <w:p>
      <w:pPr>
        <w:pStyle w:val="TOC1"/>
        <w:tabs>
          <w:tab w:val="right" w:leader="dot" w:pos="8306"/>
        </w:tabs>
      </w:pPr>
      <w:hyperlink w:anchor="_Toc21690" w:history="1">
        <w:r>
          <w:rPr>
            <w:rFonts w:ascii="仿宋" w:eastAsia="仿宋" w:hAnsi="仿宋" w:cs="仿宋" w:hint="eastAsia"/>
            <w:lang w:eastAsia="zh-CN"/>
          </w:rPr>
          <w:t>十五、风险识别与分类</w:t>
        </w:r>
        <w:r>
          <w:tab/>
        </w:r>
        <w:r>
          <w:fldChar w:fldCharType="begin"/>
        </w:r>
        <w:r>
          <w:instrText xml:space="preserve"> PAGEREF _Toc21690 \h </w:instrText>
        </w:r>
        <w:r>
          <w:fldChar w:fldCharType="separate"/>
        </w:r>
        <w:r>
          <w:t>67</w:t>
        </w:r>
        <w:r>
          <w:fldChar w:fldCharType="end"/>
        </w:r>
      </w:hyperlink>
    </w:p>
    <w:p>
      <w:pPr>
        <w:pStyle w:val="TOC2"/>
        <w:tabs>
          <w:tab w:val="right" w:leader="dot" w:pos="8306"/>
        </w:tabs>
      </w:pPr>
      <w:hyperlink w:anchor="_Toc18028" w:history="1">
        <w:r>
          <w:rPr>
            <w:rFonts w:ascii="仿宋" w:eastAsia="仿宋" w:hAnsi="仿宋" w:cs="仿宋" w:hint="eastAsia"/>
            <w:lang w:eastAsia="zh-CN"/>
          </w:rPr>
          <w:t>(一)、风险识别</w:t>
        </w:r>
        <w:r>
          <w:tab/>
        </w:r>
        <w:r>
          <w:fldChar w:fldCharType="begin"/>
        </w:r>
        <w:r>
          <w:instrText xml:space="preserve"> PAGEREF _Toc18028 \h </w:instrText>
        </w:r>
        <w:r>
          <w:fldChar w:fldCharType="separate"/>
        </w:r>
        <w:r>
          <w:t>67</w:t>
        </w:r>
        <w:r>
          <w:fldChar w:fldCharType="end"/>
        </w:r>
      </w:hyperlink>
    </w:p>
    <w:p>
      <w:pPr>
        <w:pStyle w:val="TOC2"/>
        <w:tabs>
          <w:tab w:val="right" w:leader="dot" w:pos="8306"/>
        </w:tabs>
      </w:pPr>
      <w:hyperlink w:anchor="_Toc10630" w:history="1">
        <w:r>
          <w:rPr>
            <w:rFonts w:ascii="仿宋" w:eastAsia="仿宋" w:hAnsi="仿宋" w:cs="仿宋" w:hint="eastAsia"/>
            <w:lang w:eastAsia="zh-CN"/>
          </w:rPr>
          <w:t>(二)、风险分类</w:t>
        </w:r>
        <w:r>
          <w:tab/>
        </w:r>
        <w:r>
          <w:fldChar w:fldCharType="begin"/>
        </w:r>
        <w:r>
          <w:instrText xml:space="preserve"> PAGEREF _Toc10630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7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技术管理特点体现在其创新导向。通过引入最先进的技术趋势和解决方案，等离子体沉积和刻蚀设备项目致力于提升科技含量、提高质量和效率水平。这意味着我们将采用最新的工具和方法，确保等离子体沉积和刻蚀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等离子体沉积和刻蚀设备项目技术管理的显著特征。通过整合不同领域的技术资源，我们实现了跨学科的协同工作。这有助于优化技术架构，提高整体效能。此外，整合性策略还促进了不同技术团队之间的紧密沟通和高效合作，确保等离子体沉积和刻蚀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等离子体沉积和刻蚀设备项目所采用的技术。通过不断优化技术方案，等离子体沉积和刻蚀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等离子体沉积和刻蚀设备项目团队将在等离子体沉积和刻蚀设备项目初期识别可能的技术风险，并采取相应的预防和应对措施。通过建立健全的风险评估机制，等离子体沉积和刻蚀设备项目能够在实施过程中及时发现并解决潜在的技术问题，保障等离子体沉积和刻蚀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等离子体沉积和刻蚀设备项目中，技术将成为等离子体沉积和刻蚀设备项目成功的有力支持。这一深度剖析揭示了技术管理在等离子体沉积和刻蚀设备项目实施中的关键作用，为等离子体沉积和刻蚀设备项目的技术基础奠定了坚实的基础。</w:t>
      </w:r>
    </w:p>
    <w:p>
      <w:pPr>
        <w:pStyle w:val="Heading2"/>
        <w:ind w:firstLine="560" w:firstLineChars="200"/>
        <w:rPr>
          <w:rFonts w:ascii="仿宋" w:eastAsia="仿宋" w:hAnsi="仿宋" w:cs="仿宋" w:hint="eastAsia"/>
          <w:sz w:val="28"/>
          <w:lang w:eastAsia="zh-CN"/>
        </w:rPr>
      </w:pPr>
      <w:bookmarkStart w:id="4" w:name="_Toc7972"/>
      <w:r>
        <w:rPr>
          <w:rFonts w:ascii="仿宋" w:eastAsia="仿宋" w:hAnsi="仿宋" w:cs="仿宋" w:hint="eastAsia"/>
          <w:sz w:val="28"/>
          <w:lang w:eastAsia="zh-CN"/>
        </w:rPr>
        <w:t>(二)、等离子体沉积和刻蚀设备项目工艺技术设计方案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等离子体沉积和刻蚀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等离子体沉积和刻蚀设备项目将严格按照相关行业规范要求进行组织。通过有效控制产品质量，等离子体沉积和刻蚀设备项目将致力于为顾客提供优质的等离子体沉积和刻蚀设备项目产品和良好的服务。这体现了等离子体沉积和刻蚀设备项目对于生产活动合规性和质量标准的高度重视，为等离子体沉积和刻蚀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等离子体沉积和刻蚀设备项目注重生态效益和清洁生产原则。等离子体沉积和刻蚀设备项目建设将紧密结合地方特色经济发展，与社会经济发展规划和区域环境保护规划方案相协调一致。通过与当地区域自然生态系统的结合，等离子体沉积和刻蚀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等离子体沉积和刻蚀设备项目产品具有多样化的客户需求和个性化的特点。因此，等离子体沉积和刻蚀设备项目产品规格品种多样，且单批生产数量较小。为满足这一特点，等离子体沉积和刻蚀设备项目承办单位将建设先进的柔性制造生产线。通过广泛应用柔性制造技术，等离子体沉积和刻蚀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等离子体沉积和刻蚀设备项目采用的技术具有较高的技术含量和自动化水平，处于国内先进水平。这一技术选用不仅体现了对生产效率、质量和环境友好性的高标准要求，同时为等离子体沉积和刻蚀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70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为确保等离子体沉积和刻蚀设备项目的高效生产和技术实施，我们制定了一套精心设计的设备选型方案，以满足等离子体沉积和刻蚀设备项目生产、质量和环保的要求。该方案的主要特点如下：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等离子体沉积和刻蚀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等离子体沉积和刻蚀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848"/>
      <w:r>
        <w:rPr>
          <w:rFonts w:ascii="仿宋" w:eastAsia="仿宋" w:hAnsi="仿宋" w:cs="仿宋" w:hint="eastAsia"/>
          <w:sz w:val="28"/>
          <w:lang w:eastAsia="zh-CN"/>
        </w:rPr>
        <w:t>二、等离子体沉积和刻蚀设备项目危机管理</w:t>
      </w:r>
      <w:bookmarkEnd w:id="6"/>
    </w:p>
    <w:p>
      <w:pPr>
        <w:pStyle w:val="Heading2"/>
        <w:rPr>
          <w:rFonts w:ascii="仿宋" w:eastAsia="仿宋" w:hAnsi="仿宋" w:cs="仿宋" w:hint="eastAsia"/>
          <w:lang w:eastAsia="zh-CN"/>
        </w:rPr>
      </w:pPr>
      <w:bookmarkStart w:id="7" w:name="_Toc1417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等离子体沉积和刻蚀设备项目危机管理中，危机预警与识别是确保等离子体沉积和刻蚀设备项目稳健运行的核心步骤。通过建立全面的监测机制，等离子体沉积和刻蚀设备项目团队旨在及时发现和理解潜在的风险和危机因素，以便采取及时的预防和应对措施，确保等离子体沉积和刻蚀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等离子体沉积和刻蚀设备项目团队全面分析了整个等离子体沉积和刻蚀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等离子体沉积和刻蚀设备项目团队着重于明确定义等离子体沉积和刻蚀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等离子体沉积和刻蚀设备项目进展的持续监控，团队能够及时发现潜在问题并作出迅速反应。等离子体沉积和刻蚀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等离子体沉积和刻蚀设备项目得以更有序、可控地推进。</w:t>
      </w:r>
    </w:p>
    <w:p>
      <w:pPr>
        <w:pStyle w:val="Heading2"/>
        <w:ind w:firstLine="560" w:firstLineChars="200"/>
        <w:rPr>
          <w:rFonts w:ascii="仿宋" w:eastAsia="仿宋" w:hAnsi="仿宋" w:cs="仿宋" w:hint="eastAsia"/>
          <w:sz w:val="28"/>
          <w:lang w:eastAsia="zh-CN"/>
        </w:rPr>
      </w:pPr>
      <w:bookmarkStart w:id="8" w:name="_Toc1988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在危机发生时，等离子体沉积和刻蚀设备项目团队立即行动，成立了应急小组。该小组的任务是迅速制定并实施紧急应对措施，以最小化潜在损失。以下是采取的主要措施：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暂停等离子体沉积和刻蚀设备项目进度：为遏制危机蔓延，等离子体沉积和刻蚀设备项目暂时停止进行，以便全面评估当前状况。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资源重新分配：重新评估等离子体沉积和刻蚀设备项目资源的分配，确保最大限度地减小损失。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实时沟通：与关键利益相关者建立实时沟通机制，向他们传递等离子体沉积和刻蚀设备项目危机的实际状况，保障等离子体沉积和刻蚀设备项目核心利益。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在紧急应对的同时，等离子体沉积和刻蚀设备项目团队强调了团队协作和有效沟通的重要性。以下是团队协作的关键举措：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信息共享机制：建立了信息共享平台，确保团队成员能够及时获取等离子体沉积和刻蚀设备项目危机的实时信息。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领导者沟通：等离子体沉积和刻蚀设备项目领导者通过定期会议和即时沟通工具，指导团队应对危机，保持团队稳定运行。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随着危机得到初步控制，等离子体沉积和刻蚀设备项目团队转向制定恢复计划，以确保等离子体沉积和刻蚀设备项目能够从中迅速恢复。主要恢复计划包括：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修复受损的进度计划：重新评估等离子体沉积和刻蚀设备项目进度，制定修复计划，确保等离子体沉积和刻蚀设备项目尽快回归正常进程。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重新调整资源分配：优化资源分配，确保等离子体沉积和刻蚀设备项目在有限资源下高效运转。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风险管理机制加强：对等离子体沉积和刻蚀设备项目风险进行全面评估，制定更强化的风险管理策略，以预防未来可能的危机。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515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058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等离子体沉积和刻蚀设备项目的主要产品是XXXX，预计年产值为XXX万元。这一产品在市场中占据着重要的地位，其广泛的应用范围使得该等离子体沉积和刻蚀设备项目的市场前景非常广阔。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等离子体沉积和刻蚀设备项目的xxx产品作为重要的原材料之一，将在多个领域发挥关键作用。其在建筑、交通、能源等方面的广泛应用将为整个产业链提供强大的支持，形成产业协同效应。等离子体沉积和刻蚀设备项目的年产值XXX万XXX万XXX万万元不仅反映了其在市场上的巨大潜力，更预示着它对国民经济的积极贡献。这种关联度高、涉及面广的产业关系，使得该等离子体沉积和刻蚀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503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总征地面积为XXXX平方米，相当于约XX.XX亩，其中净用地面积为XXXX平方米，红线范围内相当于约XX.XX亩。这一用地规模充分考虑了等离子体沉积和刻蚀设备项目的建设需求，保障了等离子体沉积和刻蚀设备项目在合适的空间内得以充分发展。等离子体沉积和刻蚀设备项目规划的总建筑面积为XXXX平方米，其中主体工程建设占XXXX平方米，计容建筑面积达XXXX平方米。预计建筑工程的投资将达到XXXX万元，为等离子体沉积和刻蚀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计划购置的设备共计XXXX台（套），设备购置费用为XXXX万元。这一设备购置计划充分考虑到等离子体沉积和刻蚀设备项目的生产需求和技术要求，确保了等离子体沉积和刻蚀设备项目在生产运营中具备先进的技术装备和高效的生产能力。设备的合理配置将为等离子体沉积和刻蚀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计划总投资为XXXX万元，预计年实现营业收入为XXXX万元。这一产能规模的设定旨在确保等离子体沉积和刻蚀设备项目能够在投资与回报之间取得平衡，实现长期可持续的发展。等离子体沉积和刻蚀设备项目的总投资充分考虑到各个方面的需求，包括用地建设、设备购置等多个环节，以确保等离子体沉积和刻蚀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371"/>
      <w:r>
        <w:rPr>
          <w:rFonts w:ascii="仿宋" w:eastAsia="仿宋" w:hAnsi="仿宋" w:cs="仿宋" w:hint="eastAsia"/>
          <w:sz w:val="28"/>
          <w:lang w:eastAsia="zh-CN"/>
        </w:rPr>
        <w:t>四、等离子体沉积和刻蚀设备项目建设单位说明</w:t>
      </w:r>
      <w:bookmarkEnd w:id="12"/>
    </w:p>
    <w:p>
      <w:pPr>
        <w:pStyle w:val="Heading2"/>
        <w:rPr>
          <w:rFonts w:ascii="仿宋" w:eastAsia="仿宋" w:hAnsi="仿宋" w:cs="仿宋" w:hint="eastAsia"/>
          <w:lang w:eastAsia="zh-CN"/>
        </w:rPr>
      </w:pPr>
      <w:bookmarkStart w:id="13" w:name="_Toc11091"/>
      <w:r>
        <w:rPr>
          <w:rFonts w:ascii="仿宋" w:eastAsia="仿宋" w:hAnsi="仿宋" w:cs="仿宋" w:hint="eastAsia"/>
          <w:lang w:eastAsia="zh-CN"/>
        </w:rPr>
        <w:t>(一)、等离子体沉积和刻蚀设备项目承办单位基本情况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09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等离子体沉积和刻蚀设备项目承办单位的XXXX，我们着眼于实现可持续的经济效益。通过技术创新和解决方案的提供，公司预计在等离子体沉积和刻蚀设备项目执行期间将获得可观的收入增长。这一收入来源主要包括等离子体沉积和刻蚀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同时，我们注重成本控制和效率提升，以确保等离子体沉积和刻蚀设备项目的可持续盈利。透过精细的管理和资源优化，公司期望实现等离子体沉积和刻蚀设备项目利润最大化。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等离子体沉积和刻蚀设备项目实施进行全面的投资评估，包括等离子体沉积和刻蚀设备项目启动阶段的资金投入和后续运营成本。通过对等离子体沉积和刻蚀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等离子体沉积和刻蚀设备项目实施过程中具备足够的资金流动性，公司将进行详尽的现金流分析。这包括资金需求的合理预测、等离子体沉积和刻蚀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666"/>
      <w:r>
        <w:rPr>
          <w:rFonts w:ascii="仿宋" w:eastAsia="仿宋" w:hAnsi="仿宋" w:cs="仿宋" w:hint="eastAsia"/>
          <w:sz w:val="28"/>
          <w:lang w:eastAsia="zh-CN"/>
        </w:rPr>
        <w:t>五、等离子体沉积和刻蚀设备项目选址可行性分析</w:t>
      </w:r>
      <w:bookmarkEnd w:id="15"/>
    </w:p>
    <w:p>
      <w:pPr>
        <w:pStyle w:val="Heading2"/>
        <w:rPr>
          <w:rFonts w:ascii="仿宋" w:eastAsia="仿宋" w:hAnsi="仿宋" w:cs="仿宋" w:hint="eastAsia"/>
          <w:lang w:eastAsia="zh-CN"/>
        </w:rPr>
      </w:pPr>
      <w:bookmarkStart w:id="16" w:name="_Toc27562"/>
      <w:r>
        <w:rPr>
          <w:rFonts w:ascii="仿宋" w:eastAsia="仿宋" w:hAnsi="仿宋" w:cs="仿宋" w:hint="eastAsia"/>
          <w:lang w:eastAsia="zh-CN"/>
        </w:rPr>
        <w:t>(一)、等离子体沉积和刻蚀设备项目选址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该等离子体沉积和刻蚀设备项目选址位于XX省XX市XX区XXX街道</w:t>
      </w:r>
    </w:p>
    <w:p>
      <w:pPr>
        <w:pStyle w:val="Heading2"/>
        <w:ind w:firstLine="560" w:firstLineChars="200"/>
        <w:rPr>
          <w:rFonts w:ascii="仿宋" w:eastAsia="仿宋" w:hAnsi="仿宋" w:cs="仿宋" w:hint="eastAsia"/>
          <w:sz w:val="28"/>
          <w:lang w:eastAsia="zh-CN"/>
        </w:rPr>
      </w:pPr>
      <w:bookmarkStart w:id="17" w:name="_Toc856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等离子体沉积和刻蚀设备项目的征地面积将根据等离子体沉积和刻蚀设备项目的实际规模和需求进行精确规划。具体面积XXX平方米，旨在确保等离子体沉积和刻蚀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净用地面积是在征地面积基础上去除不可利用面积后的实际可开发用地。具体面积XXX平方米，考虑到环保、交通、安全等多方面因素，以确保等离子体沉积和刻蚀设备项目在整体利用效率上达到最优。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等离子体沉积和刻蚀设备项目计划建设的建筑总规模具体面积XXX平方米。这一规模的确定综合考虑了等离子体沉积和刻蚀设备项目的性质、规模，以及城市规划的相关要求，确保建筑布局与周边环境协调一致。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绿地率是等离子体沉积和刻蚀设备项目用地中被规划为绿地的比例。具体面积XXX平方米，旨在通过合理规划绿地，改善等离子体沉积和刻蚀设备项目周边环境，提升居民生活质量，并符合城市整体绿化规划。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容积率是用地上可以建设的建筑总体积与用地面积之比。具体面积XXX，通过合理的容积率规划，确保等离子体沉积和刻蚀设备项目建筑规模与周边环境和谐共生。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等离子体沉积和刻蚀设备项目选址与当地城市规划相一致，具体面积XXX平方米。通过与城市规划部门深入沟通，确保等离子体沉积和刻蚀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等离子体沉积和刻蚀设备项目选址符合当地产业政策，具体面积XXX平方米。这包括等离子体沉积和刻蚀设备项目对当地经济的促进作用，以及对相关产业的带动效应，确保等离子体沉积和刻蚀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等离子体沉积和刻蚀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确保等离子体沉积和刻蚀设备项目选址具备必要的公共设施配套，具体面积XXX平方米。这包括交通便利性、教育、医疗等基础设施，以提高居民生活品质，使得等离子体沉积和刻蚀设备项目选址更具吸引力。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考虑用地总体要求对当地社会稳定性的影响，具体面积XXX平方米。通过深入了解当地社区反馈，确保等离子体沉积和刻蚀设备项目的选址和建设过程对当地社会和谐稳定产生积极作用。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等离子体沉积和刻蚀设备项目选址不仅符合法规和规划，还在实际操作中具有可行性。这一全面规划将为等离子体沉积和刻蚀设备项目的成功实施提供坚实的基础，确保等离子体沉积和刻蚀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06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等离子体沉积和刻蚀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等离子体沉积和刻蚀设备项目的设备规划和空间设计中，我们将采取灵活设备布局的措施。设备布局将根据实际需求进行灵活设计，避免不必要的浪费。通过合理规划设备摆放位置，我们将提高设备的利用率，减少设备间距，以确保等离子体沉积和刻蚀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https://d.book118.com/038117047061006026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36D50"/>
    <w:rsid w:val="6BB36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17047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2024-01-14T15:46:00Z</dcterms:created>
  <dcterms:modified xsi:type="dcterms:W3CDTF">2024-01-14T15:46:46Z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BE4589E612C7470E8CADE7DF222732A5_11</vt:lpwstr>
  </property>
  <property fmtid="{D5CDD505-2E9C-101B-9397-08002B2CF9AE}" pid="3" name="KSOProductBuildVer">
    <vt:lpwstr>2052-12.1.0.16120</vt:lpwstr>
  </property>
</Properties>
</file>