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木工油漆项目规划设计纲要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843" w:history="1">
        <w:r>
          <w:rPr>
            <w:rFonts w:ascii="仿宋" w:eastAsia="仿宋" w:hAnsi="仿宋" w:cs="仿宋" w:hint="eastAsia"/>
            <w:lang w:eastAsia="zh-CN"/>
          </w:rPr>
          <w:t>概论</w:t>
        </w:r>
        <w:r>
          <w:tab/>
        </w:r>
        <w:r>
          <w:fldChar w:fldCharType="begin"/>
        </w:r>
        <w:r>
          <w:instrText xml:space="preserve"> PAGEREF _Toc6843 \h </w:instrText>
        </w:r>
        <w:r>
          <w:fldChar w:fldCharType="separate"/>
        </w:r>
        <w:r>
          <w:t>3</w:t>
        </w:r>
        <w:r>
          <w:fldChar w:fldCharType="end"/>
        </w:r>
      </w:hyperlink>
    </w:p>
    <w:p>
      <w:pPr>
        <w:pStyle w:val="TOC1"/>
        <w:tabs>
          <w:tab w:val="right" w:leader="dot" w:pos="8306"/>
        </w:tabs>
      </w:pPr>
      <w:hyperlink w:anchor="_Toc31531" w:history="1">
        <w:r>
          <w:rPr>
            <w:rFonts w:ascii="仿宋" w:eastAsia="仿宋" w:hAnsi="仿宋" w:cs="仿宋" w:hint="eastAsia"/>
            <w:lang w:eastAsia="zh-CN"/>
          </w:rPr>
          <w:t>一、木工油漆项目建设背景及必要性分析</w:t>
        </w:r>
        <w:r>
          <w:tab/>
        </w:r>
        <w:r>
          <w:fldChar w:fldCharType="begin"/>
        </w:r>
        <w:r>
          <w:instrText xml:space="preserve"> PAGEREF _Toc31531 \h </w:instrText>
        </w:r>
        <w:r>
          <w:fldChar w:fldCharType="separate"/>
        </w:r>
        <w:r>
          <w:t>3</w:t>
        </w:r>
        <w:r>
          <w:fldChar w:fldCharType="end"/>
        </w:r>
      </w:hyperlink>
    </w:p>
    <w:p>
      <w:pPr>
        <w:pStyle w:val="TOC2"/>
        <w:tabs>
          <w:tab w:val="right" w:leader="dot" w:pos="8306"/>
        </w:tabs>
      </w:pPr>
      <w:hyperlink w:anchor="_Toc390" w:history="1">
        <w:r>
          <w:rPr>
            <w:rFonts w:ascii="仿宋" w:eastAsia="仿宋" w:hAnsi="仿宋" w:cs="仿宋" w:hint="eastAsia"/>
            <w:lang w:eastAsia="zh-CN"/>
          </w:rPr>
          <w:t>(一)、木工油漆项目背景分析</w:t>
        </w:r>
        <w:r>
          <w:tab/>
        </w:r>
        <w:r>
          <w:fldChar w:fldCharType="begin"/>
        </w:r>
        <w:r>
          <w:instrText xml:space="preserve"> PAGEREF _Toc390 \h </w:instrText>
        </w:r>
        <w:r>
          <w:fldChar w:fldCharType="separate"/>
        </w:r>
        <w:r>
          <w:t>3</w:t>
        </w:r>
        <w:r>
          <w:fldChar w:fldCharType="end"/>
        </w:r>
      </w:hyperlink>
    </w:p>
    <w:p>
      <w:pPr>
        <w:pStyle w:val="TOC2"/>
        <w:tabs>
          <w:tab w:val="right" w:leader="dot" w:pos="8306"/>
        </w:tabs>
      </w:pPr>
      <w:hyperlink w:anchor="_Toc18785" w:history="1">
        <w:r>
          <w:rPr>
            <w:rFonts w:ascii="仿宋" w:eastAsia="仿宋" w:hAnsi="仿宋" w:cs="仿宋" w:hint="eastAsia"/>
            <w:lang w:eastAsia="zh-CN"/>
          </w:rPr>
          <w:t>(二)、木工油漆项目建设必要性分析</w:t>
        </w:r>
        <w:r>
          <w:tab/>
        </w:r>
        <w:r>
          <w:fldChar w:fldCharType="begin"/>
        </w:r>
        <w:r>
          <w:instrText xml:space="preserve"> PAGEREF _Toc18785 \h </w:instrText>
        </w:r>
        <w:r>
          <w:fldChar w:fldCharType="separate"/>
        </w:r>
        <w:r>
          <w:t>5</w:t>
        </w:r>
        <w:r>
          <w:fldChar w:fldCharType="end"/>
        </w:r>
      </w:hyperlink>
    </w:p>
    <w:p>
      <w:pPr>
        <w:pStyle w:val="TOC1"/>
        <w:tabs>
          <w:tab w:val="right" w:leader="dot" w:pos="8306"/>
        </w:tabs>
      </w:pPr>
      <w:hyperlink w:anchor="_Toc11066" w:history="1">
        <w:r>
          <w:rPr>
            <w:rFonts w:ascii="仿宋" w:eastAsia="仿宋" w:hAnsi="仿宋" w:cs="仿宋" w:hint="eastAsia"/>
            <w:lang w:eastAsia="zh-CN"/>
          </w:rPr>
          <w:t>二、木工油漆项目建设单位说明</w:t>
        </w:r>
        <w:r>
          <w:tab/>
        </w:r>
        <w:r>
          <w:fldChar w:fldCharType="begin"/>
        </w:r>
        <w:r>
          <w:instrText xml:space="preserve"> PAGEREF _Toc11066 \h </w:instrText>
        </w:r>
        <w:r>
          <w:fldChar w:fldCharType="separate"/>
        </w:r>
        <w:r>
          <w:t>6</w:t>
        </w:r>
        <w:r>
          <w:fldChar w:fldCharType="end"/>
        </w:r>
      </w:hyperlink>
    </w:p>
    <w:p>
      <w:pPr>
        <w:pStyle w:val="TOC2"/>
        <w:tabs>
          <w:tab w:val="right" w:leader="dot" w:pos="8306"/>
        </w:tabs>
      </w:pPr>
      <w:hyperlink w:anchor="_Toc15073" w:history="1">
        <w:r>
          <w:rPr>
            <w:rFonts w:ascii="仿宋" w:eastAsia="仿宋" w:hAnsi="仿宋" w:cs="仿宋" w:hint="eastAsia"/>
            <w:lang w:eastAsia="zh-CN"/>
          </w:rPr>
          <w:t>(一)、木工油漆项目承办单位基本情况</w:t>
        </w:r>
        <w:r>
          <w:tab/>
        </w:r>
        <w:r>
          <w:fldChar w:fldCharType="begin"/>
        </w:r>
        <w:r>
          <w:instrText xml:space="preserve"> PAGEREF _Toc15073 \h </w:instrText>
        </w:r>
        <w:r>
          <w:fldChar w:fldCharType="separate"/>
        </w:r>
        <w:r>
          <w:t>6</w:t>
        </w:r>
        <w:r>
          <w:fldChar w:fldCharType="end"/>
        </w:r>
      </w:hyperlink>
    </w:p>
    <w:p>
      <w:pPr>
        <w:pStyle w:val="TOC2"/>
        <w:tabs>
          <w:tab w:val="right" w:leader="dot" w:pos="8306"/>
        </w:tabs>
      </w:pPr>
      <w:hyperlink w:anchor="_Toc2051" w:history="1">
        <w:r>
          <w:rPr>
            <w:rFonts w:ascii="仿宋" w:eastAsia="仿宋" w:hAnsi="仿宋" w:cs="仿宋" w:hint="eastAsia"/>
            <w:lang w:eastAsia="zh-CN"/>
          </w:rPr>
          <w:t>(二)、公司经济效益分析</w:t>
        </w:r>
        <w:r>
          <w:tab/>
        </w:r>
        <w:r>
          <w:fldChar w:fldCharType="begin"/>
        </w:r>
        <w:r>
          <w:instrText xml:space="preserve"> PAGEREF _Toc2051 \h </w:instrText>
        </w:r>
        <w:r>
          <w:fldChar w:fldCharType="separate"/>
        </w:r>
        <w:r>
          <w:t>6</w:t>
        </w:r>
        <w:r>
          <w:fldChar w:fldCharType="end"/>
        </w:r>
      </w:hyperlink>
    </w:p>
    <w:p>
      <w:pPr>
        <w:pStyle w:val="TOC1"/>
        <w:tabs>
          <w:tab w:val="right" w:leader="dot" w:pos="8306"/>
        </w:tabs>
      </w:pPr>
      <w:hyperlink w:anchor="_Toc6473" w:history="1">
        <w:r>
          <w:rPr>
            <w:rFonts w:ascii="仿宋" w:eastAsia="仿宋" w:hAnsi="仿宋" w:cs="仿宋" w:hint="eastAsia"/>
            <w:lang w:eastAsia="zh-CN"/>
          </w:rPr>
          <w:t>三、市场分析、调研</w:t>
        </w:r>
        <w:r>
          <w:tab/>
        </w:r>
        <w:r>
          <w:fldChar w:fldCharType="begin"/>
        </w:r>
        <w:r>
          <w:instrText xml:space="preserve"> PAGEREF _Toc6473 \h </w:instrText>
        </w:r>
        <w:r>
          <w:fldChar w:fldCharType="separate"/>
        </w:r>
        <w:r>
          <w:t>7</w:t>
        </w:r>
        <w:r>
          <w:fldChar w:fldCharType="end"/>
        </w:r>
      </w:hyperlink>
    </w:p>
    <w:p>
      <w:pPr>
        <w:pStyle w:val="TOC2"/>
        <w:tabs>
          <w:tab w:val="right" w:leader="dot" w:pos="8306"/>
        </w:tabs>
      </w:pPr>
      <w:hyperlink w:anchor="_Toc29858" w:history="1">
        <w:r>
          <w:rPr>
            <w:rFonts w:ascii="仿宋" w:eastAsia="仿宋" w:hAnsi="仿宋" w:cs="仿宋" w:hint="eastAsia"/>
            <w:lang w:eastAsia="zh-CN"/>
          </w:rPr>
          <w:t>(一)、木工油漆行业分析</w:t>
        </w:r>
        <w:r>
          <w:tab/>
        </w:r>
        <w:r>
          <w:fldChar w:fldCharType="begin"/>
        </w:r>
        <w:r>
          <w:instrText xml:space="preserve"> PAGEREF _Toc29858 \h </w:instrText>
        </w:r>
        <w:r>
          <w:fldChar w:fldCharType="separate"/>
        </w:r>
        <w:r>
          <w:t>7</w:t>
        </w:r>
        <w:r>
          <w:fldChar w:fldCharType="end"/>
        </w:r>
      </w:hyperlink>
    </w:p>
    <w:p>
      <w:pPr>
        <w:pStyle w:val="TOC2"/>
        <w:tabs>
          <w:tab w:val="right" w:leader="dot" w:pos="8306"/>
        </w:tabs>
      </w:pPr>
      <w:hyperlink w:anchor="_Toc2439" w:history="1">
        <w:r>
          <w:rPr>
            <w:rFonts w:ascii="仿宋" w:eastAsia="仿宋" w:hAnsi="仿宋" w:cs="仿宋" w:hint="eastAsia"/>
            <w:lang w:eastAsia="zh-CN"/>
          </w:rPr>
          <w:t>(二)、木工油漆市场分析预测</w:t>
        </w:r>
        <w:r>
          <w:tab/>
        </w:r>
        <w:r>
          <w:fldChar w:fldCharType="begin"/>
        </w:r>
        <w:r>
          <w:instrText xml:space="preserve"> PAGEREF _Toc2439 \h </w:instrText>
        </w:r>
        <w:r>
          <w:fldChar w:fldCharType="separate"/>
        </w:r>
        <w:r>
          <w:t>8</w:t>
        </w:r>
        <w:r>
          <w:fldChar w:fldCharType="end"/>
        </w:r>
      </w:hyperlink>
    </w:p>
    <w:p>
      <w:pPr>
        <w:pStyle w:val="TOC1"/>
        <w:tabs>
          <w:tab w:val="right" w:leader="dot" w:pos="8306"/>
        </w:tabs>
      </w:pPr>
      <w:hyperlink w:anchor="_Toc6326" w:history="1">
        <w:r>
          <w:rPr>
            <w:rFonts w:ascii="仿宋" w:eastAsia="仿宋" w:hAnsi="仿宋" w:cs="仿宋" w:hint="eastAsia"/>
            <w:lang w:eastAsia="zh-CN"/>
          </w:rPr>
          <w:t>四、木工油漆项目可持续发展</w:t>
        </w:r>
        <w:r>
          <w:tab/>
        </w:r>
        <w:r>
          <w:fldChar w:fldCharType="begin"/>
        </w:r>
        <w:r>
          <w:instrText xml:space="preserve"> PAGEREF _Toc6326 \h </w:instrText>
        </w:r>
        <w:r>
          <w:fldChar w:fldCharType="separate"/>
        </w:r>
        <w:r>
          <w:t>9</w:t>
        </w:r>
        <w:r>
          <w:fldChar w:fldCharType="end"/>
        </w:r>
      </w:hyperlink>
    </w:p>
    <w:p>
      <w:pPr>
        <w:pStyle w:val="TOC2"/>
        <w:tabs>
          <w:tab w:val="right" w:leader="dot" w:pos="8306"/>
        </w:tabs>
      </w:pPr>
      <w:hyperlink w:anchor="_Toc31107" w:history="1">
        <w:r>
          <w:rPr>
            <w:rFonts w:ascii="仿宋" w:eastAsia="仿宋" w:hAnsi="仿宋" w:cs="仿宋" w:hint="eastAsia"/>
            <w:lang w:eastAsia="zh-CN"/>
          </w:rPr>
          <w:t>(一)、可持续战略与实践</w:t>
        </w:r>
        <w:r>
          <w:tab/>
        </w:r>
        <w:r>
          <w:fldChar w:fldCharType="begin"/>
        </w:r>
        <w:r>
          <w:instrText xml:space="preserve"> PAGEREF _Toc31107 \h </w:instrText>
        </w:r>
        <w:r>
          <w:fldChar w:fldCharType="separate"/>
        </w:r>
        <w:r>
          <w:t>9</w:t>
        </w:r>
        <w:r>
          <w:fldChar w:fldCharType="end"/>
        </w:r>
      </w:hyperlink>
    </w:p>
    <w:p>
      <w:pPr>
        <w:pStyle w:val="TOC2"/>
        <w:tabs>
          <w:tab w:val="right" w:leader="dot" w:pos="8306"/>
        </w:tabs>
      </w:pPr>
      <w:hyperlink w:anchor="_Toc1090" w:history="1">
        <w:r>
          <w:rPr>
            <w:rFonts w:ascii="仿宋" w:eastAsia="仿宋" w:hAnsi="仿宋" w:cs="仿宋" w:hint="eastAsia"/>
            <w:lang w:eastAsia="zh-CN"/>
          </w:rPr>
          <w:t>(二)、环保与社会责任</w:t>
        </w:r>
        <w:r>
          <w:tab/>
        </w:r>
        <w:r>
          <w:fldChar w:fldCharType="begin"/>
        </w:r>
        <w:r>
          <w:instrText xml:space="preserve"> PAGEREF _Toc1090 \h </w:instrText>
        </w:r>
        <w:r>
          <w:fldChar w:fldCharType="separate"/>
        </w:r>
        <w:r>
          <w:t>10</w:t>
        </w:r>
        <w:r>
          <w:fldChar w:fldCharType="end"/>
        </w:r>
      </w:hyperlink>
    </w:p>
    <w:p>
      <w:pPr>
        <w:pStyle w:val="TOC1"/>
        <w:tabs>
          <w:tab w:val="right" w:leader="dot" w:pos="8306"/>
        </w:tabs>
      </w:pPr>
      <w:hyperlink w:anchor="_Toc5121" w:history="1">
        <w:r>
          <w:rPr>
            <w:rFonts w:ascii="仿宋" w:eastAsia="仿宋" w:hAnsi="仿宋" w:cs="仿宋" w:hint="eastAsia"/>
            <w:lang w:eastAsia="zh-CN"/>
          </w:rPr>
          <w:t>五、木工油漆项目绩效评估</w:t>
        </w:r>
        <w:r>
          <w:tab/>
        </w:r>
        <w:r>
          <w:fldChar w:fldCharType="begin"/>
        </w:r>
        <w:r>
          <w:instrText xml:space="preserve"> PAGEREF _Toc5121 \h </w:instrText>
        </w:r>
        <w:r>
          <w:fldChar w:fldCharType="separate"/>
        </w:r>
        <w:r>
          <w:t>11</w:t>
        </w:r>
        <w:r>
          <w:fldChar w:fldCharType="end"/>
        </w:r>
      </w:hyperlink>
    </w:p>
    <w:p>
      <w:pPr>
        <w:pStyle w:val="TOC2"/>
        <w:tabs>
          <w:tab w:val="right" w:leader="dot" w:pos="8306"/>
        </w:tabs>
      </w:pPr>
      <w:hyperlink w:anchor="_Toc28291" w:history="1">
        <w:r>
          <w:rPr>
            <w:rFonts w:ascii="仿宋" w:eastAsia="仿宋" w:hAnsi="仿宋" w:cs="仿宋" w:hint="eastAsia"/>
            <w:lang w:eastAsia="zh-CN"/>
          </w:rPr>
          <w:t>(一)、绩效评估指标</w:t>
        </w:r>
        <w:r>
          <w:tab/>
        </w:r>
        <w:r>
          <w:fldChar w:fldCharType="begin"/>
        </w:r>
        <w:r>
          <w:instrText xml:space="preserve"> PAGEREF _Toc28291 \h </w:instrText>
        </w:r>
        <w:r>
          <w:fldChar w:fldCharType="separate"/>
        </w:r>
        <w:r>
          <w:t>11</w:t>
        </w:r>
        <w:r>
          <w:fldChar w:fldCharType="end"/>
        </w:r>
      </w:hyperlink>
    </w:p>
    <w:p>
      <w:pPr>
        <w:pStyle w:val="TOC2"/>
        <w:tabs>
          <w:tab w:val="right" w:leader="dot" w:pos="8306"/>
        </w:tabs>
      </w:pPr>
      <w:hyperlink w:anchor="_Toc13483" w:history="1">
        <w:r>
          <w:rPr>
            <w:rFonts w:ascii="仿宋" w:eastAsia="仿宋" w:hAnsi="仿宋" w:cs="仿宋" w:hint="eastAsia"/>
            <w:lang w:eastAsia="zh-CN"/>
          </w:rPr>
          <w:t>(二)、绩效评估方法</w:t>
        </w:r>
        <w:r>
          <w:tab/>
        </w:r>
        <w:r>
          <w:fldChar w:fldCharType="begin"/>
        </w:r>
        <w:r>
          <w:instrText xml:space="preserve"> PAGEREF _Toc13483 \h </w:instrText>
        </w:r>
        <w:r>
          <w:fldChar w:fldCharType="separate"/>
        </w:r>
        <w:r>
          <w:t>12</w:t>
        </w:r>
        <w:r>
          <w:fldChar w:fldCharType="end"/>
        </w:r>
      </w:hyperlink>
    </w:p>
    <w:p>
      <w:pPr>
        <w:pStyle w:val="TOC2"/>
        <w:tabs>
          <w:tab w:val="right" w:leader="dot" w:pos="8306"/>
        </w:tabs>
      </w:pPr>
      <w:hyperlink w:anchor="_Toc18515" w:history="1">
        <w:r>
          <w:rPr>
            <w:rFonts w:ascii="仿宋" w:eastAsia="仿宋" w:hAnsi="仿宋" w:cs="仿宋" w:hint="eastAsia"/>
            <w:lang w:eastAsia="zh-CN"/>
          </w:rPr>
          <w:t>(三)、绩效评估周期</w:t>
        </w:r>
        <w:r>
          <w:tab/>
        </w:r>
        <w:r>
          <w:fldChar w:fldCharType="begin"/>
        </w:r>
        <w:r>
          <w:instrText xml:space="preserve"> PAGEREF _Toc18515 \h </w:instrText>
        </w:r>
        <w:r>
          <w:fldChar w:fldCharType="separate"/>
        </w:r>
        <w:r>
          <w:t>13</w:t>
        </w:r>
        <w:r>
          <w:fldChar w:fldCharType="end"/>
        </w:r>
      </w:hyperlink>
    </w:p>
    <w:p>
      <w:pPr>
        <w:pStyle w:val="TOC1"/>
        <w:tabs>
          <w:tab w:val="right" w:leader="dot" w:pos="8306"/>
        </w:tabs>
      </w:pPr>
      <w:hyperlink w:anchor="_Toc25964" w:history="1">
        <w:r>
          <w:rPr>
            <w:rFonts w:ascii="仿宋" w:eastAsia="仿宋" w:hAnsi="仿宋" w:cs="仿宋" w:hint="eastAsia"/>
            <w:lang w:eastAsia="zh-CN"/>
          </w:rPr>
          <w:t>六、产品规划分析</w:t>
        </w:r>
        <w:r>
          <w:tab/>
        </w:r>
        <w:r>
          <w:fldChar w:fldCharType="begin"/>
        </w:r>
        <w:r>
          <w:instrText xml:space="preserve"> PAGEREF _Toc25964 \h </w:instrText>
        </w:r>
        <w:r>
          <w:fldChar w:fldCharType="separate"/>
        </w:r>
        <w:r>
          <w:t>14</w:t>
        </w:r>
        <w:r>
          <w:fldChar w:fldCharType="end"/>
        </w:r>
      </w:hyperlink>
    </w:p>
    <w:p>
      <w:pPr>
        <w:pStyle w:val="TOC2"/>
        <w:tabs>
          <w:tab w:val="right" w:leader="dot" w:pos="8306"/>
        </w:tabs>
      </w:pPr>
      <w:hyperlink w:anchor="_Toc9890" w:history="1">
        <w:r>
          <w:rPr>
            <w:rFonts w:ascii="仿宋" w:eastAsia="仿宋" w:hAnsi="仿宋" w:cs="仿宋" w:hint="eastAsia"/>
            <w:lang w:eastAsia="zh-CN"/>
          </w:rPr>
          <w:t>(一)、产品规划</w:t>
        </w:r>
        <w:r>
          <w:tab/>
        </w:r>
        <w:r>
          <w:fldChar w:fldCharType="begin"/>
        </w:r>
        <w:r>
          <w:instrText xml:space="preserve"> PAGEREF _Toc9890 \h </w:instrText>
        </w:r>
        <w:r>
          <w:fldChar w:fldCharType="separate"/>
        </w:r>
        <w:r>
          <w:t>14</w:t>
        </w:r>
        <w:r>
          <w:fldChar w:fldCharType="end"/>
        </w:r>
      </w:hyperlink>
    </w:p>
    <w:p>
      <w:pPr>
        <w:pStyle w:val="TOC2"/>
        <w:tabs>
          <w:tab w:val="right" w:leader="dot" w:pos="8306"/>
        </w:tabs>
      </w:pPr>
      <w:hyperlink w:anchor="_Toc30579" w:history="1">
        <w:r>
          <w:rPr>
            <w:rFonts w:ascii="仿宋" w:eastAsia="仿宋" w:hAnsi="仿宋" w:cs="仿宋" w:hint="eastAsia"/>
            <w:lang w:eastAsia="zh-CN"/>
          </w:rPr>
          <w:t>(二)、建设规模</w:t>
        </w:r>
        <w:r>
          <w:tab/>
        </w:r>
        <w:r>
          <w:fldChar w:fldCharType="begin"/>
        </w:r>
        <w:r>
          <w:instrText xml:space="preserve"> PAGEREF _Toc30579 \h </w:instrText>
        </w:r>
        <w:r>
          <w:fldChar w:fldCharType="separate"/>
        </w:r>
        <w:r>
          <w:t>14</w:t>
        </w:r>
        <w:r>
          <w:fldChar w:fldCharType="end"/>
        </w:r>
      </w:hyperlink>
    </w:p>
    <w:p>
      <w:pPr>
        <w:pStyle w:val="TOC1"/>
        <w:tabs>
          <w:tab w:val="right" w:leader="dot" w:pos="8306"/>
        </w:tabs>
      </w:pPr>
      <w:hyperlink w:anchor="_Toc28115" w:history="1">
        <w:r>
          <w:rPr>
            <w:rFonts w:ascii="仿宋" w:eastAsia="仿宋" w:hAnsi="仿宋" w:cs="仿宋" w:hint="eastAsia"/>
            <w:lang w:eastAsia="zh-CN"/>
          </w:rPr>
          <w:t>七、木工油漆项目社会影响</w:t>
        </w:r>
        <w:r>
          <w:tab/>
        </w:r>
        <w:r>
          <w:fldChar w:fldCharType="begin"/>
        </w:r>
        <w:r>
          <w:instrText xml:space="preserve"> PAGEREF _Toc28115 \h </w:instrText>
        </w:r>
        <w:r>
          <w:fldChar w:fldCharType="separate"/>
        </w:r>
        <w:r>
          <w:t>16</w:t>
        </w:r>
        <w:r>
          <w:fldChar w:fldCharType="end"/>
        </w:r>
      </w:hyperlink>
    </w:p>
    <w:p>
      <w:pPr>
        <w:pStyle w:val="TOC2"/>
        <w:tabs>
          <w:tab w:val="right" w:leader="dot" w:pos="8306"/>
        </w:tabs>
      </w:pPr>
      <w:hyperlink w:anchor="_Toc7590" w:history="1">
        <w:r>
          <w:rPr>
            <w:rFonts w:ascii="仿宋" w:eastAsia="仿宋" w:hAnsi="仿宋" w:cs="仿宋" w:hint="eastAsia"/>
            <w:lang w:eastAsia="zh-CN"/>
          </w:rPr>
          <w:t>(一)、社会责任与义务</w:t>
        </w:r>
        <w:r>
          <w:tab/>
        </w:r>
        <w:r>
          <w:fldChar w:fldCharType="begin"/>
        </w:r>
        <w:r>
          <w:instrText xml:space="preserve"> PAGEREF _Toc7590 \h </w:instrText>
        </w:r>
        <w:r>
          <w:fldChar w:fldCharType="separate"/>
        </w:r>
        <w:r>
          <w:t>16</w:t>
        </w:r>
        <w:r>
          <w:fldChar w:fldCharType="end"/>
        </w:r>
      </w:hyperlink>
    </w:p>
    <w:p>
      <w:pPr>
        <w:pStyle w:val="TOC2"/>
        <w:tabs>
          <w:tab w:val="right" w:leader="dot" w:pos="8306"/>
        </w:tabs>
      </w:pPr>
      <w:hyperlink w:anchor="_Toc11528" w:history="1">
        <w:r>
          <w:rPr>
            <w:rFonts w:ascii="仿宋" w:eastAsia="仿宋" w:hAnsi="仿宋" w:cs="仿宋" w:hint="eastAsia"/>
            <w:lang w:eastAsia="zh-CN"/>
          </w:rPr>
          <w:t>(二)、社会参与与沟通</w:t>
        </w:r>
        <w:r>
          <w:tab/>
        </w:r>
        <w:r>
          <w:fldChar w:fldCharType="begin"/>
        </w:r>
        <w:r>
          <w:instrText xml:space="preserve"> PAGEREF _Toc11528 \h </w:instrText>
        </w:r>
        <w:r>
          <w:fldChar w:fldCharType="separate"/>
        </w:r>
        <w:r>
          <w:t>16</w:t>
        </w:r>
        <w:r>
          <w:fldChar w:fldCharType="end"/>
        </w:r>
      </w:hyperlink>
    </w:p>
    <w:p>
      <w:pPr>
        <w:pStyle w:val="TOC1"/>
        <w:tabs>
          <w:tab w:val="right" w:leader="dot" w:pos="8306"/>
        </w:tabs>
      </w:pPr>
      <w:hyperlink w:anchor="_Toc23366" w:history="1">
        <w:r>
          <w:rPr>
            <w:rFonts w:ascii="仿宋" w:eastAsia="仿宋" w:hAnsi="仿宋" w:cs="仿宋" w:hint="eastAsia"/>
            <w:lang w:eastAsia="zh-CN"/>
          </w:rPr>
          <w:t>八、生产安全保护</w:t>
        </w:r>
        <w:r>
          <w:tab/>
        </w:r>
        <w:r>
          <w:fldChar w:fldCharType="begin"/>
        </w:r>
        <w:r>
          <w:instrText xml:space="preserve"> PAGEREF _Toc23366 \h </w:instrText>
        </w:r>
        <w:r>
          <w:fldChar w:fldCharType="separate"/>
        </w:r>
        <w:r>
          <w:t>17</w:t>
        </w:r>
        <w:r>
          <w:fldChar w:fldCharType="end"/>
        </w:r>
      </w:hyperlink>
    </w:p>
    <w:p>
      <w:pPr>
        <w:pStyle w:val="TOC2"/>
        <w:tabs>
          <w:tab w:val="right" w:leader="dot" w:pos="8306"/>
        </w:tabs>
      </w:pPr>
      <w:hyperlink w:anchor="_Toc20625" w:history="1">
        <w:r>
          <w:rPr>
            <w:rFonts w:ascii="仿宋" w:eastAsia="仿宋" w:hAnsi="仿宋" w:cs="仿宋" w:hint="eastAsia"/>
            <w:lang w:eastAsia="zh-CN"/>
          </w:rPr>
          <w:t>(一)、消防安全</w:t>
        </w:r>
        <w:r>
          <w:tab/>
        </w:r>
        <w:r>
          <w:fldChar w:fldCharType="begin"/>
        </w:r>
        <w:r>
          <w:instrText xml:space="preserve"> PAGEREF _Toc20625 \h </w:instrText>
        </w:r>
        <w:r>
          <w:fldChar w:fldCharType="separate"/>
        </w:r>
        <w:r>
          <w:t>17</w:t>
        </w:r>
        <w:r>
          <w:fldChar w:fldCharType="end"/>
        </w:r>
      </w:hyperlink>
    </w:p>
    <w:p>
      <w:pPr>
        <w:pStyle w:val="TOC2"/>
        <w:tabs>
          <w:tab w:val="right" w:leader="dot" w:pos="8306"/>
        </w:tabs>
      </w:pPr>
      <w:hyperlink w:anchor="_Toc28944" w:history="1">
        <w:r>
          <w:rPr>
            <w:rFonts w:ascii="仿宋" w:eastAsia="仿宋" w:hAnsi="仿宋" w:cs="仿宋" w:hint="eastAsia"/>
            <w:lang w:eastAsia="zh-CN"/>
          </w:rPr>
          <w:t>(二)、防火防爆总图布置措施</w:t>
        </w:r>
        <w:r>
          <w:tab/>
        </w:r>
        <w:r>
          <w:fldChar w:fldCharType="begin"/>
        </w:r>
        <w:r>
          <w:instrText xml:space="preserve"> PAGEREF _Toc28944 \h </w:instrText>
        </w:r>
        <w:r>
          <w:fldChar w:fldCharType="separate"/>
        </w:r>
        <w:r>
          <w:t>19</w:t>
        </w:r>
        <w:r>
          <w:fldChar w:fldCharType="end"/>
        </w:r>
      </w:hyperlink>
    </w:p>
    <w:p>
      <w:pPr>
        <w:pStyle w:val="TOC2"/>
        <w:tabs>
          <w:tab w:val="right" w:leader="dot" w:pos="8306"/>
        </w:tabs>
      </w:pPr>
      <w:hyperlink w:anchor="_Toc19746" w:history="1">
        <w:r>
          <w:rPr>
            <w:rFonts w:ascii="仿宋" w:eastAsia="仿宋" w:hAnsi="仿宋" w:cs="仿宋" w:hint="eastAsia"/>
            <w:lang w:eastAsia="zh-CN"/>
          </w:rPr>
          <w:t>(三)、自然灾害防范措施</w:t>
        </w:r>
        <w:r>
          <w:tab/>
        </w:r>
        <w:r>
          <w:fldChar w:fldCharType="begin"/>
        </w:r>
        <w:r>
          <w:instrText xml:space="preserve"> PAGEREF _Toc19746 \h </w:instrText>
        </w:r>
        <w:r>
          <w:fldChar w:fldCharType="separate"/>
        </w:r>
        <w:r>
          <w:t>20</w:t>
        </w:r>
        <w:r>
          <w:fldChar w:fldCharType="end"/>
        </w:r>
      </w:hyperlink>
    </w:p>
    <w:p>
      <w:pPr>
        <w:pStyle w:val="TOC2"/>
        <w:tabs>
          <w:tab w:val="right" w:leader="dot" w:pos="8306"/>
        </w:tabs>
      </w:pPr>
      <w:hyperlink w:anchor="_Toc1067" w:history="1">
        <w:r>
          <w:rPr>
            <w:rFonts w:ascii="仿宋" w:eastAsia="仿宋" w:hAnsi="仿宋" w:cs="仿宋" w:hint="eastAsia"/>
            <w:lang w:eastAsia="zh-CN"/>
          </w:rPr>
          <w:t>(四)、安全色及安全标志使用要求</w:t>
        </w:r>
        <w:r>
          <w:tab/>
        </w:r>
        <w:r>
          <w:fldChar w:fldCharType="begin"/>
        </w:r>
        <w:r>
          <w:instrText xml:space="preserve"> PAGEREF _Toc1067 \h </w:instrText>
        </w:r>
        <w:r>
          <w:fldChar w:fldCharType="separate"/>
        </w:r>
        <w:r>
          <w:t>21</w:t>
        </w:r>
        <w:r>
          <w:fldChar w:fldCharType="end"/>
        </w:r>
      </w:hyperlink>
    </w:p>
    <w:p>
      <w:pPr>
        <w:pStyle w:val="TOC2"/>
        <w:tabs>
          <w:tab w:val="right" w:leader="dot" w:pos="8306"/>
        </w:tabs>
      </w:pPr>
      <w:hyperlink w:anchor="_Toc12676" w:history="1">
        <w:r>
          <w:rPr>
            <w:rFonts w:ascii="仿宋" w:eastAsia="仿宋" w:hAnsi="仿宋" w:cs="仿宋" w:hint="eastAsia"/>
            <w:lang w:eastAsia="zh-CN"/>
          </w:rPr>
          <w:t>(五)、防尘防毒措施</w:t>
        </w:r>
        <w:r>
          <w:tab/>
        </w:r>
        <w:r>
          <w:fldChar w:fldCharType="begin"/>
        </w:r>
        <w:r>
          <w:instrText xml:space="preserve"> PAGEREF _Toc12676 \h </w:instrText>
        </w:r>
        <w:r>
          <w:fldChar w:fldCharType="separate"/>
        </w:r>
        <w:r>
          <w:t>22</w:t>
        </w:r>
        <w:r>
          <w:fldChar w:fldCharType="end"/>
        </w:r>
      </w:hyperlink>
    </w:p>
    <w:p>
      <w:pPr>
        <w:pStyle w:val="TOC2"/>
        <w:tabs>
          <w:tab w:val="right" w:leader="dot" w:pos="8306"/>
        </w:tabs>
      </w:pPr>
      <w:hyperlink w:anchor="_Toc21906" w:history="1">
        <w:r>
          <w:rPr>
            <w:rFonts w:ascii="仿宋" w:eastAsia="仿宋" w:hAnsi="仿宋" w:cs="仿宋" w:hint="eastAsia"/>
            <w:lang w:eastAsia="zh-CN"/>
          </w:rPr>
          <w:t>(六)、防静电、触电防护及防雷措施</w:t>
        </w:r>
        <w:r>
          <w:tab/>
        </w:r>
        <w:r>
          <w:fldChar w:fldCharType="begin"/>
        </w:r>
        <w:r>
          <w:instrText xml:space="preserve"> PAGEREF _Toc21906 \h </w:instrText>
        </w:r>
        <w:r>
          <w:fldChar w:fldCharType="separate"/>
        </w:r>
        <w:r>
          <w:t>22</w:t>
        </w:r>
        <w:r>
          <w:fldChar w:fldCharType="end"/>
        </w:r>
      </w:hyperlink>
    </w:p>
    <w:p>
      <w:pPr>
        <w:pStyle w:val="TOC2"/>
        <w:tabs>
          <w:tab w:val="right" w:leader="dot" w:pos="8306"/>
        </w:tabs>
      </w:pPr>
      <w:hyperlink w:anchor="_Toc15049" w:history="1">
        <w:r>
          <w:rPr>
            <w:rFonts w:ascii="仿宋" w:eastAsia="仿宋" w:hAnsi="仿宋" w:cs="仿宋" w:hint="eastAsia"/>
            <w:lang w:eastAsia="zh-CN"/>
          </w:rPr>
          <w:t>(七)、机械设备安全保障措施</w:t>
        </w:r>
        <w:r>
          <w:tab/>
        </w:r>
        <w:r>
          <w:fldChar w:fldCharType="begin"/>
        </w:r>
        <w:r>
          <w:instrText xml:space="preserve"> PAGEREF _Toc15049 \h </w:instrText>
        </w:r>
        <w:r>
          <w:fldChar w:fldCharType="separate"/>
        </w:r>
        <w:r>
          <w:t>24</w:t>
        </w:r>
        <w:r>
          <w:fldChar w:fldCharType="end"/>
        </w:r>
      </w:hyperlink>
    </w:p>
    <w:p>
      <w:pPr>
        <w:pStyle w:val="TOC1"/>
        <w:tabs>
          <w:tab w:val="right" w:leader="dot" w:pos="8306"/>
        </w:tabs>
      </w:pPr>
      <w:hyperlink w:anchor="_Toc21995" w:history="1">
        <w:r>
          <w:rPr>
            <w:rFonts w:ascii="仿宋" w:eastAsia="仿宋" w:hAnsi="仿宋" w:cs="仿宋" w:hint="eastAsia"/>
            <w:lang w:eastAsia="zh-CN"/>
          </w:rPr>
          <w:t>九、木工油漆项目人力资源管理</w:t>
        </w:r>
        <w:r>
          <w:tab/>
        </w:r>
        <w:r>
          <w:fldChar w:fldCharType="begin"/>
        </w:r>
        <w:r>
          <w:instrText xml:space="preserve"> PAGEREF _Toc21995 \h </w:instrText>
        </w:r>
        <w:r>
          <w:fldChar w:fldCharType="separate"/>
        </w:r>
        <w:r>
          <w:t>25</w:t>
        </w:r>
        <w:r>
          <w:fldChar w:fldCharType="end"/>
        </w:r>
      </w:hyperlink>
    </w:p>
    <w:p>
      <w:pPr>
        <w:pStyle w:val="TOC2"/>
        <w:tabs>
          <w:tab w:val="right" w:leader="dot" w:pos="8306"/>
        </w:tabs>
      </w:pPr>
      <w:hyperlink w:anchor="_Toc10080" w:history="1">
        <w:r>
          <w:rPr>
            <w:rFonts w:ascii="仿宋" w:eastAsia="仿宋" w:hAnsi="仿宋" w:cs="仿宋" w:hint="eastAsia"/>
            <w:lang w:eastAsia="zh-CN"/>
          </w:rPr>
          <w:t>(一)、建立健全的预算管理制度</w:t>
        </w:r>
        <w:r>
          <w:tab/>
        </w:r>
        <w:r>
          <w:fldChar w:fldCharType="begin"/>
        </w:r>
        <w:r>
          <w:instrText xml:space="preserve"> PAGEREF _Toc10080 \h </w:instrText>
        </w:r>
        <w:r>
          <w:fldChar w:fldCharType="separate"/>
        </w:r>
        <w:r>
          <w:t>25</w:t>
        </w:r>
        <w:r>
          <w:fldChar w:fldCharType="end"/>
        </w:r>
      </w:hyperlink>
    </w:p>
    <w:p>
      <w:pPr>
        <w:pStyle w:val="TOC2"/>
        <w:tabs>
          <w:tab w:val="right" w:leader="dot" w:pos="8306"/>
        </w:tabs>
      </w:pPr>
      <w:hyperlink w:anchor="_Toc224" w:history="1">
        <w:r>
          <w:rPr>
            <w:rFonts w:ascii="仿宋" w:eastAsia="仿宋" w:hAnsi="仿宋" w:cs="仿宋" w:hint="eastAsia"/>
            <w:lang w:eastAsia="zh-CN"/>
          </w:rPr>
          <w:t>(二)、加强资金流动监控</w:t>
        </w:r>
        <w:r>
          <w:tab/>
        </w:r>
        <w:r>
          <w:fldChar w:fldCharType="begin"/>
        </w:r>
        <w:r>
          <w:instrText xml:space="preserve"> PAGEREF _Toc224 \h </w:instrText>
        </w:r>
        <w:r>
          <w:fldChar w:fldCharType="separate"/>
        </w:r>
        <w:r>
          <w:t>27</w:t>
        </w:r>
        <w:r>
          <w:fldChar w:fldCharType="end"/>
        </w:r>
      </w:hyperlink>
    </w:p>
    <w:p>
      <w:pPr>
        <w:pStyle w:val="TOC2"/>
        <w:tabs>
          <w:tab w:val="right" w:leader="dot" w:pos="8306"/>
        </w:tabs>
      </w:pPr>
      <w:hyperlink w:anchor="_Toc10099" w:history="1">
        <w:r>
          <w:rPr>
            <w:rFonts w:ascii="仿宋" w:eastAsia="仿宋" w:hAnsi="仿宋" w:cs="仿宋" w:hint="eastAsia"/>
            <w:lang w:eastAsia="zh-CN"/>
          </w:rPr>
          <w:t>(三)、制定完善的风险控制机制</w:t>
        </w:r>
        <w:r>
          <w:tab/>
        </w:r>
        <w:r>
          <w:fldChar w:fldCharType="begin"/>
        </w:r>
        <w:r>
          <w:instrText xml:space="preserve"> PAGEREF _Toc10099 \h </w:instrText>
        </w:r>
        <w:r>
          <w:fldChar w:fldCharType="separate"/>
        </w:r>
        <w:r>
          <w:t>28</w:t>
        </w:r>
        <w:r>
          <w:fldChar w:fldCharType="end"/>
        </w:r>
      </w:hyperlink>
    </w:p>
    <w:p>
      <w:pPr>
        <w:pStyle w:val="TOC2"/>
        <w:tabs>
          <w:tab w:val="right" w:leader="dot" w:pos="8306"/>
        </w:tabs>
      </w:pPr>
      <w:hyperlink w:anchor="_Toc1142" w:history="1">
        <w:r>
          <w:rPr>
            <w:rFonts w:ascii="仿宋" w:eastAsia="仿宋" w:hAnsi="仿宋" w:cs="仿宋" w:hint="eastAsia"/>
            <w:lang w:eastAsia="zh-CN"/>
          </w:rPr>
          <w:t>(四)、优化成本管理</w:t>
        </w:r>
        <w:r>
          <w:tab/>
        </w:r>
        <w:r>
          <w:fldChar w:fldCharType="begin"/>
        </w:r>
        <w:r>
          <w:instrText xml:space="preserve"> PAGEREF _Toc1142 \h </w:instrText>
        </w:r>
        <w:r>
          <w:fldChar w:fldCharType="separate"/>
        </w:r>
        <w:r>
          <w:t>29</w:t>
        </w:r>
        <w:r>
          <w:fldChar w:fldCharType="end"/>
        </w:r>
      </w:hyperlink>
    </w:p>
    <w:p>
      <w:pPr>
        <w:pStyle w:val="TOC1"/>
        <w:tabs>
          <w:tab w:val="right" w:leader="dot" w:pos="8306"/>
        </w:tabs>
      </w:pPr>
      <w:hyperlink w:anchor="_Toc32107" w:history="1">
        <w:r>
          <w:rPr>
            <w:rFonts w:ascii="仿宋" w:eastAsia="仿宋" w:hAnsi="仿宋" w:cs="仿宋" w:hint="eastAsia"/>
            <w:lang w:eastAsia="zh-CN"/>
          </w:rPr>
          <w:t>十、木工油漆项目技术管理</w:t>
        </w:r>
        <w:r>
          <w:tab/>
        </w:r>
        <w:r>
          <w:fldChar w:fldCharType="begin"/>
        </w:r>
        <w:r>
          <w:instrText xml:space="preserve"> PAGEREF _Toc32107 \h </w:instrText>
        </w:r>
        <w:r>
          <w:fldChar w:fldCharType="separate"/>
        </w:r>
        <w:r>
          <w:t>31</w:t>
        </w:r>
        <w:r>
          <w:fldChar w:fldCharType="end"/>
        </w:r>
      </w:hyperlink>
    </w:p>
    <w:p>
      <w:pPr>
        <w:pStyle w:val="TOC2"/>
        <w:tabs>
          <w:tab w:val="right" w:leader="dot" w:pos="8306"/>
        </w:tabs>
      </w:pPr>
      <w:hyperlink w:anchor="_Toc7164" w:history="1">
        <w:r>
          <w:rPr>
            <w:rFonts w:ascii="仿宋" w:eastAsia="仿宋" w:hAnsi="仿宋" w:cs="仿宋" w:hint="eastAsia"/>
            <w:lang w:eastAsia="zh-CN"/>
          </w:rPr>
          <w:t>(一)、技术方案选用方向</w:t>
        </w:r>
        <w:r>
          <w:tab/>
        </w:r>
        <w:r>
          <w:fldChar w:fldCharType="begin"/>
        </w:r>
        <w:r>
          <w:instrText xml:space="preserve"> PAGEREF _Toc7164 \h </w:instrText>
        </w:r>
        <w:r>
          <w:fldChar w:fldCharType="separate"/>
        </w:r>
        <w:r>
          <w:t>31</w:t>
        </w:r>
        <w:r>
          <w:fldChar w:fldCharType="end"/>
        </w:r>
      </w:hyperlink>
    </w:p>
    <w:p>
      <w:pPr>
        <w:pStyle w:val="TOC2"/>
        <w:tabs>
          <w:tab w:val="right" w:leader="dot" w:pos="8306"/>
        </w:tabs>
      </w:pPr>
      <w:hyperlink w:anchor="_Toc14246" w:history="1">
        <w:r>
          <w:rPr>
            <w:rFonts w:ascii="仿宋" w:eastAsia="仿宋" w:hAnsi="仿宋" w:cs="仿宋" w:hint="eastAsia"/>
            <w:lang w:eastAsia="zh-CN"/>
          </w:rPr>
          <w:t>(二)、工艺技术方案选用原则</w:t>
        </w:r>
        <w:r>
          <w:tab/>
        </w:r>
        <w:r>
          <w:fldChar w:fldCharType="begin"/>
        </w:r>
        <w:r>
          <w:instrText xml:space="preserve"> PAGEREF _Toc14246 \h </w:instrText>
        </w:r>
        <w:r>
          <w:fldChar w:fldCharType="separate"/>
        </w:r>
        <w:r>
          <w:t>32</w:t>
        </w:r>
        <w:r>
          <w:fldChar w:fldCharType="end"/>
        </w:r>
      </w:hyperlink>
    </w:p>
    <w:p>
      <w:pPr>
        <w:pStyle w:val="TOC2"/>
        <w:tabs>
          <w:tab w:val="right" w:leader="dot" w:pos="8306"/>
        </w:tabs>
      </w:pPr>
      <w:hyperlink w:anchor="_Toc899" w:history="1">
        <w:r>
          <w:rPr>
            <w:rFonts w:ascii="仿宋" w:eastAsia="仿宋" w:hAnsi="仿宋" w:cs="仿宋" w:hint="eastAsia"/>
            <w:lang w:eastAsia="zh-CN"/>
          </w:rPr>
          <w:t>(三)、工艺技术方案要求</w:t>
        </w:r>
        <w:r>
          <w:tab/>
        </w:r>
        <w:r>
          <w:fldChar w:fldCharType="begin"/>
        </w:r>
        <w:r>
          <w:instrText xml:space="preserve"> PAGEREF _Toc899 \h </w:instrText>
        </w:r>
        <w:r>
          <w:fldChar w:fldCharType="separate"/>
        </w:r>
        <w:r>
          <w:t>34</w:t>
        </w:r>
        <w:r>
          <w:fldChar w:fldCharType="end"/>
        </w:r>
      </w:hyperlink>
    </w:p>
    <w:p>
      <w:pPr>
        <w:pStyle w:val="TOC1"/>
        <w:tabs>
          <w:tab w:val="right" w:leader="dot" w:pos="8306"/>
        </w:tabs>
      </w:pPr>
      <w:hyperlink w:anchor="_Toc29837" w:history="1">
        <w:r>
          <w:rPr>
            <w:rFonts w:ascii="仿宋" w:eastAsia="仿宋" w:hAnsi="仿宋" w:cs="仿宋" w:hint="eastAsia"/>
            <w:lang w:eastAsia="zh-CN"/>
          </w:rPr>
          <w:t>十一、木工油漆项目计划安排</w:t>
        </w:r>
        <w:r>
          <w:tab/>
        </w:r>
        <w:r>
          <w:fldChar w:fldCharType="begin"/>
        </w:r>
        <w:r>
          <w:instrText xml:space="preserve"> PAGEREF _Toc29837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477" w:history="1">
        <w:r>
          <w:rPr>
            <w:rFonts w:ascii="仿宋" w:eastAsia="仿宋" w:hAnsi="仿宋" w:cs="仿宋" w:hint="eastAsia"/>
            <w:lang w:eastAsia="zh-CN"/>
          </w:rPr>
          <w:t>(一)、建设周期</w:t>
        </w:r>
        <w:r>
          <w:tab/>
        </w:r>
        <w:r>
          <w:fldChar w:fldCharType="begin"/>
        </w:r>
        <w:r>
          <w:instrText xml:space="preserve"> PAGEREF _Toc20477 \h </w:instrText>
        </w:r>
        <w:r>
          <w:fldChar w:fldCharType="separate"/>
        </w:r>
        <w:r>
          <w:t>37</w:t>
        </w:r>
        <w:r>
          <w:fldChar w:fldCharType="end"/>
        </w:r>
      </w:hyperlink>
    </w:p>
    <w:p>
      <w:pPr>
        <w:pStyle w:val="TOC2"/>
        <w:tabs>
          <w:tab w:val="right" w:leader="dot" w:pos="8306"/>
        </w:tabs>
      </w:pPr>
      <w:hyperlink w:anchor="_Toc27827" w:history="1">
        <w:r>
          <w:rPr>
            <w:rFonts w:ascii="仿宋" w:eastAsia="仿宋" w:hAnsi="仿宋" w:cs="仿宋" w:hint="eastAsia"/>
            <w:lang w:eastAsia="zh-CN"/>
          </w:rPr>
          <w:t>(二)、建设进度</w:t>
        </w:r>
        <w:r>
          <w:tab/>
        </w:r>
        <w:r>
          <w:fldChar w:fldCharType="begin"/>
        </w:r>
        <w:r>
          <w:instrText xml:space="preserve"> PAGEREF _Toc27827 \h </w:instrText>
        </w:r>
        <w:r>
          <w:fldChar w:fldCharType="separate"/>
        </w:r>
        <w:r>
          <w:t>38</w:t>
        </w:r>
        <w:r>
          <w:fldChar w:fldCharType="end"/>
        </w:r>
      </w:hyperlink>
    </w:p>
    <w:p>
      <w:pPr>
        <w:pStyle w:val="TOC2"/>
        <w:tabs>
          <w:tab w:val="right" w:leader="dot" w:pos="8306"/>
        </w:tabs>
      </w:pPr>
      <w:hyperlink w:anchor="_Toc6519" w:history="1">
        <w:r>
          <w:rPr>
            <w:rFonts w:ascii="仿宋" w:eastAsia="仿宋" w:hAnsi="仿宋" w:cs="仿宋" w:hint="eastAsia"/>
            <w:lang w:eastAsia="zh-CN"/>
          </w:rPr>
          <w:t>(三)、进度安排注意事项</w:t>
        </w:r>
        <w:r>
          <w:tab/>
        </w:r>
        <w:r>
          <w:fldChar w:fldCharType="begin"/>
        </w:r>
        <w:r>
          <w:instrText xml:space="preserve"> PAGEREF _Toc6519 \h </w:instrText>
        </w:r>
        <w:r>
          <w:fldChar w:fldCharType="separate"/>
        </w:r>
        <w:r>
          <w:t>38</w:t>
        </w:r>
        <w:r>
          <w:fldChar w:fldCharType="end"/>
        </w:r>
      </w:hyperlink>
    </w:p>
    <w:p>
      <w:pPr>
        <w:pStyle w:val="TOC2"/>
        <w:tabs>
          <w:tab w:val="right" w:leader="dot" w:pos="8306"/>
        </w:tabs>
      </w:pPr>
      <w:hyperlink w:anchor="_Toc6823" w:history="1">
        <w:r>
          <w:rPr>
            <w:rFonts w:ascii="仿宋" w:eastAsia="仿宋" w:hAnsi="仿宋" w:cs="仿宋" w:hint="eastAsia"/>
            <w:lang w:eastAsia="zh-CN"/>
          </w:rPr>
          <w:t>(四)、人力资源配置</w:t>
        </w:r>
        <w:r>
          <w:tab/>
        </w:r>
        <w:r>
          <w:fldChar w:fldCharType="begin"/>
        </w:r>
        <w:r>
          <w:instrText xml:space="preserve"> PAGEREF _Toc6823 \h </w:instrText>
        </w:r>
        <w:r>
          <w:fldChar w:fldCharType="separate"/>
        </w:r>
        <w:r>
          <w:t>40</w:t>
        </w:r>
        <w:r>
          <w:fldChar w:fldCharType="end"/>
        </w:r>
      </w:hyperlink>
    </w:p>
    <w:p>
      <w:pPr>
        <w:pStyle w:val="TOC1"/>
        <w:tabs>
          <w:tab w:val="right" w:leader="dot" w:pos="8306"/>
        </w:tabs>
      </w:pPr>
      <w:hyperlink w:anchor="_Toc4110" w:history="1">
        <w:r>
          <w:rPr>
            <w:rFonts w:ascii="仿宋" w:eastAsia="仿宋" w:hAnsi="仿宋" w:cs="仿宋" w:hint="eastAsia"/>
            <w:lang w:eastAsia="zh-CN"/>
          </w:rPr>
          <w:t>十二、木工油漆项目创新与研发</w:t>
        </w:r>
        <w:r>
          <w:tab/>
        </w:r>
        <w:r>
          <w:fldChar w:fldCharType="begin"/>
        </w:r>
        <w:r>
          <w:instrText xml:space="preserve"> PAGEREF _Toc4110 \h </w:instrText>
        </w:r>
        <w:r>
          <w:fldChar w:fldCharType="separate"/>
        </w:r>
        <w:r>
          <w:t>41</w:t>
        </w:r>
        <w:r>
          <w:fldChar w:fldCharType="end"/>
        </w:r>
      </w:hyperlink>
    </w:p>
    <w:p>
      <w:pPr>
        <w:pStyle w:val="TOC2"/>
        <w:tabs>
          <w:tab w:val="right" w:leader="dot" w:pos="8306"/>
        </w:tabs>
      </w:pPr>
      <w:hyperlink w:anchor="_Toc22176" w:history="1">
        <w:r>
          <w:rPr>
            <w:rFonts w:ascii="仿宋" w:eastAsia="仿宋" w:hAnsi="仿宋" w:cs="仿宋" w:hint="eastAsia"/>
            <w:lang w:eastAsia="zh-CN"/>
          </w:rPr>
          <w:t>(一)、创新策略与方向</w:t>
        </w:r>
        <w:r>
          <w:tab/>
        </w:r>
        <w:r>
          <w:fldChar w:fldCharType="begin"/>
        </w:r>
        <w:r>
          <w:instrText xml:space="preserve"> PAGEREF _Toc22176 \h </w:instrText>
        </w:r>
        <w:r>
          <w:fldChar w:fldCharType="separate"/>
        </w:r>
        <w:r>
          <w:t>41</w:t>
        </w:r>
        <w:r>
          <w:fldChar w:fldCharType="end"/>
        </w:r>
      </w:hyperlink>
    </w:p>
    <w:p>
      <w:pPr>
        <w:pStyle w:val="TOC2"/>
        <w:tabs>
          <w:tab w:val="right" w:leader="dot" w:pos="8306"/>
        </w:tabs>
      </w:pPr>
      <w:hyperlink w:anchor="_Toc6536" w:history="1">
        <w:r>
          <w:rPr>
            <w:rFonts w:ascii="仿宋" w:eastAsia="仿宋" w:hAnsi="仿宋" w:cs="仿宋" w:hint="eastAsia"/>
            <w:lang w:eastAsia="zh-CN"/>
          </w:rPr>
          <w:t>(二)、研发规划与投入</w:t>
        </w:r>
        <w:r>
          <w:tab/>
        </w:r>
        <w:r>
          <w:fldChar w:fldCharType="begin"/>
        </w:r>
        <w:r>
          <w:instrText xml:space="preserve"> PAGEREF _Toc6536 \h </w:instrText>
        </w:r>
        <w:r>
          <w:fldChar w:fldCharType="separate"/>
        </w:r>
        <w:r>
          <w:t>42</w:t>
        </w:r>
        <w:r>
          <w:fldChar w:fldCharType="end"/>
        </w:r>
      </w:hyperlink>
    </w:p>
    <w:p>
      <w:pPr>
        <w:pStyle w:val="TOC1"/>
        <w:tabs>
          <w:tab w:val="right" w:leader="dot" w:pos="8306"/>
        </w:tabs>
      </w:pPr>
      <w:hyperlink w:anchor="_Toc11302" w:history="1">
        <w:r>
          <w:rPr>
            <w:rFonts w:ascii="仿宋" w:eastAsia="仿宋" w:hAnsi="仿宋" w:cs="仿宋" w:hint="eastAsia"/>
            <w:lang w:eastAsia="zh-CN"/>
          </w:rPr>
          <w:t>十三、木工油漆项目实施保障措施</w:t>
        </w:r>
        <w:r>
          <w:tab/>
        </w:r>
        <w:r>
          <w:fldChar w:fldCharType="begin"/>
        </w:r>
        <w:r>
          <w:instrText xml:space="preserve"> PAGEREF _Toc11302 \h </w:instrText>
        </w:r>
        <w:r>
          <w:fldChar w:fldCharType="separate"/>
        </w:r>
        <w:r>
          <w:t>44</w:t>
        </w:r>
        <w:r>
          <w:fldChar w:fldCharType="end"/>
        </w:r>
      </w:hyperlink>
    </w:p>
    <w:p>
      <w:pPr>
        <w:pStyle w:val="TOC2"/>
        <w:tabs>
          <w:tab w:val="right" w:leader="dot" w:pos="8306"/>
        </w:tabs>
      </w:pPr>
      <w:hyperlink w:anchor="_Toc17593" w:history="1">
        <w:r>
          <w:rPr>
            <w:rFonts w:ascii="仿宋" w:eastAsia="仿宋" w:hAnsi="仿宋" w:cs="仿宋" w:hint="eastAsia"/>
            <w:lang w:eastAsia="zh-CN"/>
          </w:rPr>
          <w:t>(一)、木工油漆项目实施保障机制</w:t>
        </w:r>
        <w:r>
          <w:tab/>
        </w:r>
        <w:r>
          <w:fldChar w:fldCharType="begin"/>
        </w:r>
        <w:r>
          <w:instrText xml:space="preserve"> PAGEREF _Toc17593 \h </w:instrText>
        </w:r>
        <w:r>
          <w:fldChar w:fldCharType="separate"/>
        </w:r>
        <w:r>
          <w:t>44</w:t>
        </w:r>
        <w:r>
          <w:fldChar w:fldCharType="end"/>
        </w:r>
      </w:hyperlink>
    </w:p>
    <w:p>
      <w:pPr>
        <w:pStyle w:val="TOC2"/>
        <w:tabs>
          <w:tab w:val="right" w:leader="dot" w:pos="8306"/>
        </w:tabs>
      </w:pPr>
      <w:hyperlink w:anchor="_Toc8806" w:history="1">
        <w:r>
          <w:rPr>
            <w:rFonts w:ascii="仿宋" w:eastAsia="仿宋" w:hAnsi="仿宋" w:cs="仿宋" w:hint="eastAsia"/>
            <w:lang w:eastAsia="zh-CN"/>
          </w:rPr>
          <w:t>(二)、木工油漆项目法律合规要求</w:t>
        </w:r>
        <w:r>
          <w:tab/>
        </w:r>
        <w:r>
          <w:fldChar w:fldCharType="begin"/>
        </w:r>
        <w:r>
          <w:instrText xml:space="preserve"> PAGEREF _Toc8806 \h </w:instrText>
        </w:r>
        <w:r>
          <w:fldChar w:fldCharType="separate"/>
        </w:r>
        <w:r>
          <w:t>48</w:t>
        </w:r>
        <w:r>
          <w:fldChar w:fldCharType="end"/>
        </w:r>
      </w:hyperlink>
    </w:p>
    <w:p>
      <w:pPr>
        <w:pStyle w:val="TOC2"/>
        <w:tabs>
          <w:tab w:val="right" w:leader="dot" w:pos="8306"/>
        </w:tabs>
      </w:pPr>
      <w:hyperlink w:anchor="_Toc2338" w:history="1">
        <w:r>
          <w:rPr>
            <w:rFonts w:ascii="仿宋" w:eastAsia="仿宋" w:hAnsi="仿宋" w:cs="仿宋" w:hint="eastAsia"/>
            <w:lang w:eastAsia="zh-CN"/>
          </w:rPr>
          <w:t>(三)、木工油漆项目合同管理与法律事务</w:t>
        </w:r>
        <w:r>
          <w:tab/>
        </w:r>
        <w:r>
          <w:fldChar w:fldCharType="begin"/>
        </w:r>
        <w:r>
          <w:instrText xml:space="preserve"> PAGEREF _Toc2338 \h </w:instrText>
        </w:r>
        <w:r>
          <w:fldChar w:fldCharType="separate"/>
        </w:r>
        <w:r>
          <w:t>52</w:t>
        </w:r>
        <w:r>
          <w:fldChar w:fldCharType="end"/>
        </w:r>
      </w:hyperlink>
    </w:p>
    <w:p>
      <w:pPr>
        <w:pStyle w:val="TOC2"/>
        <w:tabs>
          <w:tab w:val="right" w:leader="dot" w:pos="8306"/>
        </w:tabs>
      </w:pPr>
      <w:hyperlink w:anchor="_Toc13272" w:history="1">
        <w:r>
          <w:rPr>
            <w:rFonts w:ascii="仿宋" w:eastAsia="仿宋" w:hAnsi="仿宋" w:cs="仿宋" w:hint="eastAsia"/>
            <w:lang w:eastAsia="zh-CN"/>
          </w:rPr>
          <w:t>(四)、木工油漆项目知识产权保护策略</w:t>
        </w:r>
        <w:r>
          <w:tab/>
        </w:r>
        <w:r>
          <w:fldChar w:fldCharType="begin"/>
        </w:r>
        <w:r>
          <w:instrText xml:space="preserve"> PAGEREF _Toc13272 \h </w:instrText>
        </w:r>
        <w:r>
          <w:fldChar w:fldCharType="separate"/>
        </w:r>
        <w:r>
          <w:t>58</w:t>
        </w:r>
        <w:r>
          <w:fldChar w:fldCharType="end"/>
        </w:r>
      </w:hyperlink>
    </w:p>
    <w:p>
      <w:pPr>
        <w:pStyle w:val="TOC1"/>
        <w:tabs>
          <w:tab w:val="right" w:leader="dot" w:pos="8306"/>
        </w:tabs>
      </w:pPr>
      <w:hyperlink w:anchor="_Toc15462" w:history="1">
        <w:r>
          <w:rPr>
            <w:rFonts w:ascii="仿宋" w:eastAsia="仿宋" w:hAnsi="仿宋" w:cs="仿宋" w:hint="eastAsia"/>
            <w:lang w:eastAsia="zh-CN"/>
          </w:rPr>
          <w:t>十四、风险识别与分类</w:t>
        </w:r>
        <w:r>
          <w:tab/>
        </w:r>
        <w:r>
          <w:fldChar w:fldCharType="begin"/>
        </w:r>
        <w:r>
          <w:instrText xml:space="preserve"> PAGEREF _Toc15462 \h </w:instrText>
        </w:r>
        <w:r>
          <w:fldChar w:fldCharType="separate"/>
        </w:r>
        <w:r>
          <w:t>60</w:t>
        </w:r>
        <w:r>
          <w:fldChar w:fldCharType="end"/>
        </w:r>
      </w:hyperlink>
    </w:p>
    <w:p>
      <w:pPr>
        <w:pStyle w:val="TOC2"/>
        <w:tabs>
          <w:tab w:val="right" w:leader="dot" w:pos="8306"/>
        </w:tabs>
      </w:pPr>
      <w:hyperlink w:anchor="_Toc22621" w:history="1">
        <w:r>
          <w:rPr>
            <w:rFonts w:ascii="仿宋" w:eastAsia="仿宋" w:hAnsi="仿宋" w:cs="仿宋" w:hint="eastAsia"/>
            <w:lang w:eastAsia="zh-CN"/>
          </w:rPr>
          <w:t>(一)、风险识别</w:t>
        </w:r>
        <w:r>
          <w:tab/>
        </w:r>
        <w:r>
          <w:fldChar w:fldCharType="begin"/>
        </w:r>
        <w:r>
          <w:instrText xml:space="preserve"> PAGEREF _Toc22621 \h </w:instrText>
        </w:r>
        <w:r>
          <w:fldChar w:fldCharType="separate"/>
        </w:r>
        <w:r>
          <w:t>60</w:t>
        </w:r>
        <w:r>
          <w:fldChar w:fldCharType="end"/>
        </w:r>
      </w:hyperlink>
    </w:p>
    <w:p>
      <w:pPr>
        <w:pStyle w:val="TOC2"/>
        <w:tabs>
          <w:tab w:val="right" w:leader="dot" w:pos="8306"/>
        </w:tabs>
      </w:pPr>
      <w:hyperlink w:anchor="_Toc13449" w:history="1">
        <w:r>
          <w:rPr>
            <w:rFonts w:ascii="仿宋" w:eastAsia="仿宋" w:hAnsi="仿宋" w:cs="仿宋" w:hint="eastAsia"/>
            <w:lang w:eastAsia="zh-CN"/>
          </w:rPr>
          <w:t>(二)、风险分类</w:t>
        </w:r>
        <w:r>
          <w:tab/>
        </w:r>
        <w:r>
          <w:fldChar w:fldCharType="begin"/>
        </w:r>
        <w:r>
          <w:instrText xml:space="preserve"> PAGEREF _Toc13449 \h </w:instrText>
        </w:r>
        <w:r>
          <w:fldChar w:fldCharType="separate"/>
        </w:r>
        <w:r>
          <w:t>62</w:t>
        </w:r>
        <w:r>
          <w:fldChar w:fldCharType="end"/>
        </w:r>
      </w:hyperlink>
    </w:p>
    <w:p>
      <w:pPr>
        <w:pStyle w:val="TOC1"/>
        <w:tabs>
          <w:tab w:val="right" w:leader="dot" w:pos="8306"/>
        </w:tabs>
      </w:pPr>
      <w:hyperlink w:anchor="_Toc23806" w:history="1">
        <w:r>
          <w:rPr>
            <w:rFonts w:ascii="仿宋" w:eastAsia="仿宋" w:hAnsi="仿宋" w:cs="仿宋" w:hint="eastAsia"/>
            <w:lang w:eastAsia="zh-CN"/>
          </w:rPr>
          <w:t>十五、质量管理体系</w:t>
        </w:r>
        <w:r>
          <w:tab/>
        </w:r>
        <w:r>
          <w:fldChar w:fldCharType="begin"/>
        </w:r>
        <w:r>
          <w:instrText xml:space="preserve"> PAGEREF _Toc23806 \h </w:instrText>
        </w:r>
        <w:r>
          <w:fldChar w:fldCharType="separate"/>
        </w:r>
        <w:r>
          <w:t>63</w:t>
        </w:r>
        <w:r>
          <w:fldChar w:fldCharType="end"/>
        </w:r>
      </w:hyperlink>
    </w:p>
    <w:p>
      <w:pPr>
        <w:pStyle w:val="TOC2"/>
        <w:tabs>
          <w:tab w:val="right" w:leader="dot" w:pos="8306"/>
        </w:tabs>
      </w:pPr>
      <w:hyperlink w:anchor="_Toc1310" w:history="1">
        <w:r>
          <w:rPr>
            <w:rFonts w:ascii="仿宋" w:eastAsia="仿宋" w:hAnsi="仿宋" w:cs="仿宋" w:hint="eastAsia"/>
            <w:lang w:eastAsia="zh-CN"/>
          </w:rPr>
          <w:t>(一)、质量目标与方针</w:t>
        </w:r>
        <w:r>
          <w:tab/>
        </w:r>
        <w:r>
          <w:fldChar w:fldCharType="begin"/>
        </w:r>
        <w:r>
          <w:instrText xml:space="preserve"> PAGEREF _Toc1310 \h </w:instrText>
        </w:r>
        <w:r>
          <w:fldChar w:fldCharType="separate"/>
        </w:r>
        <w:r>
          <w:t>63</w:t>
        </w:r>
        <w:r>
          <w:fldChar w:fldCharType="end"/>
        </w:r>
      </w:hyperlink>
    </w:p>
    <w:p>
      <w:pPr>
        <w:pStyle w:val="TOC2"/>
        <w:tabs>
          <w:tab w:val="right" w:leader="dot" w:pos="8306"/>
        </w:tabs>
      </w:pPr>
      <w:hyperlink w:anchor="_Toc24308" w:history="1">
        <w:r>
          <w:rPr>
            <w:rFonts w:ascii="仿宋" w:eastAsia="仿宋" w:hAnsi="仿宋" w:cs="仿宋" w:hint="eastAsia"/>
            <w:lang w:eastAsia="zh-CN"/>
          </w:rPr>
          <w:t>(二)、质量管理责任</w:t>
        </w:r>
        <w:r>
          <w:tab/>
        </w:r>
        <w:r>
          <w:fldChar w:fldCharType="begin"/>
        </w:r>
        <w:r>
          <w:instrText xml:space="preserve"> PAGEREF _Toc24308 \h </w:instrText>
        </w:r>
        <w:r>
          <w:fldChar w:fldCharType="separate"/>
        </w:r>
        <w:r>
          <w:t>64</w:t>
        </w:r>
        <w:r>
          <w:fldChar w:fldCharType="end"/>
        </w:r>
      </w:hyperlink>
    </w:p>
    <w:p>
      <w:pPr>
        <w:pStyle w:val="TOC2"/>
        <w:tabs>
          <w:tab w:val="right" w:leader="dot" w:pos="8306"/>
        </w:tabs>
      </w:pPr>
      <w:hyperlink w:anchor="_Toc30401" w:history="1">
        <w:r>
          <w:rPr>
            <w:rFonts w:ascii="仿宋" w:eastAsia="仿宋" w:hAnsi="仿宋" w:cs="仿宋" w:hint="eastAsia"/>
            <w:lang w:eastAsia="zh-CN"/>
          </w:rPr>
          <w:t>(三)、质量管理体系文件</w:t>
        </w:r>
        <w:r>
          <w:tab/>
        </w:r>
        <w:r>
          <w:fldChar w:fldCharType="begin"/>
        </w:r>
        <w:r>
          <w:instrText xml:space="preserve"> PAGEREF _Toc30401 \h </w:instrText>
        </w:r>
        <w:r>
          <w:fldChar w:fldCharType="separate"/>
        </w:r>
        <w:r>
          <w:t>66</w:t>
        </w:r>
        <w:r>
          <w:fldChar w:fldCharType="end"/>
        </w:r>
      </w:hyperlink>
    </w:p>
    <w:p>
      <w:pPr>
        <w:pStyle w:val="TOC2"/>
        <w:tabs>
          <w:tab w:val="right" w:leader="dot" w:pos="8306"/>
        </w:tabs>
      </w:pPr>
      <w:hyperlink w:anchor="_Toc11170" w:history="1">
        <w:r>
          <w:rPr>
            <w:rFonts w:ascii="仿宋" w:eastAsia="仿宋" w:hAnsi="仿宋" w:cs="仿宋" w:hint="eastAsia"/>
            <w:lang w:eastAsia="zh-CN"/>
          </w:rPr>
          <w:t>(四)、质量培训与教育</w:t>
        </w:r>
        <w:r>
          <w:tab/>
        </w:r>
        <w:r>
          <w:fldChar w:fldCharType="begin"/>
        </w:r>
        <w:r>
          <w:instrText xml:space="preserve"> PAGEREF _Toc11170 \h </w:instrText>
        </w:r>
        <w:r>
          <w:fldChar w:fldCharType="separate"/>
        </w:r>
        <w:r>
          <w:t>68</w:t>
        </w:r>
        <w:r>
          <w:fldChar w:fldCharType="end"/>
        </w:r>
      </w:hyperlink>
    </w:p>
    <w:p>
      <w:pPr>
        <w:pStyle w:val="TOC2"/>
        <w:tabs>
          <w:tab w:val="right" w:leader="dot" w:pos="8306"/>
        </w:tabs>
      </w:pPr>
      <w:hyperlink w:anchor="_Toc5013" w:history="1">
        <w:r>
          <w:rPr>
            <w:rFonts w:ascii="仿宋" w:eastAsia="仿宋" w:hAnsi="仿宋" w:cs="仿宋" w:hint="eastAsia"/>
            <w:lang w:eastAsia="zh-CN"/>
          </w:rPr>
          <w:t>(五)、质量审核与评价</w:t>
        </w:r>
        <w:r>
          <w:tab/>
        </w:r>
        <w:r>
          <w:fldChar w:fldCharType="begin"/>
        </w:r>
        <w:r>
          <w:instrText xml:space="preserve"> PAGEREF _Toc5013 \h </w:instrText>
        </w:r>
        <w:r>
          <w:fldChar w:fldCharType="separate"/>
        </w:r>
        <w:r>
          <w:t>69</w:t>
        </w:r>
        <w:r>
          <w:fldChar w:fldCharType="end"/>
        </w:r>
      </w:hyperlink>
    </w:p>
    <w:p>
      <w:pPr>
        <w:pStyle w:val="TOC2"/>
        <w:tabs>
          <w:tab w:val="right" w:leader="dot" w:pos="8306"/>
        </w:tabs>
      </w:pPr>
      <w:hyperlink w:anchor="_Toc5541" w:history="1">
        <w:r>
          <w:rPr>
            <w:rFonts w:ascii="仿宋" w:eastAsia="仿宋" w:hAnsi="仿宋" w:cs="仿宋" w:hint="eastAsia"/>
            <w:lang w:eastAsia="zh-CN"/>
          </w:rPr>
          <w:t>(六)、不符合与纠正措施</w:t>
        </w:r>
        <w:r>
          <w:tab/>
        </w:r>
        <w:r>
          <w:fldChar w:fldCharType="begin"/>
        </w:r>
        <w:r>
          <w:instrText xml:space="preserve"> PAGEREF _Toc5541 \h </w:instrText>
        </w:r>
        <w:r>
          <w:fldChar w:fldCharType="separate"/>
        </w:r>
        <w:r>
          <w:t>70</w:t>
        </w:r>
        <w:r>
          <w:fldChar w:fldCharType="end"/>
        </w:r>
      </w:hyperlink>
    </w:p>
    <w:p>
      <w:pPr>
        <w:pStyle w:val="TOC1"/>
        <w:tabs>
          <w:tab w:val="right" w:leader="dot" w:pos="8306"/>
        </w:tabs>
      </w:pPr>
      <w:hyperlink w:anchor="_Toc14507" w:history="1">
        <w:r>
          <w:rPr>
            <w:rFonts w:ascii="仿宋" w:eastAsia="仿宋" w:hAnsi="仿宋" w:cs="仿宋" w:hint="eastAsia"/>
            <w:lang w:eastAsia="zh-CN"/>
          </w:rPr>
          <w:t>十六、利益相关者分析与沟通计划</w:t>
        </w:r>
        <w:r>
          <w:tab/>
        </w:r>
        <w:r>
          <w:fldChar w:fldCharType="begin"/>
        </w:r>
        <w:r>
          <w:instrText xml:space="preserve"> PAGEREF _Toc14507 \h </w:instrText>
        </w:r>
        <w:r>
          <w:fldChar w:fldCharType="separate"/>
        </w:r>
        <w:r>
          <w:t>71</w:t>
        </w:r>
        <w:r>
          <w:fldChar w:fldCharType="end"/>
        </w:r>
      </w:hyperlink>
    </w:p>
    <w:p>
      <w:pPr>
        <w:pStyle w:val="TOC2"/>
        <w:tabs>
          <w:tab w:val="right" w:leader="dot" w:pos="8306"/>
        </w:tabs>
      </w:pPr>
      <w:hyperlink w:anchor="_Toc3883" w:history="1">
        <w:r>
          <w:rPr>
            <w:rFonts w:ascii="仿宋" w:eastAsia="仿宋" w:hAnsi="仿宋" w:cs="仿宋" w:hint="eastAsia"/>
            <w:lang w:eastAsia="zh-CN"/>
          </w:rPr>
          <w:t>(一)、利益相关者分析</w:t>
        </w:r>
        <w:r>
          <w:tab/>
        </w:r>
        <w:r>
          <w:fldChar w:fldCharType="begin"/>
        </w:r>
        <w:r>
          <w:instrText xml:space="preserve"> PAGEREF _Toc3883 \h </w:instrText>
        </w:r>
        <w:r>
          <w:fldChar w:fldCharType="separate"/>
        </w:r>
        <w:r>
          <w:t>71</w:t>
        </w:r>
        <w:r>
          <w:fldChar w:fldCharType="end"/>
        </w:r>
      </w:hyperlink>
    </w:p>
    <w:p>
      <w:pPr>
        <w:pStyle w:val="TOC2"/>
        <w:tabs>
          <w:tab w:val="right" w:leader="dot" w:pos="8306"/>
        </w:tabs>
      </w:pPr>
      <w:hyperlink w:anchor="_Toc23400" w:history="1">
        <w:r>
          <w:rPr>
            <w:rFonts w:ascii="仿宋" w:eastAsia="仿宋" w:hAnsi="仿宋" w:cs="仿宋" w:hint="eastAsia"/>
            <w:lang w:eastAsia="zh-CN"/>
          </w:rPr>
          <w:t>(二)、沟通计划</w:t>
        </w:r>
        <w:r>
          <w:tab/>
        </w:r>
        <w:r>
          <w:fldChar w:fldCharType="begin"/>
        </w:r>
        <w:r>
          <w:instrText xml:space="preserve"> PAGEREF _Toc23400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84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531"/>
      <w:r>
        <w:rPr>
          <w:rFonts w:ascii="仿宋" w:eastAsia="仿宋" w:hAnsi="仿宋" w:cs="仿宋" w:hint="eastAsia"/>
          <w:sz w:val="28"/>
          <w:lang w:eastAsia="zh-CN"/>
        </w:rPr>
        <w:t>一、木工油漆项目建设背景及必要性分析</w:t>
      </w:r>
      <w:bookmarkEnd w:id="2"/>
    </w:p>
    <w:p>
      <w:pPr>
        <w:pStyle w:val="Heading2"/>
        <w:rPr>
          <w:rFonts w:ascii="仿宋" w:eastAsia="仿宋" w:hAnsi="仿宋" w:cs="仿宋" w:hint="eastAsia"/>
          <w:lang w:eastAsia="zh-CN"/>
        </w:rPr>
      </w:pPr>
      <w:bookmarkStart w:id="3" w:name="_Toc390"/>
      <w:r>
        <w:rPr>
          <w:rFonts w:ascii="仿宋" w:eastAsia="仿宋" w:hAnsi="仿宋" w:cs="仿宋" w:hint="eastAsia"/>
          <w:lang w:eastAsia="zh-CN"/>
        </w:rPr>
        <w:t>(一)、木工油漆项目背景分析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油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木工油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木工油漆项目在这个潮流中的定位。同时，我们将关注行业内涌现的新兴机遇，以便木工油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木工油漆项目提供了强大的发展动力。我们将聚焦于行业内最新的技术发展趋势，包括但不限于人工智能、大数据分析、物联网等领域。通过深度的技术研究，我们将确保木工油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木工油漆项目发展的源泉。我们将投入更多的精力对市场需求进行深入剖析，超越表面的需求，深入挖掘潜在的市场痛点和机遇。通过对市场需求的细致了解，木工油漆项目将更有针对性地设计解决方案，满足市场的多样化需求，从而更好地促进木工油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木工油漆项目战略至关重要。我们将对竞争态势进行更为深入的分析，包括但不限于市场份额、产品特点、客户满意度等多个维度。通过深度的竞争分析，木工油漆项目将能够更准确地把握市场脉搏，制定具有竞争力的木工油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木工油漆项目的发展具有直接的影响。我们将进行更为全面的法规和政策分析，了解行业发展中的潜在法律风险和合规挑战。通过充分了解和遵守相关法规，木工油漆项目将确保在法律框架内合法合规运营，为木工油漆项目的稳健发展提供有力支持。</w:t>
      </w:r>
    </w:p>
    <w:p>
      <w:pPr>
        <w:pStyle w:val="Heading2"/>
        <w:ind w:firstLine="560" w:firstLineChars="200"/>
        <w:rPr>
          <w:rFonts w:ascii="仿宋" w:eastAsia="仿宋" w:hAnsi="仿宋" w:cs="仿宋" w:hint="eastAsia"/>
          <w:sz w:val="28"/>
          <w:lang w:eastAsia="zh-CN"/>
        </w:rPr>
      </w:pPr>
      <w:bookmarkStart w:id="4" w:name="_Toc18785"/>
      <w:r>
        <w:rPr>
          <w:rFonts w:ascii="仿宋" w:eastAsia="仿宋" w:hAnsi="仿宋" w:cs="仿宋" w:hint="eastAsia"/>
          <w:sz w:val="28"/>
          <w:lang w:eastAsia="zh-CN"/>
        </w:rPr>
        <w:t>(二)、木工油漆项目建设必要性分析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油漆项目建设的迫切性源于对行业发展趋势的深刻洞察。我们正处于一个行业变革的时代，科技创新、数字化转型成为企业发展的关键动力。木工油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油漆项目建设不仅仅是为了跟上潮流，更是为了通过技术创新推动企业的持续发展。通过引入先进的技术和解决方案，木工油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木工油漆项目的建设成为必然选择，通过提高产品质量、拓展服务领域，从而在竞争中获得更多的机会。木工油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木工油漆项目建设的必要性体现在对客户需求更精准的满足。通过木工油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油漆项目建设的背后是对企业持续创新的追求。只有通过不断创新，企业才能在竞争中立于不败之地。木工油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1066"/>
      <w:r>
        <w:rPr>
          <w:rFonts w:ascii="仿宋" w:eastAsia="仿宋" w:hAnsi="仿宋" w:cs="仿宋" w:hint="eastAsia"/>
          <w:sz w:val="28"/>
          <w:lang w:eastAsia="zh-CN"/>
        </w:rPr>
        <w:t>二、木工油漆项目建设单位说明</w:t>
      </w:r>
      <w:bookmarkEnd w:id="5"/>
    </w:p>
    <w:p>
      <w:pPr>
        <w:pStyle w:val="Heading2"/>
        <w:rPr>
          <w:rFonts w:ascii="仿宋" w:eastAsia="仿宋" w:hAnsi="仿宋" w:cs="仿宋" w:hint="eastAsia"/>
          <w:lang w:eastAsia="zh-CN"/>
        </w:rPr>
      </w:pPr>
      <w:bookmarkStart w:id="6" w:name="_Toc15073"/>
      <w:r>
        <w:rPr>
          <w:rFonts w:ascii="仿宋" w:eastAsia="仿宋" w:hAnsi="仿宋" w:cs="仿宋" w:hint="eastAsia"/>
          <w:lang w:eastAsia="zh-CN"/>
        </w:rPr>
        <w:t>(一)、木工油漆项目承办单位基本情况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051"/>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木工油漆项目承办单位的XXXX，我们着眼于实现可持续的经济效益。通过技术创新和解决方案的提供，公司预计在木工油漆项目执行期间将获得可观的收入增长。这一收入来源主要包括木工油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同时，我们注重成本控制和效率提升，以确保木工油漆项目的可持续盈利。透过精细的管理和资源优化，公司期望实现木工油漆项目利润最大化。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木工油漆项目实施进行全面的投资评估，包括木工油漆项目启动阶段的资金投入和后续运营成本。通过对木工油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木工油漆项目实施过程中具备足够的资金流动性，公司将进行详尽的现金流分析。这包括资金需求的合理预测、木工油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6473"/>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29858"/>
      <w:r>
        <w:rPr>
          <w:rFonts w:ascii="仿宋" w:eastAsia="仿宋" w:hAnsi="仿宋" w:cs="仿宋" w:hint="eastAsia"/>
          <w:lang w:eastAsia="zh-CN"/>
        </w:rPr>
        <w:t>(一)、木工油漆行业分析</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木工油漆行业一直以来都是市场的关注焦点。行业内的发展趋势、竞争态势以及潜在机会都对木工油漆项目的推进产生深远的影响。通过深入研究行业的整体概貌，我们将更好地理解行业的核心特征，为木工油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木工油漆行业，技术一直是推动创新和发展的关键因素。我们将对当前技术趋势进行详尽分析，包括但不限于人工智能、大数据应用、先进制造技术等。这有助于木工油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木工油漆项目成功的基础。我们将对主要竞争对手进行深入研究，包括其市场份额、产品特点、市场定位等。通过全面了解竞争对手的优势和劣势，木工油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439"/>
      <w:r>
        <w:rPr>
          <w:rFonts w:ascii="仿宋" w:eastAsia="仿宋" w:hAnsi="仿宋" w:cs="仿宋" w:hint="eastAsia"/>
          <w:sz w:val="28"/>
          <w:lang w:eastAsia="zh-CN"/>
        </w:rPr>
        <w:t>(二)、木工油漆市场分析预测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通过对市场规模的深入调研，我们将预测木工油漆市场未来的增长趋势。这包括市场的整体规模、各细分领域的发展趋势等。木工油漆项目可以根据市场的扩张速度和潜在机会，制定更符合市场需求的发展策略。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木工油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木工油漆项目实施过程中需要充分考虑的因素。我们将对市场风险进行全面评估，包括但不限于政策法规风险、市场竞争风险、技术变革风险等。通过对潜在风险的深入分析，木工油漆项目可以制定相应的风险缓解策略，降低不确定性对木工油漆项目的影响。</w:t>
      </w:r>
    </w:p>
    <w:p>
      <w:pPr>
        <w:pStyle w:val="Heading1"/>
        <w:ind w:firstLine="560" w:firstLineChars="200"/>
        <w:rPr>
          <w:rFonts w:ascii="仿宋" w:eastAsia="仿宋" w:hAnsi="仿宋" w:cs="仿宋" w:hint="eastAsia"/>
          <w:sz w:val="28"/>
          <w:lang w:eastAsia="zh-CN"/>
        </w:rPr>
      </w:pPr>
      <w:bookmarkStart w:id="11" w:name="_Toc6326"/>
      <w:r>
        <w:rPr>
          <w:rFonts w:ascii="仿宋" w:eastAsia="仿宋" w:hAnsi="仿宋" w:cs="仿宋" w:hint="eastAsia"/>
          <w:sz w:val="28"/>
          <w:lang w:eastAsia="zh-CN"/>
        </w:rPr>
        <w:t>四、木工油漆项目可持续发展</w:t>
      </w:r>
      <w:bookmarkEnd w:id="11"/>
    </w:p>
    <w:p>
      <w:pPr>
        <w:pStyle w:val="Heading2"/>
        <w:rPr>
          <w:rFonts w:ascii="仿宋" w:eastAsia="仿宋" w:hAnsi="仿宋" w:cs="仿宋" w:hint="eastAsia"/>
          <w:lang w:eastAsia="zh-CN"/>
        </w:rPr>
      </w:pPr>
      <w:bookmarkStart w:id="12" w:name="_Toc31107"/>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木工油漆项目中，木工油漆项目团队着眼于未来，明确了可持续发展的战略方向。制定的具体可持续发展目标包括降低资源使用、采用环保技术、最大化社会效益等。这一步骤不仅有助于木工油漆项目在环保和社会责任方面达到最高标准，也为未来提供了明确的指引，确保木工油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可持续实践的融入木工油漆项目管理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木工油漆项目管理周期。从木工油漆项目规划开始，木工油漆项目团队就考虑了环境和社会的因素。在执行阶段，木工油漆项目团队积极推动绿色技术的应用，优化资源利用。此外，关注员工的社会责任，通过培训和沟通活动提高员工对可持续发展的认知，使他们能够在日常工作中践行可持续实践。这些举措不仅为木工油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090"/>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扎根于木工油漆项目的可持续发展理念，我们深信环保与社会责任是木工油漆项目成功的关键支柱。在木工油漆项目的每一步，我们都致力于通过创新和实践，履行对环境和社会的坚定责任。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油漆项目团队通过引入先进的环保技术、建立高效的废物处理系统以及推动能源节约措施，积极履行环保责任。定期的环保监测和评估确保木工油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油漆项目不仅致力于自身可持续发展，还注重对社会的回馈。通过支持社区木工油漆项目、参与慈善事业、提供培训机会等方式，木工油漆项目积极履行社会责任。与当地社区建立积极互动，关注员工的工作与生活平衡，以及员工的身心健康，是木工油漆项目在社会责任层面的关键举措。这样的实践不仅增强了木工油漆项目在社会中的声誉，也促进了社会的共同繁荣。</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4" w:name="_Toc5121"/>
      <w:r>
        <w:rPr>
          <w:rFonts w:ascii="仿宋" w:eastAsia="仿宋" w:hAnsi="仿宋" w:cs="仿宋" w:hint="eastAsia"/>
          <w:sz w:val="28"/>
          <w:lang w:eastAsia="zh-CN"/>
        </w:rPr>
        <w:t>五、木工油漆项目绩效评估</w:t>
      </w:r>
      <w:bookmarkEnd w:id="14"/>
    </w:p>
    <w:p>
      <w:pPr>
        <w:pStyle w:val="Heading2"/>
        <w:rPr>
          <w:rFonts w:ascii="仿宋" w:eastAsia="仿宋" w:hAnsi="仿宋" w:cs="仿宋" w:hint="eastAsia"/>
          <w:lang w:eastAsia="zh-CN"/>
        </w:rPr>
      </w:pPr>
      <w:bookmarkStart w:id="15" w:name="_Toc28291"/>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木工油漆项目中，我们设计了一套全面的绩效评估指标，以确保木工油漆项目的可控和成功交付。这些指标跨足木工油漆项目目标、成本、进度和质量等多个维度，为我们提供了全面洞察木工油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油漆项目目标达成率是我们关注的首要指标。我们设定了明确的目标，并通过定期监测和评估，迅速发现并应对潜在的目标偏差。这为木工油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成本绩效是另一个核心关注点。通过实际成本与预算成本的对比分析，我们深入了解成本差异的原因，及时调整资源分配，保持木工油漆项目在经济效益方面的合理水平。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油漆项目进度作为关键的绩效指标之一，得到了精心的关注。我们制定了详细的木工油漆项目进度计划，并设立了进度符合度指标，确保实际进度与计划进度保持一致。这使我们能够快速发现和解决潜在的进度问题，保持木工油漆项目的正常推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木工油漆项目绩效的不可或缺的一环。我们引入了一系列的质量标准和客户满意度指标，以确保木工油漆项目交付的成果在质量上达到或超越预期水平。通过持续监测这些指标，我们努力提升木工油漆项目整体质量水平，为木工油漆项目的成功交付提供有力保障。通过这些科学且全面的绩效评估，我们能够更好地引导木工油漆项目的持续改进，确保木工油漆项目目标的顺利达成。</w:t>
      </w:r>
    </w:p>
    <w:p>
      <w:pPr>
        <w:pStyle w:val="Heading2"/>
        <w:ind w:firstLine="560" w:firstLineChars="200"/>
        <w:rPr>
          <w:rFonts w:ascii="仿宋" w:eastAsia="仿宋" w:hAnsi="仿宋" w:cs="仿宋" w:hint="eastAsia"/>
          <w:sz w:val="28"/>
          <w:lang w:eastAsia="zh-CN"/>
        </w:rPr>
      </w:pPr>
      <w:bookmarkStart w:id="16" w:name="_Toc13483"/>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绩效评估是木工油漆项目中的关键环节，为确保木工油漆项目达到预期目标，我们采用了多层次、多维度的绩效评估方法。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木工油漆项目的战略目标对齐，确保每个决策和行动都与木工油漆项目整体目标保持一致。团队会定期召开战略对齐会议，审视当前工作与木工油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木工油漆项目进度、质量、成本和风险等方面。这些指标通过数据收集和分析，为木工油漆项目管理团队提供了客观的评估依据。例如，我们通过木工油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绩效评估不仅仅停留在木工油漆项目内部，还考虑了木工油漆项目对外部环境的影响。我们定期进行干系人满意度调查，以了解各利益相关方对木工油漆项目的期望和满意度，并及时做出调整。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这种多层次、多角度的绩效评估方法，使得我们能够全面了解木工油漆项目的运行状态，及时做出调整，确保木工油漆项目在不断变化的环境中保持稳健前行。</w:t>
      </w:r>
    </w:p>
    <w:p>
      <w:pPr>
        <w:pStyle w:val="Heading2"/>
        <w:ind w:firstLine="560" w:firstLineChars="200"/>
        <w:rPr>
          <w:rFonts w:ascii="仿宋" w:eastAsia="仿宋" w:hAnsi="仿宋" w:cs="仿宋" w:hint="eastAsia"/>
          <w:sz w:val="28"/>
          <w:lang w:eastAsia="zh-CN"/>
        </w:rPr>
      </w:pPr>
      <w:bookmarkStart w:id="17" w:name="_Toc18515"/>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为了确保木工油漆项目的有效管理和不断优化，我们采用了精心设计的绩效评估周期。这个周期旨在实现灵活、实时和全面的评估，以适应木工油漆项目执行中的各种挑战。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木工油漆项目的不同需求，分为短期、中期和长期。短期评估关注每个迭代或工作周期，以及时发现和解决当前任务中的问题。中期评估涵盖几个迭代，深入了解整体木工油漆项目的趋势和性能。长期评估则着眼于整个木工油漆项目阶段，确保木工油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木工油漆项目管理工具和协作平台，团队成员能够随时更新和分享木工油漆项目数据。这种实时性的反馈机制使我们能够及时察觉潜在问题，快速调整，保持木工油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木工油漆项目的决策制定密不可分。每个周期的木工油漆项目回顾会议成为集体总结经验、识别问题深层次原因并找到创新解决方案的平台。这种定期的反思与调整机制使木工油漆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25964"/>
      <w:r>
        <w:rPr>
          <w:rFonts w:ascii="仿宋" w:eastAsia="仿宋" w:hAnsi="仿宋" w:cs="仿宋" w:hint="eastAsia"/>
          <w:sz w:val="28"/>
          <w:lang w:eastAsia="zh-CN"/>
        </w:rPr>
        <w:t>六、产品规划分析</w:t>
      </w:r>
      <w:bookmarkEnd w:id="18"/>
    </w:p>
    <w:p>
      <w:pPr>
        <w:pStyle w:val="Heading2"/>
        <w:rPr>
          <w:rFonts w:ascii="仿宋" w:eastAsia="仿宋" w:hAnsi="仿宋" w:cs="仿宋" w:hint="eastAsia"/>
          <w:lang w:eastAsia="zh-CN"/>
        </w:rPr>
      </w:pPr>
      <w:bookmarkStart w:id="19" w:name="_Toc9890"/>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木工油漆项目的主要产品是XXXX，预计年产值为XXX万元。这一产品在市场中占据着重要的地位，其广泛的应用范围使得该木工油漆项目的市场前景非常广阔。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木工油漆项目的xxx产品作为重要的原材料之一，将在多个领域发挥关键作用。其在建筑、交通、能源等方面的广泛应用将为整个产业链提供强大的支持，形成产业协同效应。木工油漆项目的年产值XXX万XXX万XXX万万元不仅反映了其在市场上的巨大潜力，更预示着它对国民经济的积极贡献。这种关联度高、涉及面广的产业关系，使得该木工油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30579"/>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油漆项目总征地面积为XXXX平方米，相当于约XX.XX亩，其中净用地面积为XXXX平方米，红线范围内相当于约XX.XX亩。这一用地规模充分考虑了木工油漆项目的建设需求，保障了木工油漆项目在合适的空间内得以充分发展。木工油漆项目规划的总建筑面积为XXXX平方米，其中主体工程建设占XXXX平方米，计容建筑面积达XXXX平方米。预计建筑工程的投资将达到XXXX万元，为木工油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油漆项目计划购置的设备共计XXXX台（套），设备购置费用为XXXX万元。这一设备购置计划充分考虑到木工油漆项目的生产需求和技术要求，确保了木工油漆项目在生产运营中具备先进的技术装备和高效的生产能力。设备的合理配置将为木工油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木工油漆项目计划总投资为XXXX万元，预计年实现营业收入为XXXX万元。这一产能规模的设定旨在确保木工油漆项目能够在投资与回报之间取得平衡，实现长期可持续的发展。木工油漆项目的总投资充分考虑到各个方面的需求，包括用地建设、设备购置等多个环节，以确保木工油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1" w:name="_Toc28115"/>
      <w:r>
        <w:rPr>
          <w:rFonts w:ascii="仿宋" w:eastAsia="仿宋" w:hAnsi="仿宋" w:cs="仿宋" w:hint="eastAsia"/>
          <w:sz w:val="28"/>
          <w:lang w:eastAsia="zh-CN"/>
        </w:rPr>
        <w:t>七、木工油漆项目社会影响</w:t>
      </w:r>
      <w:bookmarkEnd w:id="21"/>
    </w:p>
    <w:p>
      <w:pPr>
        <w:pStyle w:val="Heading2"/>
        <w:rPr>
          <w:rFonts w:ascii="仿宋" w:eastAsia="仿宋" w:hAnsi="仿宋" w:cs="仿宋" w:hint="eastAsia"/>
          <w:lang w:eastAsia="zh-CN"/>
        </w:rPr>
      </w:pPr>
      <w:bookmarkStart w:id="22" w:name="_Toc7590"/>
      <w:r>
        <w:rPr>
          <w:rFonts w:ascii="仿宋" w:eastAsia="仿宋" w:hAnsi="仿宋" w:cs="仿宋" w:hint="eastAsia"/>
          <w:lang w:eastAsia="zh-CN"/>
        </w:rPr>
        <w:t>(一)、社会责任与义务</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木工油漆项目中，我们将社会责任视为核心价值之一，坚信木工油漆项目的成功应当伴随对社会的积极贡献。我们制定并践行一系列社会责任与义务，确保木工油漆项目在取得商业成功的同时，也积极履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实现这一目标，首先，我们关注员工福祉。通过提供良好的工作环境、健康保障和职业培训，我们致力于提高员工的生活质量，实现员工与企业共同发展。同时，我们关注员工家庭的福祉，支持员工在工作和家庭之间取得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我们积极参与社会公益事业。与慈善机构、非营利组织建立合作关系，我们投入资源和精力，参与各类社区服务和公益活动。这不仅是对社会的回馈，更是传递企业积极向上的价值观。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另外，我们强调可持续发展。在木工油漆项目的所有阶段，我们秉持绿色环保的原则，最大限度地减少对环境的影响。通过推动可再生能源的使用、废物的合理处理等措施，我们努力为社会创造一个可持续的未来。</w:t>
      </w:r>
    </w:p>
    <w:p>
      <w:pPr>
        <w:pStyle w:val="Heading2"/>
        <w:ind w:firstLine="560" w:firstLineChars="200"/>
        <w:rPr>
          <w:rFonts w:ascii="仿宋" w:eastAsia="仿宋" w:hAnsi="仿宋" w:cs="仿宋" w:hint="eastAsia"/>
          <w:sz w:val="28"/>
          <w:lang w:eastAsia="zh-CN"/>
        </w:rPr>
      </w:pPr>
      <w:bookmarkStart w:id="23" w:name="_Toc11528"/>
      <w:r>
        <w:rPr>
          <w:rFonts w:ascii="仿宋" w:eastAsia="仿宋" w:hAnsi="仿宋" w:cs="仿宋" w:hint="eastAsia"/>
          <w:sz w:val="28"/>
          <w:lang w:eastAsia="zh-CN"/>
        </w:rPr>
        <w:t>(二)、社会参与与沟通</w:t>
      </w:r>
      <w:bookmarkEnd w:id="23"/>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https://d.book118.com/045011340243011121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木工油漆项目规划设计纲要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FE525F"/>
    <w:rsid w:val="6BFE52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5011340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2024-02-29T05:34:00Z</dcterms:created>
  <dcterms:modified xsi:type="dcterms:W3CDTF">2024-02-29T05:34:32Z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3C16059253544F00AE301CF332B5A635_11</vt:lpwstr>
  </property>
  <property fmtid="{D5CDD505-2E9C-101B-9397-08002B2CF9AE}" pid="3" name="KSOProductBuildVer">
    <vt:lpwstr>2052-12.1.0.16388</vt:lpwstr>
  </property>
</Properties>
</file>