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变配电保护自动化项目计划设计方案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00" w:history="1">
        <w:r>
          <w:rPr>
            <w:rFonts w:ascii="仿宋" w:eastAsia="仿宋" w:hAnsi="仿宋" w:cs="仿宋" w:hint="eastAsia"/>
            <w:lang w:eastAsia="zh-CN"/>
          </w:rPr>
          <w:t>序言</w:t>
        </w:r>
        <w:r>
          <w:tab/>
        </w:r>
        <w:r>
          <w:fldChar w:fldCharType="begin"/>
        </w:r>
        <w:r>
          <w:instrText xml:space="preserve"> PAGEREF _Toc17800 \h </w:instrText>
        </w:r>
        <w:r>
          <w:fldChar w:fldCharType="separate"/>
        </w:r>
        <w:r>
          <w:t>3</w:t>
        </w:r>
        <w:r>
          <w:fldChar w:fldCharType="end"/>
        </w:r>
      </w:hyperlink>
    </w:p>
    <w:p>
      <w:pPr>
        <w:pStyle w:val="TOC1"/>
        <w:tabs>
          <w:tab w:val="right" w:leader="dot" w:pos="8306"/>
        </w:tabs>
      </w:pPr>
      <w:hyperlink w:anchor="_Toc1293" w:history="1">
        <w:r>
          <w:rPr>
            <w:rFonts w:ascii="仿宋" w:eastAsia="仿宋" w:hAnsi="仿宋" w:cs="仿宋" w:hint="eastAsia"/>
            <w:lang w:eastAsia="zh-CN"/>
          </w:rPr>
          <w:t>一、变配电保护自动化项目可持续发展</w:t>
        </w:r>
        <w:r>
          <w:tab/>
        </w:r>
        <w:r>
          <w:fldChar w:fldCharType="begin"/>
        </w:r>
        <w:r>
          <w:instrText xml:space="preserve"> PAGEREF _Toc1293 \h </w:instrText>
        </w:r>
        <w:r>
          <w:fldChar w:fldCharType="separate"/>
        </w:r>
        <w:r>
          <w:t>3</w:t>
        </w:r>
        <w:r>
          <w:fldChar w:fldCharType="end"/>
        </w:r>
      </w:hyperlink>
    </w:p>
    <w:p>
      <w:pPr>
        <w:pStyle w:val="TOC2"/>
        <w:tabs>
          <w:tab w:val="right" w:leader="dot" w:pos="8306"/>
        </w:tabs>
      </w:pPr>
      <w:hyperlink w:anchor="_Toc26602" w:history="1">
        <w:r>
          <w:rPr>
            <w:rFonts w:ascii="仿宋" w:eastAsia="仿宋" w:hAnsi="仿宋" w:cs="仿宋" w:hint="eastAsia"/>
            <w:lang w:eastAsia="zh-CN"/>
          </w:rPr>
          <w:t>(一)、可持续战略与实践</w:t>
        </w:r>
        <w:r>
          <w:tab/>
        </w:r>
        <w:r>
          <w:fldChar w:fldCharType="begin"/>
        </w:r>
        <w:r>
          <w:instrText xml:space="preserve"> PAGEREF _Toc26602 \h </w:instrText>
        </w:r>
        <w:r>
          <w:fldChar w:fldCharType="separate"/>
        </w:r>
        <w:r>
          <w:t>3</w:t>
        </w:r>
        <w:r>
          <w:fldChar w:fldCharType="end"/>
        </w:r>
      </w:hyperlink>
    </w:p>
    <w:p>
      <w:pPr>
        <w:pStyle w:val="TOC2"/>
        <w:tabs>
          <w:tab w:val="right" w:leader="dot" w:pos="8306"/>
        </w:tabs>
      </w:pPr>
      <w:hyperlink w:anchor="_Toc24896" w:history="1">
        <w:r>
          <w:rPr>
            <w:rFonts w:ascii="仿宋" w:eastAsia="仿宋" w:hAnsi="仿宋" w:cs="仿宋" w:hint="eastAsia"/>
            <w:lang w:eastAsia="zh-CN"/>
          </w:rPr>
          <w:t>(二)、环保与社会责任</w:t>
        </w:r>
        <w:r>
          <w:tab/>
        </w:r>
        <w:r>
          <w:fldChar w:fldCharType="begin"/>
        </w:r>
        <w:r>
          <w:instrText xml:space="preserve"> PAGEREF _Toc24896 \h </w:instrText>
        </w:r>
        <w:r>
          <w:fldChar w:fldCharType="separate"/>
        </w:r>
        <w:r>
          <w:t>4</w:t>
        </w:r>
        <w:r>
          <w:fldChar w:fldCharType="end"/>
        </w:r>
      </w:hyperlink>
    </w:p>
    <w:p>
      <w:pPr>
        <w:pStyle w:val="TOC1"/>
        <w:tabs>
          <w:tab w:val="right" w:leader="dot" w:pos="8306"/>
        </w:tabs>
      </w:pPr>
      <w:hyperlink w:anchor="_Toc15593" w:history="1">
        <w:r>
          <w:rPr>
            <w:rFonts w:ascii="仿宋" w:eastAsia="仿宋" w:hAnsi="仿宋" w:cs="仿宋" w:hint="eastAsia"/>
            <w:lang w:eastAsia="zh-CN"/>
          </w:rPr>
          <w:t>二、变配电保护自动化项目建设背景及必要性分析</w:t>
        </w:r>
        <w:r>
          <w:tab/>
        </w:r>
        <w:r>
          <w:fldChar w:fldCharType="begin"/>
        </w:r>
        <w:r>
          <w:instrText xml:space="preserve"> PAGEREF _Toc15593 \h </w:instrText>
        </w:r>
        <w:r>
          <w:fldChar w:fldCharType="separate"/>
        </w:r>
        <w:r>
          <w:t>5</w:t>
        </w:r>
        <w:r>
          <w:fldChar w:fldCharType="end"/>
        </w:r>
      </w:hyperlink>
    </w:p>
    <w:p>
      <w:pPr>
        <w:pStyle w:val="TOC2"/>
        <w:tabs>
          <w:tab w:val="right" w:leader="dot" w:pos="8306"/>
        </w:tabs>
      </w:pPr>
      <w:hyperlink w:anchor="_Toc2719" w:history="1">
        <w:r>
          <w:rPr>
            <w:rFonts w:ascii="仿宋" w:eastAsia="仿宋" w:hAnsi="仿宋" w:cs="仿宋" w:hint="eastAsia"/>
            <w:lang w:eastAsia="zh-CN"/>
          </w:rPr>
          <w:t>(一)、变配电保护自动化项目背景分析</w:t>
        </w:r>
        <w:r>
          <w:tab/>
        </w:r>
        <w:r>
          <w:fldChar w:fldCharType="begin"/>
        </w:r>
        <w:r>
          <w:instrText xml:space="preserve"> PAGEREF _Toc2719 \h </w:instrText>
        </w:r>
        <w:r>
          <w:fldChar w:fldCharType="separate"/>
        </w:r>
        <w:r>
          <w:t>5</w:t>
        </w:r>
        <w:r>
          <w:fldChar w:fldCharType="end"/>
        </w:r>
      </w:hyperlink>
    </w:p>
    <w:p>
      <w:pPr>
        <w:pStyle w:val="TOC2"/>
        <w:tabs>
          <w:tab w:val="right" w:leader="dot" w:pos="8306"/>
        </w:tabs>
      </w:pPr>
      <w:hyperlink w:anchor="_Toc6233" w:history="1">
        <w:r>
          <w:rPr>
            <w:rFonts w:ascii="仿宋" w:eastAsia="仿宋" w:hAnsi="仿宋" w:cs="仿宋" w:hint="eastAsia"/>
            <w:lang w:eastAsia="zh-CN"/>
          </w:rPr>
          <w:t>(二)、变配电保护自动化项目建设必要性分析</w:t>
        </w:r>
        <w:r>
          <w:tab/>
        </w:r>
        <w:r>
          <w:fldChar w:fldCharType="begin"/>
        </w:r>
        <w:r>
          <w:instrText xml:space="preserve"> PAGEREF _Toc6233 \h </w:instrText>
        </w:r>
        <w:r>
          <w:fldChar w:fldCharType="separate"/>
        </w:r>
        <w:r>
          <w:t>6</w:t>
        </w:r>
        <w:r>
          <w:fldChar w:fldCharType="end"/>
        </w:r>
      </w:hyperlink>
    </w:p>
    <w:p>
      <w:pPr>
        <w:pStyle w:val="TOC1"/>
        <w:tabs>
          <w:tab w:val="right" w:leader="dot" w:pos="8306"/>
        </w:tabs>
      </w:pPr>
      <w:hyperlink w:anchor="_Toc32714" w:history="1">
        <w:r>
          <w:rPr>
            <w:rFonts w:ascii="仿宋" w:eastAsia="仿宋" w:hAnsi="仿宋" w:cs="仿宋" w:hint="eastAsia"/>
            <w:lang w:eastAsia="zh-CN"/>
          </w:rPr>
          <w:t>三、市场分析、调研</w:t>
        </w:r>
        <w:r>
          <w:tab/>
        </w:r>
        <w:r>
          <w:fldChar w:fldCharType="begin"/>
        </w:r>
        <w:r>
          <w:instrText xml:space="preserve"> PAGEREF _Toc32714 \h </w:instrText>
        </w:r>
        <w:r>
          <w:fldChar w:fldCharType="separate"/>
        </w:r>
        <w:r>
          <w:t>8</w:t>
        </w:r>
        <w:r>
          <w:fldChar w:fldCharType="end"/>
        </w:r>
      </w:hyperlink>
    </w:p>
    <w:p>
      <w:pPr>
        <w:pStyle w:val="TOC2"/>
        <w:tabs>
          <w:tab w:val="right" w:leader="dot" w:pos="8306"/>
        </w:tabs>
      </w:pPr>
      <w:hyperlink w:anchor="_Toc30735" w:history="1">
        <w:r>
          <w:rPr>
            <w:rFonts w:ascii="仿宋" w:eastAsia="仿宋" w:hAnsi="仿宋" w:cs="仿宋" w:hint="eastAsia"/>
            <w:lang w:eastAsia="zh-CN"/>
          </w:rPr>
          <w:t>(一)、变配电保护自动化行业分析</w:t>
        </w:r>
        <w:r>
          <w:tab/>
        </w:r>
        <w:r>
          <w:fldChar w:fldCharType="begin"/>
        </w:r>
        <w:r>
          <w:instrText xml:space="preserve"> PAGEREF _Toc30735 \h </w:instrText>
        </w:r>
        <w:r>
          <w:fldChar w:fldCharType="separate"/>
        </w:r>
        <w:r>
          <w:t>8</w:t>
        </w:r>
        <w:r>
          <w:fldChar w:fldCharType="end"/>
        </w:r>
      </w:hyperlink>
    </w:p>
    <w:p>
      <w:pPr>
        <w:pStyle w:val="TOC2"/>
        <w:tabs>
          <w:tab w:val="right" w:leader="dot" w:pos="8306"/>
        </w:tabs>
      </w:pPr>
      <w:hyperlink w:anchor="_Toc8744" w:history="1">
        <w:r>
          <w:rPr>
            <w:rFonts w:ascii="仿宋" w:eastAsia="仿宋" w:hAnsi="仿宋" w:cs="仿宋" w:hint="eastAsia"/>
            <w:lang w:eastAsia="zh-CN"/>
          </w:rPr>
          <w:t>(二)、变配电保护自动化市场分析预测</w:t>
        </w:r>
        <w:r>
          <w:tab/>
        </w:r>
        <w:r>
          <w:fldChar w:fldCharType="begin"/>
        </w:r>
        <w:r>
          <w:instrText xml:space="preserve"> PAGEREF _Toc8744 \h </w:instrText>
        </w:r>
        <w:r>
          <w:fldChar w:fldCharType="separate"/>
        </w:r>
        <w:r>
          <w:t>8</w:t>
        </w:r>
        <w:r>
          <w:fldChar w:fldCharType="end"/>
        </w:r>
      </w:hyperlink>
    </w:p>
    <w:p>
      <w:pPr>
        <w:pStyle w:val="TOC1"/>
        <w:tabs>
          <w:tab w:val="right" w:leader="dot" w:pos="8306"/>
        </w:tabs>
      </w:pPr>
      <w:hyperlink w:anchor="_Toc20242" w:history="1">
        <w:r>
          <w:rPr>
            <w:rFonts w:ascii="仿宋" w:eastAsia="仿宋" w:hAnsi="仿宋" w:cs="仿宋" w:hint="eastAsia"/>
            <w:lang w:eastAsia="zh-CN"/>
          </w:rPr>
          <w:t>四、变配电保护自动化项目概论</w:t>
        </w:r>
        <w:r>
          <w:tab/>
        </w:r>
        <w:r>
          <w:fldChar w:fldCharType="begin"/>
        </w:r>
        <w:r>
          <w:instrText xml:space="preserve"> PAGEREF _Toc20242 \h </w:instrText>
        </w:r>
        <w:r>
          <w:fldChar w:fldCharType="separate"/>
        </w:r>
        <w:r>
          <w:t>9</w:t>
        </w:r>
        <w:r>
          <w:fldChar w:fldCharType="end"/>
        </w:r>
      </w:hyperlink>
    </w:p>
    <w:p>
      <w:pPr>
        <w:pStyle w:val="TOC2"/>
        <w:tabs>
          <w:tab w:val="right" w:leader="dot" w:pos="8306"/>
        </w:tabs>
      </w:pPr>
      <w:hyperlink w:anchor="_Toc23264" w:history="1">
        <w:r>
          <w:rPr>
            <w:rFonts w:ascii="仿宋" w:eastAsia="仿宋" w:hAnsi="仿宋" w:cs="仿宋" w:hint="eastAsia"/>
            <w:lang w:eastAsia="zh-CN"/>
          </w:rPr>
          <w:t>(一)、变配电保护自动化项目概况</w:t>
        </w:r>
        <w:r>
          <w:tab/>
        </w:r>
        <w:r>
          <w:fldChar w:fldCharType="begin"/>
        </w:r>
        <w:r>
          <w:instrText xml:space="preserve"> PAGEREF _Toc23264 \h </w:instrText>
        </w:r>
        <w:r>
          <w:fldChar w:fldCharType="separate"/>
        </w:r>
        <w:r>
          <w:t>9</w:t>
        </w:r>
        <w:r>
          <w:fldChar w:fldCharType="end"/>
        </w:r>
      </w:hyperlink>
    </w:p>
    <w:p>
      <w:pPr>
        <w:pStyle w:val="TOC2"/>
        <w:tabs>
          <w:tab w:val="right" w:leader="dot" w:pos="8306"/>
        </w:tabs>
      </w:pPr>
      <w:hyperlink w:anchor="_Toc841" w:history="1">
        <w:r>
          <w:rPr>
            <w:rFonts w:ascii="仿宋" w:eastAsia="仿宋" w:hAnsi="仿宋" w:cs="仿宋" w:hint="eastAsia"/>
            <w:lang w:eastAsia="zh-CN"/>
          </w:rPr>
          <w:t>(二)、变配电保护自动化项目目标</w:t>
        </w:r>
        <w:r>
          <w:tab/>
        </w:r>
        <w:r>
          <w:fldChar w:fldCharType="begin"/>
        </w:r>
        <w:r>
          <w:instrText xml:space="preserve"> PAGEREF _Toc841 \h </w:instrText>
        </w:r>
        <w:r>
          <w:fldChar w:fldCharType="separate"/>
        </w:r>
        <w:r>
          <w:t>12</w:t>
        </w:r>
        <w:r>
          <w:fldChar w:fldCharType="end"/>
        </w:r>
      </w:hyperlink>
    </w:p>
    <w:p>
      <w:pPr>
        <w:pStyle w:val="TOC2"/>
        <w:tabs>
          <w:tab w:val="right" w:leader="dot" w:pos="8306"/>
        </w:tabs>
      </w:pPr>
      <w:hyperlink w:anchor="_Toc23625" w:history="1">
        <w:r>
          <w:rPr>
            <w:rFonts w:ascii="仿宋" w:eastAsia="仿宋" w:hAnsi="仿宋" w:cs="仿宋" w:hint="eastAsia"/>
            <w:lang w:eastAsia="zh-CN"/>
          </w:rPr>
          <w:t>(三)、变配电保护自动化项目提出的理由</w:t>
        </w:r>
        <w:r>
          <w:tab/>
        </w:r>
        <w:r>
          <w:fldChar w:fldCharType="begin"/>
        </w:r>
        <w:r>
          <w:instrText xml:space="preserve"> PAGEREF _Toc23625 \h </w:instrText>
        </w:r>
        <w:r>
          <w:fldChar w:fldCharType="separate"/>
        </w:r>
        <w:r>
          <w:t>13</w:t>
        </w:r>
        <w:r>
          <w:fldChar w:fldCharType="end"/>
        </w:r>
      </w:hyperlink>
    </w:p>
    <w:p>
      <w:pPr>
        <w:pStyle w:val="TOC2"/>
        <w:tabs>
          <w:tab w:val="right" w:leader="dot" w:pos="8306"/>
        </w:tabs>
      </w:pPr>
      <w:hyperlink w:anchor="_Toc31111" w:history="1">
        <w:r>
          <w:rPr>
            <w:rFonts w:ascii="仿宋" w:eastAsia="仿宋" w:hAnsi="仿宋" w:cs="仿宋" w:hint="eastAsia"/>
            <w:lang w:eastAsia="zh-CN"/>
          </w:rPr>
          <w:t>(四)、变配电保护自动化项目意义</w:t>
        </w:r>
        <w:r>
          <w:tab/>
        </w:r>
        <w:r>
          <w:fldChar w:fldCharType="begin"/>
        </w:r>
        <w:r>
          <w:instrText xml:space="preserve"> PAGEREF _Toc31111 \h </w:instrText>
        </w:r>
        <w:r>
          <w:fldChar w:fldCharType="separate"/>
        </w:r>
        <w:r>
          <w:t>14</w:t>
        </w:r>
        <w:r>
          <w:fldChar w:fldCharType="end"/>
        </w:r>
      </w:hyperlink>
    </w:p>
    <w:p>
      <w:pPr>
        <w:pStyle w:val="TOC2"/>
        <w:tabs>
          <w:tab w:val="right" w:leader="dot" w:pos="8306"/>
        </w:tabs>
      </w:pPr>
      <w:hyperlink w:anchor="_Toc3134" w:history="1">
        <w:r>
          <w:rPr>
            <w:rFonts w:ascii="仿宋" w:eastAsia="仿宋" w:hAnsi="仿宋" w:cs="仿宋" w:hint="eastAsia"/>
            <w:lang w:eastAsia="zh-CN"/>
          </w:rPr>
          <w:t>(五)、变配电保护自动化项目背景</w:t>
        </w:r>
        <w:r>
          <w:tab/>
        </w:r>
        <w:r>
          <w:fldChar w:fldCharType="begin"/>
        </w:r>
        <w:r>
          <w:instrText xml:space="preserve"> PAGEREF _Toc3134 \h </w:instrText>
        </w:r>
        <w:r>
          <w:fldChar w:fldCharType="separate"/>
        </w:r>
        <w:r>
          <w:t>15</w:t>
        </w:r>
        <w:r>
          <w:fldChar w:fldCharType="end"/>
        </w:r>
      </w:hyperlink>
    </w:p>
    <w:p>
      <w:pPr>
        <w:pStyle w:val="TOC1"/>
        <w:tabs>
          <w:tab w:val="right" w:leader="dot" w:pos="8306"/>
        </w:tabs>
      </w:pPr>
      <w:hyperlink w:anchor="_Toc11059" w:history="1">
        <w:r>
          <w:rPr>
            <w:rFonts w:ascii="仿宋" w:eastAsia="仿宋" w:hAnsi="仿宋" w:cs="仿宋" w:hint="eastAsia"/>
            <w:lang w:eastAsia="zh-CN"/>
          </w:rPr>
          <w:t>五、变配电保护自动化项目土建工程</w:t>
        </w:r>
        <w:r>
          <w:tab/>
        </w:r>
        <w:r>
          <w:fldChar w:fldCharType="begin"/>
        </w:r>
        <w:r>
          <w:instrText xml:space="preserve"> PAGEREF _Toc11059 \h </w:instrText>
        </w:r>
        <w:r>
          <w:fldChar w:fldCharType="separate"/>
        </w:r>
        <w:r>
          <w:t>16</w:t>
        </w:r>
        <w:r>
          <w:fldChar w:fldCharType="end"/>
        </w:r>
      </w:hyperlink>
    </w:p>
    <w:p>
      <w:pPr>
        <w:pStyle w:val="TOC2"/>
        <w:tabs>
          <w:tab w:val="right" w:leader="dot" w:pos="8306"/>
        </w:tabs>
      </w:pPr>
      <w:hyperlink w:anchor="_Toc17853" w:history="1">
        <w:r>
          <w:rPr>
            <w:rFonts w:ascii="仿宋" w:eastAsia="仿宋" w:hAnsi="仿宋" w:cs="仿宋" w:hint="eastAsia"/>
            <w:lang w:eastAsia="zh-CN"/>
          </w:rPr>
          <w:t>(一)、建筑工程设计原则</w:t>
        </w:r>
        <w:r>
          <w:tab/>
        </w:r>
        <w:r>
          <w:fldChar w:fldCharType="begin"/>
        </w:r>
        <w:r>
          <w:instrText xml:space="preserve"> PAGEREF _Toc17853 \h </w:instrText>
        </w:r>
        <w:r>
          <w:fldChar w:fldCharType="separate"/>
        </w:r>
        <w:r>
          <w:t>16</w:t>
        </w:r>
        <w:r>
          <w:fldChar w:fldCharType="end"/>
        </w:r>
      </w:hyperlink>
    </w:p>
    <w:p>
      <w:pPr>
        <w:pStyle w:val="TOC2"/>
        <w:tabs>
          <w:tab w:val="right" w:leader="dot" w:pos="8306"/>
        </w:tabs>
      </w:pPr>
      <w:hyperlink w:anchor="_Toc22992" w:history="1">
        <w:r>
          <w:rPr>
            <w:rFonts w:ascii="仿宋" w:eastAsia="仿宋" w:hAnsi="仿宋" w:cs="仿宋" w:hint="eastAsia"/>
            <w:lang w:eastAsia="zh-CN"/>
          </w:rPr>
          <w:t>(二)、土建工程设计年限及安全等级</w:t>
        </w:r>
        <w:r>
          <w:tab/>
        </w:r>
        <w:r>
          <w:fldChar w:fldCharType="begin"/>
        </w:r>
        <w:r>
          <w:instrText xml:space="preserve"> PAGEREF _Toc22992 \h </w:instrText>
        </w:r>
        <w:r>
          <w:fldChar w:fldCharType="separate"/>
        </w:r>
        <w:r>
          <w:t>18</w:t>
        </w:r>
        <w:r>
          <w:fldChar w:fldCharType="end"/>
        </w:r>
      </w:hyperlink>
    </w:p>
    <w:p>
      <w:pPr>
        <w:pStyle w:val="TOC2"/>
        <w:tabs>
          <w:tab w:val="right" w:leader="dot" w:pos="8306"/>
        </w:tabs>
      </w:pPr>
      <w:hyperlink w:anchor="_Toc21680" w:history="1">
        <w:r>
          <w:rPr>
            <w:rFonts w:ascii="仿宋" w:eastAsia="仿宋" w:hAnsi="仿宋" w:cs="仿宋" w:hint="eastAsia"/>
            <w:lang w:eastAsia="zh-CN"/>
          </w:rPr>
          <w:t>(三)、建筑工程设计总体要求</w:t>
        </w:r>
        <w:r>
          <w:tab/>
        </w:r>
        <w:r>
          <w:fldChar w:fldCharType="begin"/>
        </w:r>
        <w:r>
          <w:instrText xml:space="preserve"> PAGEREF _Toc21680 \h </w:instrText>
        </w:r>
        <w:r>
          <w:fldChar w:fldCharType="separate"/>
        </w:r>
        <w:r>
          <w:t>19</w:t>
        </w:r>
        <w:r>
          <w:fldChar w:fldCharType="end"/>
        </w:r>
      </w:hyperlink>
    </w:p>
    <w:p>
      <w:pPr>
        <w:pStyle w:val="TOC2"/>
        <w:tabs>
          <w:tab w:val="right" w:leader="dot" w:pos="8306"/>
        </w:tabs>
      </w:pPr>
      <w:hyperlink w:anchor="_Toc22583" w:history="1">
        <w:r>
          <w:rPr>
            <w:rFonts w:ascii="仿宋" w:eastAsia="仿宋" w:hAnsi="仿宋" w:cs="仿宋" w:hint="eastAsia"/>
            <w:lang w:eastAsia="zh-CN"/>
          </w:rPr>
          <w:t>(四)、土建工程建设指标</w:t>
        </w:r>
        <w:r>
          <w:tab/>
        </w:r>
        <w:r>
          <w:fldChar w:fldCharType="begin"/>
        </w:r>
        <w:r>
          <w:instrText xml:space="preserve"> PAGEREF _Toc22583 \h </w:instrText>
        </w:r>
        <w:r>
          <w:fldChar w:fldCharType="separate"/>
        </w:r>
        <w:r>
          <w:t>19</w:t>
        </w:r>
        <w:r>
          <w:fldChar w:fldCharType="end"/>
        </w:r>
      </w:hyperlink>
    </w:p>
    <w:p>
      <w:pPr>
        <w:pStyle w:val="TOC1"/>
        <w:tabs>
          <w:tab w:val="right" w:leader="dot" w:pos="8306"/>
        </w:tabs>
      </w:pPr>
      <w:hyperlink w:anchor="_Toc25815" w:history="1">
        <w:r>
          <w:rPr>
            <w:rFonts w:ascii="仿宋" w:eastAsia="仿宋" w:hAnsi="仿宋" w:cs="仿宋" w:hint="eastAsia"/>
            <w:lang w:eastAsia="zh-CN"/>
          </w:rPr>
          <w:t>六、变配电保护自动化项目选址可行性分析</w:t>
        </w:r>
        <w:r>
          <w:tab/>
        </w:r>
        <w:r>
          <w:fldChar w:fldCharType="begin"/>
        </w:r>
        <w:r>
          <w:instrText xml:space="preserve"> PAGEREF _Toc25815 \h </w:instrText>
        </w:r>
        <w:r>
          <w:fldChar w:fldCharType="separate"/>
        </w:r>
        <w:r>
          <w:t>20</w:t>
        </w:r>
        <w:r>
          <w:fldChar w:fldCharType="end"/>
        </w:r>
      </w:hyperlink>
    </w:p>
    <w:p>
      <w:pPr>
        <w:pStyle w:val="TOC2"/>
        <w:tabs>
          <w:tab w:val="right" w:leader="dot" w:pos="8306"/>
        </w:tabs>
      </w:pPr>
      <w:hyperlink w:anchor="_Toc24138" w:history="1">
        <w:r>
          <w:rPr>
            <w:rFonts w:ascii="仿宋" w:eastAsia="仿宋" w:hAnsi="仿宋" w:cs="仿宋" w:hint="eastAsia"/>
            <w:lang w:eastAsia="zh-CN"/>
          </w:rPr>
          <w:t>(一)、变配电保护自动化项目选址</w:t>
        </w:r>
        <w:r>
          <w:tab/>
        </w:r>
        <w:r>
          <w:fldChar w:fldCharType="begin"/>
        </w:r>
        <w:r>
          <w:instrText xml:space="preserve"> PAGEREF _Toc24138 \h </w:instrText>
        </w:r>
        <w:r>
          <w:fldChar w:fldCharType="separate"/>
        </w:r>
        <w:r>
          <w:t>20</w:t>
        </w:r>
        <w:r>
          <w:fldChar w:fldCharType="end"/>
        </w:r>
      </w:hyperlink>
    </w:p>
    <w:p>
      <w:pPr>
        <w:pStyle w:val="TOC2"/>
        <w:tabs>
          <w:tab w:val="right" w:leader="dot" w:pos="8306"/>
        </w:tabs>
      </w:pPr>
      <w:hyperlink w:anchor="_Toc9513" w:history="1">
        <w:r>
          <w:rPr>
            <w:rFonts w:ascii="仿宋" w:eastAsia="仿宋" w:hAnsi="仿宋" w:cs="仿宋" w:hint="eastAsia"/>
            <w:lang w:eastAsia="zh-CN"/>
          </w:rPr>
          <w:t>(二)、用地控制指标</w:t>
        </w:r>
        <w:r>
          <w:tab/>
        </w:r>
        <w:r>
          <w:fldChar w:fldCharType="begin"/>
        </w:r>
        <w:r>
          <w:instrText xml:space="preserve"> PAGEREF _Toc9513 \h </w:instrText>
        </w:r>
        <w:r>
          <w:fldChar w:fldCharType="separate"/>
        </w:r>
        <w:r>
          <w:t>20</w:t>
        </w:r>
        <w:r>
          <w:fldChar w:fldCharType="end"/>
        </w:r>
      </w:hyperlink>
    </w:p>
    <w:p>
      <w:pPr>
        <w:pStyle w:val="TOC2"/>
        <w:tabs>
          <w:tab w:val="right" w:leader="dot" w:pos="8306"/>
        </w:tabs>
      </w:pPr>
      <w:hyperlink w:anchor="_Toc17237" w:history="1">
        <w:r>
          <w:rPr>
            <w:rFonts w:ascii="仿宋" w:eastAsia="仿宋" w:hAnsi="仿宋" w:cs="仿宋" w:hint="eastAsia"/>
            <w:lang w:eastAsia="zh-CN"/>
          </w:rPr>
          <w:t>(三)、节约用地措施</w:t>
        </w:r>
        <w:r>
          <w:tab/>
        </w:r>
        <w:r>
          <w:fldChar w:fldCharType="begin"/>
        </w:r>
        <w:r>
          <w:instrText xml:space="preserve"> PAGEREF _Toc17237 \h </w:instrText>
        </w:r>
        <w:r>
          <w:fldChar w:fldCharType="separate"/>
        </w:r>
        <w:r>
          <w:t>22</w:t>
        </w:r>
        <w:r>
          <w:fldChar w:fldCharType="end"/>
        </w:r>
      </w:hyperlink>
    </w:p>
    <w:p>
      <w:pPr>
        <w:pStyle w:val="TOC2"/>
        <w:tabs>
          <w:tab w:val="right" w:leader="dot" w:pos="8306"/>
        </w:tabs>
      </w:pPr>
      <w:hyperlink w:anchor="_Toc11052" w:history="1">
        <w:r>
          <w:rPr>
            <w:rFonts w:ascii="仿宋" w:eastAsia="仿宋" w:hAnsi="仿宋" w:cs="仿宋" w:hint="eastAsia"/>
            <w:lang w:eastAsia="zh-CN"/>
          </w:rPr>
          <w:t>(四)、总图布置方案</w:t>
        </w:r>
        <w:r>
          <w:tab/>
        </w:r>
        <w:r>
          <w:fldChar w:fldCharType="begin"/>
        </w:r>
        <w:r>
          <w:instrText xml:space="preserve"> PAGEREF _Toc11052 \h </w:instrText>
        </w:r>
        <w:r>
          <w:fldChar w:fldCharType="separate"/>
        </w:r>
        <w:r>
          <w:t>23</w:t>
        </w:r>
        <w:r>
          <w:fldChar w:fldCharType="end"/>
        </w:r>
      </w:hyperlink>
    </w:p>
    <w:p>
      <w:pPr>
        <w:pStyle w:val="TOC2"/>
        <w:tabs>
          <w:tab w:val="right" w:leader="dot" w:pos="8306"/>
        </w:tabs>
      </w:pPr>
      <w:hyperlink w:anchor="_Toc7301" w:history="1">
        <w:r>
          <w:rPr>
            <w:rFonts w:ascii="仿宋" w:eastAsia="仿宋" w:hAnsi="仿宋" w:cs="仿宋" w:hint="eastAsia"/>
            <w:lang w:eastAsia="zh-CN"/>
          </w:rPr>
          <w:t>(五)、选址综合评价</w:t>
        </w:r>
        <w:r>
          <w:tab/>
        </w:r>
        <w:r>
          <w:fldChar w:fldCharType="begin"/>
        </w:r>
        <w:r>
          <w:instrText xml:space="preserve"> PAGEREF _Toc7301 \h </w:instrText>
        </w:r>
        <w:r>
          <w:fldChar w:fldCharType="separate"/>
        </w:r>
        <w:r>
          <w:t>24</w:t>
        </w:r>
        <w:r>
          <w:fldChar w:fldCharType="end"/>
        </w:r>
      </w:hyperlink>
    </w:p>
    <w:p>
      <w:pPr>
        <w:pStyle w:val="TOC1"/>
        <w:tabs>
          <w:tab w:val="right" w:leader="dot" w:pos="8306"/>
        </w:tabs>
      </w:pPr>
      <w:hyperlink w:anchor="_Toc15887" w:history="1">
        <w:r>
          <w:rPr>
            <w:rFonts w:ascii="仿宋" w:eastAsia="仿宋" w:hAnsi="仿宋" w:cs="仿宋" w:hint="eastAsia"/>
            <w:lang w:eastAsia="zh-CN"/>
          </w:rPr>
          <w:t>七、变配电保护自动化项目计划安排</w:t>
        </w:r>
        <w:r>
          <w:tab/>
        </w:r>
        <w:r>
          <w:fldChar w:fldCharType="begin"/>
        </w:r>
        <w:r>
          <w:instrText xml:space="preserve"> PAGEREF _Toc15887 \h </w:instrText>
        </w:r>
        <w:r>
          <w:fldChar w:fldCharType="separate"/>
        </w:r>
        <w:r>
          <w:t>25</w:t>
        </w:r>
        <w:r>
          <w:fldChar w:fldCharType="end"/>
        </w:r>
      </w:hyperlink>
    </w:p>
    <w:p>
      <w:pPr>
        <w:pStyle w:val="TOC2"/>
        <w:tabs>
          <w:tab w:val="right" w:leader="dot" w:pos="8306"/>
        </w:tabs>
      </w:pPr>
      <w:hyperlink w:anchor="_Toc26656" w:history="1">
        <w:r>
          <w:rPr>
            <w:rFonts w:ascii="仿宋" w:eastAsia="仿宋" w:hAnsi="仿宋" w:cs="仿宋" w:hint="eastAsia"/>
            <w:lang w:eastAsia="zh-CN"/>
          </w:rPr>
          <w:t>(一)、建设周期</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12173" w:history="1">
        <w:r>
          <w:rPr>
            <w:rFonts w:ascii="仿宋" w:eastAsia="仿宋" w:hAnsi="仿宋" w:cs="仿宋" w:hint="eastAsia"/>
            <w:lang w:eastAsia="zh-CN"/>
          </w:rPr>
          <w:t>(二)、建设进度</w:t>
        </w:r>
        <w:r>
          <w:tab/>
        </w:r>
        <w:r>
          <w:fldChar w:fldCharType="begin"/>
        </w:r>
        <w:r>
          <w:instrText xml:space="preserve"> PAGEREF _Toc12173 \h </w:instrText>
        </w:r>
        <w:r>
          <w:fldChar w:fldCharType="separate"/>
        </w:r>
        <w:r>
          <w:t>26</w:t>
        </w:r>
        <w:r>
          <w:fldChar w:fldCharType="end"/>
        </w:r>
      </w:hyperlink>
    </w:p>
    <w:p>
      <w:pPr>
        <w:pStyle w:val="TOC2"/>
        <w:tabs>
          <w:tab w:val="right" w:leader="dot" w:pos="8306"/>
        </w:tabs>
      </w:pPr>
      <w:hyperlink w:anchor="_Toc29533" w:history="1">
        <w:r>
          <w:rPr>
            <w:rFonts w:ascii="仿宋" w:eastAsia="仿宋" w:hAnsi="仿宋" w:cs="仿宋" w:hint="eastAsia"/>
            <w:lang w:eastAsia="zh-CN"/>
          </w:rPr>
          <w:t>(三)、进度安排注意事项</w:t>
        </w:r>
        <w:r>
          <w:tab/>
        </w:r>
        <w:r>
          <w:fldChar w:fldCharType="begin"/>
        </w:r>
        <w:r>
          <w:instrText xml:space="preserve"> PAGEREF _Toc29533 \h </w:instrText>
        </w:r>
        <w:r>
          <w:fldChar w:fldCharType="separate"/>
        </w:r>
        <w:r>
          <w:t>27</w:t>
        </w:r>
        <w:r>
          <w:fldChar w:fldCharType="end"/>
        </w:r>
      </w:hyperlink>
    </w:p>
    <w:p>
      <w:pPr>
        <w:pStyle w:val="TOC2"/>
        <w:tabs>
          <w:tab w:val="right" w:leader="dot" w:pos="8306"/>
        </w:tabs>
      </w:pPr>
      <w:hyperlink w:anchor="_Toc22746" w:history="1">
        <w:r>
          <w:rPr>
            <w:rFonts w:ascii="仿宋" w:eastAsia="仿宋" w:hAnsi="仿宋" w:cs="仿宋" w:hint="eastAsia"/>
            <w:lang w:eastAsia="zh-CN"/>
          </w:rPr>
          <w:t>(四)、人力资源配置</w:t>
        </w:r>
        <w:r>
          <w:tab/>
        </w:r>
        <w:r>
          <w:fldChar w:fldCharType="begin"/>
        </w:r>
        <w:r>
          <w:instrText xml:space="preserve"> PAGEREF _Toc22746 \h </w:instrText>
        </w:r>
        <w:r>
          <w:fldChar w:fldCharType="separate"/>
        </w:r>
        <w:r>
          <w:t>29</w:t>
        </w:r>
        <w:r>
          <w:fldChar w:fldCharType="end"/>
        </w:r>
      </w:hyperlink>
    </w:p>
    <w:p>
      <w:pPr>
        <w:pStyle w:val="TOC1"/>
        <w:tabs>
          <w:tab w:val="right" w:leader="dot" w:pos="8306"/>
        </w:tabs>
      </w:pPr>
      <w:hyperlink w:anchor="_Toc22537" w:history="1">
        <w:r>
          <w:rPr>
            <w:rFonts w:ascii="仿宋" w:eastAsia="仿宋" w:hAnsi="仿宋" w:cs="仿宋" w:hint="eastAsia"/>
            <w:lang w:eastAsia="zh-CN"/>
          </w:rPr>
          <w:t>八、变配电保护自动化项目创新与研发</w:t>
        </w:r>
        <w:r>
          <w:tab/>
        </w:r>
        <w:r>
          <w:fldChar w:fldCharType="begin"/>
        </w:r>
        <w:r>
          <w:instrText xml:space="preserve"> PAGEREF _Toc22537 \h </w:instrText>
        </w:r>
        <w:r>
          <w:fldChar w:fldCharType="separate"/>
        </w:r>
        <w:r>
          <w:t>29</w:t>
        </w:r>
        <w:r>
          <w:fldChar w:fldCharType="end"/>
        </w:r>
      </w:hyperlink>
    </w:p>
    <w:p>
      <w:pPr>
        <w:pStyle w:val="TOC2"/>
        <w:tabs>
          <w:tab w:val="right" w:leader="dot" w:pos="8306"/>
        </w:tabs>
      </w:pPr>
      <w:hyperlink w:anchor="_Toc17464" w:history="1">
        <w:r>
          <w:rPr>
            <w:rFonts w:ascii="仿宋" w:eastAsia="仿宋" w:hAnsi="仿宋" w:cs="仿宋" w:hint="eastAsia"/>
            <w:lang w:eastAsia="zh-CN"/>
          </w:rPr>
          <w:t>(一)、创新策略与方向</w:t>
        </w:r>
        <w:r>
          <w:tab/>
        </w:r>
        <w:r>
          <w:fldChar w:fldCharType="begin"/>
        </w:r>
        <w:r>
          <w:instrText xml:space="preserve"> PAGEREF _Toc17464 \h </w:instrText>
        </w:r>
        <w:r>
          <w:fldChar w:fldCharType="separate"/>
        </w:r>
        <w:r>
          <w:t>29</w:t>
        </w:r>
        <w:r>
          <w:fldChar w:fldCharType="end"/>
        </w:r>
      </w:hyperlink>
    </w:p>
    <w:p>
      <w:pPr>
        <w:pStyle w:val="TOC2"/>
        <w:tabs>
          <w:tab w:val="right" w:leader="dot" w:pos="8306"/>
        </w:tabs>
      </w:pPr>
      <w:hyperlink w:anchor="_Toc6246" w:history="1">
        <w:r>
          <w:rPr>
            <w:rFonts w:ascii="仿宋" w:eastAsia="仿宋" w:hAnsi="仿宋" w:cs="仿宋" w:hint="eastAsia"/>
            <w:lang w:eastAsia="zh-CN"/>
          </w:rPr>
          <w:t>(二)、研发规划与投入</w:t>
        </w:r>
        <w:r>
          <w:tab/>
        </w:r>
        <w:r>
          <w:fldChar w:fldCharType="begin"/>
        </w:r>
        <w:r>
          <w:instrText xml:space="preserve"> PAGEREF _Toc6246 \h </w:instrText>
        </w:r>
        <w:r>
          <w:fldChar w:fldCharType="separate"/>
        </w:r>
        <w:r>
          <w:t>31</w:t>
        </w:r>
        <w:r>
          <w:fldChar w:fldCharType="end"/>
        </w:r>
      </w:hyperlink>
    </w:p>
    <w:p>
      <w:pPr>
        <w:pStyle w:val="TOC1"/>
        <w:tabs>
          <w:tab w:val="right" w:leader="dot" w:pos="8306"/>
        </w:tabs>
      </w:pPr>
      <w:hyperlink w:anchor="_Toc4061" w:history="1">
        <w:r>
          <w:rPr>
            <w:rFonts w:ascii="仿宋" w:eastAsia="仿宋" w:hAnsi="仿宋" w:cs="仿宋" w:hint="eastAsia"/>
            <w:lang w:eastAsia="zh-CN"/>
          </w:rPr>
          <w:t>九、变配电保护自动化项目经营效益</w:t>
        </w:r>
        <w:r>
          <w:tab/>
        </w:r>
        <w:r>
          <w:fldChar w:fldCharType="begin"/>
        </w:r>
        <w:r>
          <w:instrText xml:space="preserve"> PAGEREF _Toc4061 \h </w:instrText>
        </w:r>
        <w:r>
          <w:fldChar w:fldCharType="separate"/>
        </w:r>
        <w:r>
          <w:t>33</w:t>
        </w:r>
        <w:r>
          <w:fldChar w:fldCharType="end"/>
        </w:r>
      </w:hyperlink>
    </w:p>
    <w:p>
      <w:pPr>
        <w:pStyle w:val="TOC2"/>
        <w:tabs>
          <w:tab w:val="right" w:leader="dot" w:pos="8306"/>
        </w:tabs>
      </w:pPr>
      <w:hyperlink w:anchor="_Toc21216" w:history="1">
        <w:r>
          <w:rPr>
            <w:rFonts w:ascii="仿宋" w:eastAsia="仿宋" w:hAnsi="仿宋" w:cs="仿宋" w:hint="eastAsia"/>
            <w:lang w:eastAsia="zh-CN"/>
          </w:rPr>
          <w:t>(一)、经济评价财务测算</w:t>
        </w:r>
        <w:r>
          <w:tab/>
        </w:r>
        <w:r>
          <w:fldChar w:fldCharType="begin"/>
        </w:r>
        <w:r>
          <w:instrText xml:space="preserve"> PAGEREF _Toc21216 \h </w:instrText>
        </w:r>
        <w:r>
          <w:fldChar w:fldCharType="separate"/>
        </w:r>
        <w:r>
          <w:t>33</w:t>
        </w:r>
        <w:r>
          <w:fldChar w:fldCharType="end"/>
        </w:r>
      </w:hyperlink>
    </w:p>
    <w:p>
      <w:pPr>
        <w:pStyle w:val="TOC2"/>
        <w:tabs>
          <w:tab w:val="right" w:leader="dot" w:pos="8306"/>
        </w:tabs>
      </w:pPr>
      <w:hyperlink w:anchor="_Toc15694" w:history="1">
        <w:r>
          <w:rPr>
            <w:rFonts w:ascii="仿宋" w:eastAsia="仿宋" w:hAnsi="仿宋" w:cs="仿宋" w:hint="eastAsia"/>
            <w:lang w:eastAsia="zh-CN"/>
          </w:rPr>
          <w:t>(二)、变配电保护自动化项目盈利能力分析</w:t>
        </w:r>
        <w:r>
          <w:tab/>
        </w:r>
        <w:r>
          <w:fldChar w:fldCharType="begin"/>
        </w:r>
        <w:r>
          <w:instrText xml:space="preserve"> PAGEREF _Toc15694 \h </w:instrText>
        </w:r>
        <w:r>
          <w:fldChar w:fldCharType="separate"/>
        </w:r>
        <w:r>
          <w:t>34</w:t>
        </w:r>
        <w:r>
          <w:fldChar w:fldCharType="end"/>
        </w:r>
      </w:hyperlink>
    </w:p>
    <w:p>
      <w:pPr>
        <w:pStyle w:val="TOC1"/>
        <w:tabs>
          <w:tab w:val="right" w:leader="dot" w:pos="8306"/>
        </w:tabs>
      </w:pPr>
      <w:hyperlink w:anchor="_Toc5262" w:history="1">
        <w:r>
          <w:rPr>
            <w:rFonts w:ascii="仿宋" w:eastAsia="仿宋" w:hAnsi="仿宋" w:cs="仿宋" w:hint="eastAsia"/>
            <w:lang w:eastAsia="zh-CN"/>
          </w:rPr>
          <w:t>十、变配电保护自动化项目社会影响</w:t>
        </w:r>
        <w:r>
          <w:tab/>
        </w:r>
        <w:r>
          <w:fldChar w:fldCharType="begin"/>
        </w:r>
        <w:r>
          <w:instrText xml:space="preserve"> PAGEREF _Toc5262 \h </w:instrText>
        </w:r>
        <w:r>
          <w:fldChar w:fldCharType="separate"/>
        </w:r>
        <w:r>
          <w:t>35</w:t>
        </w:r>
        <w:r>
          <w:fldChar w:fldCharType="end"/>
        </w:r>
      </w:hyperlink>
    </w:p>
    <w:p>
      <w:pPr>
        <w:pStyle w:val="TOC2"/>
        <w:tabs>
          <w:tab w:val="right" w:leader="dot" w:pos="8306"/>
        </w:tabs>
      </w:pPr>
      <w:hyperlink w:anchor="_Toc30819" w:history="1">
        <w:r>
          <w:rPr>
            <w:rFonts w:ascii="仿宋" w:eastAsia="仿宋" w:hAnsi="仿宋" w:cs="仿宋" w:hint="eastAsia"/>
            <w:lang w:eastAsia="zh-CN"/>
          </w:rPr>
          <w:t>(一)、社会责任与义务</w:t>
        </w:r>
        <w:r>
          <w:tab/>
        </w:r>
        <w:r>
          <w:fldChar w:fldCharType="begin"/>
        </w:r>
        <w:r>
          <w:instrText xml:space="preserve"> PAGEREF _Toc30819 \h </w:instrText>
        </w:r>
        <w:r>
          <w:fldChar w:fldCharType="separate"/>
        </w:r>
        <w:r>
          <w:t>35</w:t>
        </w:r>
        <w:r>
          <w:fldChar w:fldCharType="end"/>
        </w:r>
      </w:hyperlink>
    </w:p>
    <w:p>
      <w:pPr>
        <w:pStyle w:val="TOC2"/>
        <w:tabs>
          <w:tab w:val="right" w:leader="dot" w:pos="8306"/>
        </w:tabs>
      </w:pPr>
      <w:hyperlink w:anchor="_Toc18584" w:history="1">
        <w:r>
          <w:rPr>
            <w:rFonts w:ascii="仿宋" w:eastAsia="仿宋" w:hAnsi="仿宋" w:cs="仿宋" w:hint="eastAsia"/>
            <w:lang w:eastAsia="zh-CN"/>
          </w:rPr>
          <w:t>(二)、社会参与与沟通</w:t>
        </w:r>
        <w:r>
          <w:tab/>
        </w:r>
        <w:r>
          <w:fldChar w:fldCharType="begin"/>
        </w:r>
        <w:r>
          <w:instrText xml:space="preserve"> PAGEREF _Toc18584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4" w:history="1">
        <w:r>
          <w:rPr>
            <w:rFonts w:ascii="仿宋" w:eastAsia="仿宋" w:hAnsi="仿宋" w:cs="仿宋" w:hint="eastAsia"/>
            <w:lang w:eastAsia="zh-CN"/>
          </w:rPr>
          <w:t>十一、变配电保护自动化项目技术管理</w:t>
        </w:r>
        <w:r>
          <w:tab/>
        </w:r>
        <w:r>
          <w:fldChar w:fldCharType="begin"/>
        </w:r>
        <w:r>
          <w:instrText xml:space="preserve"> PAGEREF _Toc31624 \h </w:instrText>
        </w:r>
        <w:r>
          <w:fldChar w:fldCharType="separate"/>
        </w:r>
        <w:r>
          <w:t>36</w:t>
        </w:r>
        <w:r>
          <w:fldChar w:fldCharType="end"/>
        </w:r>
      </w:hyperlink>
    </w:p>
    <w:p>
      <w:pPr>
        <w:pStyle w:val="TOC2"/>
        <w:tabs>
          <w:tab w:val="right" w:leader="dot" w:pos="8306"/>
        </w:tabs>
      </w:pPr>
      <w:hyperlink w:anchor="_Toc29693" w:history="1">
        <w:r>
          <w:rPr>
            <w:rFonts w:ascii="仿宋" w:eastAsia="仿宋" w:hAnsi="仿宋" w:cs="仿宋" w:hint="eastAsia"/>
            <w:lang w:eastAsia="zh-CN"/>
          </w:rPr>
          <w:t>(一)、技术方案选用方向</w:t>
        </w:r>
        <w:r>
          <w:tab/>
        </w:r>
        <w:r>
          <w:fldChar w:fldCharType="begin"/>
        </w:r>
        <w:r>
          <w:instrText xml:space="preserve"> PAGEREF _Toc29693 \h </w:instrText>
        </w:r>
        <w:r>
          <w:fldChar w:fldCharType="separate"/>
        </w:r>
        <w:r>
          <w:t>36</w:t>
        </w:r>
        <w:r>
          <w:fldChar w:fldCharType="end"/>
        </w:r>
      </w:hyperlink>
    </w:p>
    <w:p>
      <w:pPr>
        <w:pStyle w:val="TOC2"/>
        <w:tabs>
          <w:tab w:val="right" w:leader="dot" w:pos="8306"/>
        </w:tabs>
      </w:pPr>
      <w:hyperlink w:anchor="_Toc8958" w:history="1">
        <w:r>
          <w:rPr>
            <w:rFonts w:ascii="仿宋" w:eastAsia="仿宋" w:hAnsi="仿宋" w:cs="仿宋" w:hint="eastAsia"/>
            <w:lang w:eastAsia="zh-CN"/>
          </w:rPr>
          <w:t>(二)、工艺技术方案选用原则</w:t>
        </w:r>
        <w:r>
          <w:tab/>
        </w:r>
        <w:r>
          <w:fldChar w:fldCharType="begin"/>
        </w:r>
        <w:r>
          <w:instrText xml:space="preserve"> PAGEREF _Toc8958 \h </w:instrText>
        </w:r>
        <w:r>
          <w:fldChar w:fldCharType="separate"/>
        </w:r>
        <w:r>
          <w:t>38</w:t>
        </w:r>
        <w:r>
          <w:fldChar w:fldCharType="end"/>
        </w:r>
      </w:hyperlink>
    </w:p>
    <w:p>
      <w:pPr>
        <w:pStyle w:val="TOC2"/>
        <w:tabs>
          <w:tab w:val="right" w:leader="dot" w:pos="8306"/>
        </w:tabs>
      </w:pPr>
      <w:hyperlink w:anchor="_Toc10315" w:history="1">
        <w:r>
          <w:rPr>
            <w:rFonts w:ascii="仿宋" w:eastAsia="仿宋" w:hAnsi="仿宋" w:cs="仿宋" w:hint="eastAsia"/>
            <w:lang w:eastAsia="zh-CN"/>
          </w:rPr>
          <w:t>(三)、工艺技术方案要求</w:t>
        </w:r>
        <w:r>
          <w:tab/>
        </w:r>
        <w:r>
          <w:fldChar w:fldCharType="begin"/>
        </w:r>
        <w:r>
          <w:instrText xml:space="preserve"> PAGEREF _Toc10315 \h </w:instrText>
        </w:r>
        <w:r>
          <w:fldChar w:fldCharType="separate"/>
        </w:r>
        <w:r>
          <w:t>40</w:t>
        </w:r>
        <w:r>
          <w:fldChar w:fldCharType="end"/>
        </w:r>
      </w:hyperlink>
    </w:p>
    <w:p>
      <w:pPr>
        <w:pStyle w:val="TOC1"/>
        <w:tabs>
          <w:tab w:val="right" w:leader="dot" w:pos="8306"/>
        </w:tabs>
      </w:pPr>
      <w:hyperlink w:anchor="_Toc3878" w:history="1">
        <w:r>
          <w:rPr>
            <w:rFonts w:ascii="仿宋" w:eastAsia="仿宋" w:hAnsi="仿宋" w:cs="仿宋" w:hint="eastAsia"/>
            <w:lang w:eastAsia="zh-CN"/>
          </w:rPr>
          <w:t>十二、生产安全保护</w:t>
        </w:r>
        <w:r>
          <w:tab/>
        </w:r>
        <w:r>
          <w:fldChar w:fldCharType="begin"/>
        </w:r>
        <w:r>
          <w:instrText xml:space="preserve"> PAGEREF _Toc3878 \h </w:instrText>
        </w:r>
        <w:r>
          <w:fldChar w:fldCharType="separate"/>
        </w:r>
        <w:r>
          <w:t>43</w:t>
        </w:r>
        <w:r>
          <w:fldChar w:fldCharType="end"/>
        </w:r>
      </w:hyperlink>
    </w:p>
    <w:p>
      <w:pPr>
        <w:pStyle w:val="TOC2"/>
        <w:tabs>
          <w:tab w:val="right" w:leader="dot" w:pos="8306"/>
        </w:tabs>
      </w:pPr>
      <w:hyperlink w:anchor="_Toc11584" w:history="1">
        <w:r>
          <w:rPr>
            <w:rFonts w:ascii="仿宋" w:eastAsia="仿宋" w:hAnsi="仿宋" w:cs="仿宋" w:hint="eastAsia"/>
            <w:lang w:eastAsia="zh-CN"/>
          </w:rPr>
          <w:t>(一)、消防安全</w:t>
        </w:r>
        <w:r>
          <w:tab/>
        </w:r>
        <w:r>
          <w:fldChar w:fldCharType="begin"/>
        </w:r>
        <w:r>
          <w:instrText xml:space="preserve"> PAGEREF _Toc11584 \h </w:instrText>
        </w:r>
        <w:r>
          <w:fldChar w:fldCharType="separate"/>
        </w:r>
        <w:r>
          <w:t>43</w:t>
        </w:r>
        <w:r>
          <w:fldChar w:fldCharType="end"/>
        </w:r>
      </w:hyperlink>
    </w:p>
    <w:p>
      <w:pPr>
        <w:pStyle w:val="TOC2"/>
        <w:tabs>
          <w:tab w:val="right" w:leader="dot" w:pos="8306"/>
        </w:tabs>
      </w:pPr>
      <w:hyperlink w:anchor="_Toc30236" w:history="1">
        <w:r>
          <w:rPr>
            <w:rFonts w:ascii="仿宋" w:eastAsia="仿宋" w:hAnsi="仿宋" w:cs="仿宋" w:hint="eastAsia"/>
            <w:lang w:eastAsia="zh-CN"/>
          </w:rPr>
          <w:t>(二)、防火防爆总图布置措施</w:t>
        </w:r>
        <w:r>
          <w:tab/>
        </w:r>
        <w:r>
          <w:fldChar w:fldCharType="begin"/>
        </w:r>
        <w:r>
          <w:instrText xml:space="preserve"> PAGEREF _Toc30236 \h </w:instrText>
        </w:r>
        <w:r>
          <w:fldChar w:fldCharType="separate"/>
        </w:r>
        <w:r>
          <w:t>44</w:t>
        </w:r>
        <w:r>
          <w:fldChar w:fldCharType="end"/>
        </w:r>
      </w:hyperlink>
    </w:p>
    <w:p>
      <w:pPr>
        <w:pStyle w:val="TOC2"/>
        <w:tabs>
          <w:tab w:val="right" w:leader="dot" w:pos="8306"/>
        </w:tabs>
      </w:pPr>
      <w:hyperlink w:anchor="_Toc8317" w:history="1">
        <w:r>
          <w:rPr>
            <w:rFonts w:ascii="仿宋" w:eastAsia="仿宋" w:hAnsi="仿宋" w:cs="仿宋" w:hint="eastAsia"/>
            <w:lang w:eastAsia="zh-CN"/>
          </w:rPr>
          <w:t>(三)、自然灾害防范措施</w:t>
        </w:r>
        <w:r>
          <w:tab/>
        </w:r>
        <w:r>
          <w:fldChar w:fldCharType="begin"/>
        </w:r>
        <w:r>
          <w:instrText xml:space="preserve"> PAGEREF _Toc8317 \h </w:instrText>
        </w:r>
        <w:r>
          <w:fldChar w:fldCharType="separate"/>
        </w:r>
        <w:r>
          <w:t>45</w:t>
        </w:r>
        <w:r>
          <w:fldChar w:fldCharType="end"/>
        </w:r>
      </w:hyperlink>
    </w:p>
    <w:p>
      <w:pPr>
        <w:pStyle w:val="TOC2"/>
        <w:tabs>
          <w:tab w:val="right" w:leader="dot" w:pos="8306"/>
        </w:tabs>
      </w:pPr>
      <w:hyperlink w:anchor="_Toc1833" w:history="1">
        <w:r>
          <w:rPr>
            <w:rFonts w:ascii="仿宋" w:eastAsia="仿宋" w:hAnsi="仿宋" w:cs="仿宋" w:hint="eastAsia"/>
            <w:lang w:eastAsia="zh-CN"/>
          </w:rPr>
          <w:t>(四)、安全色及安全标志使用要求</w:t>
        </w:r>
        <w:r>
          <w:tab/>
        </w:r>
        <w:r>
          <w:fldChar w:fldCharType="begin"/>
        </w:r>
        <w:r>
          <w:instrText xml:space="preserve"> PAGEREF _Toc1833 \h </w:instrText>
        </w:r>
        <w:r>
          <w:fldChar w:fldCharType="separate"/>
        </w:r>
        <w:r>
          <w:t>46</w:t>
        </w:r>
        <w:r>
          <w:fldChar w:fldCharType="end"/>
        </w:r>
      </w:hyperlink>
    </w:p>
    <w:p>
      <w:pPr>
        <w:pStyle w:val="TOC2"/>
        <w:tabs>
          <w:tab w:val="right" w:leader="dot" w:pos="8306"/>
        </w:tabs>
      </w:pPr>
      <w:hyperlink w:anchor="_Toc935" w:history="1">
        <w:r>
          <w:rPr>
            <w:rFonts w:ascii="仿宋" w:eastAsia="仿宋" w:hAnsi="仿宋" w:cs="仿宋" w:hint="eastAsia"/>
            <w:lang w:eastAsia="zh-CN"/>
          </w:rPr>
          <w:t>(五)、防尘防毒措施</w:t>
        </w:r>
        <w:r>
          <w:tab/>
        </w:r>
        <w:r>
          <w:fldChar w:fldCharType="begin"/>
        </w:r>
        <w:r>
          <w:instrText xml:space="preserve"> PAGEREF _Toc935 \h </w:instrText>
        </w:r>
        <w:r>
          <w:fldChar w:fldCharType="separate"/>
        </w:r>
        <w:r>
          <w:t>47</w:t>
        </w:r>
        <w:r>
          <w:fldChar w:fldCharType="end"/>
        </w:r>
      </w:hyperlink>
    </w:p>
    <w:p>
      <w:pPr>
        <w:pStyle w:val="TOC2"/>
        <w:tabs>
          <w:tab w:val="right" w:leader="dot" w:pos="8306"/>
        </w:tabs>
      </w:pPr>
      <w:hyperlink w:anchor="_Toc5851" w:history="1">
        <w:r>
          <w:rPr>
            <w:rFonts w:ascii="仿宋" w:eastAsia="仿宋" w:hAnsi="仿宋" w:cs="仿宋" w:hint="eastAsia"/>
            <w:lang w:eastAsia="zh-CN"/>
          </w:rPr>
          <w:t>(六)、防静电、触电防护及防雷措施</w:t>
        </w:r>
        <w:r>
          <w:tab/>
        </w:r>
        <w:r>
          <w:fldChar w:fldCharType="begin"/>
        </w:r>
        <w:r>
          <w:instrText xml:space="preserve"> PAGEREF _Toc5851 \h </w:instrText>
        </w:r>
        <w:r>
          <w:fldChar w:fldCharType="separate"/>
        </w:r>
        <w:r>
          <w:t>48</w:t>
        </w:r>
        <w:r>
          <w:fldChar w:fldCharType="end"/>
        </w:r>
      </w:hyperlink>
    </w:p>
    <w:p>
      <w:pPr>
        <w:pStyle w:val="TOC2"/>
        <w:tabs>
          <w:tab w:val="right" w:leader="dot" w:pos="8306"/>
        </w:tabs>
      </w:pPr>
      <w:hyperlink w:anchor="_Toc13477" w:history="1">
        <w:r>
          <w:rPr>
            <w:rFonts w:ascii="仿宋" w:eastAsia="仿宋" w:hAnsi="仿宋" w:cs="仿宋" w:hint="eastAsia"/>
            <w:lang w:eastAsia="zh-CN"/>
          </w:rPr>
          <w:t>(七)、机械设备安全保障措施</w:t>
        </w:r>
        <w:r>
          <w:tab/>
        </w:r>
        <w:r>
          <w:fldChar w:fldCharType="begin"/>
        </w:r>
        <w:r>
          <w:instrText xml:space="preserve"> PAGEREF _Toc13477 \h </w:instrText>
        </w:r>
        <w:r>
          <w:fldChar w:fldCharType="separate"/>
        </w:r>
        <w:r>
          <w:t>50</w:t>
        </w:r>
        <w:r>
          <w:fldChar w:fldCharType="end"/>
        </w:r>
      </w:hyperlink>
    </w:p>
    <w:p>
      <w:pPr>
        <w:pStyle w:val="TOC1"/>
        <w:tabs>
          <w:tab w:val="right" w:leader="dot" w:pos="8306"/>
        </w:tabs>
      </w:pPr>
      <w:hyperlink w:anchor="_Toc16578" w:history="1">
        <w:r>
          <w:rPr>
            <w:rFonts w:ascii="仿宋" w:eastAsia="仿宋" w:hAnsi="仿宋" w:cs="仿宋" w:hint="eastAsia"/>
            <w:lang w:eastAsia="zh-CN"/>
          </w:rPr>
          <w:t>十三、变配电保护自动化项目变更管理</w:t>
        </w:r>
        <w:r>
          <w:tab/>
        </w:r>
        <w:r>
          <w:fldChar w:fldCharType="begin"/>
        </w:r>
        <w:r>
          <w:instrText xml:space="preserve"> PAGEREF _Toc16578 \h </w:instrText>
        </w:r>
        <w:r>
          <w:fldChar w:fldCharType="separate"/>
        </w:r>
        <w:r>
          <w:t>51</w:t>
        </w:r>
        <w:r>
          <w:fldChar w:fldCharType="end"/>
        </w:r>
      </w:hyperlink>
    </w:p>
    <w:p>
      <w:pPr>
        <w:pStyle w:val="TOC2"/>
        <w:tabs>
          <w:tab w:val="right" w:leader="dot" w:pos="8306"/>
        </w:tabs>
      </w:pPr>
      <w:hyperlink w:anchor="_Toc26859" w:history="1">
        <w:r>
          <w:rPr>
            <w:rFonts w:ascii="仿宋" w:eastAsia="仿宋" w:hAnsi="仿宋" w:cs="仿宋" w:hint="eastAsia"/>
            <w:lang w:eastAsia="zh-CN"/>
          </w:rPr>
          <w:t>(一)、变更申请与评估</w:t>
        </w:r>
        <w:r>
          <w:tab/>
        </w:r>
        <w:r>
          <w:fldChar w:fldCharType="begin"/>
        </w:r>
        <w:r>
          <w:instrText xml:space="preserve"> PAGEREF _Toc26859 \h </w:instrText>
        </w:r>
        <w:r>
          <w:fldChar w:fldCharType="separate"/>
        </w:r>
        <w:r>
          <w:t>51</w:t>
        </w:r>
        <w:r>
          <w:fldChar w:fldCharType="end"/>
        </w:r>
      </w:hyperlink>
    </w:p>
    <w:p>
      <w:pPr>
        <w:pStyle w:val="TOC2"/>
        <w:tabs>
          <w:tab w:val="right" w:leader="dot" w:pos="8306"/>
        </w:tabs>
      </w:pPr>
      <w:hyperlink w:anchor="_Toc21535" w:history="1">
        <w:r>
          <w:rPr>
            <w:rFonts w:ascii="仿宋" w:eastAsia="仿宋" w:hAnsi="仿宋" w:cs="仿宋" w:hint="eastAsia"/>
            <w:lang w:eastAsia="zh-CN"/>
          </w:rPr>
          <w:t>(二)、变更实施与控制</w:t>
        </w:r>
        <w:r>
          <w:tab/>
        </w:r>
        <w:r>
          <w:fldChar w:fldCharType="begin"/>
        </w:r>
        <w:r>
          <w:instrText xml:space="preserve"> PAGEREF _Toc21535 \h </w:instrText>
        </w:r>
        <w:r>
          <w:fldChar w:fldCharType="separate"/>
        </w:r>
        <w:r>
          <w:t>52</w:t>
        </w:r>
        <w:r>
          <w:fldChar w:fldCharType="end"/>
        </w:r>
      </w:hyperlink>
    </w:p>
    <w:p>
      <w:pPr>
        <w:pStyle w:val="TOC1"/>
        <w:tabs>
          <w:tab w:val="right" w:leader="dot" w:pos="8306"/>
        </w:tabs>
      </w:pPr>
      <w:hyperlink w:anchor="_Toc19434" w:history="1">
        <w:r>
          <w:rPr>
            <w:rFonts w:ascii="仿宋" w:eastAsia="仿宋" w:hAnsi="仿宋" w:cs="仿宋" w:hint="eastAsia"/>
            <w:lang w:eastAsia="zh-CN"/>
          </w:rPr>
          <w:t>十四、风险识别与分类</w:t>
        </w:r>
        <w:r>
          <w:tab/>
        </w:r>
        <w:r>
          <w:fldChar w:fldCharType="begin"/>
        </w:r>
        <w:r>
          <w:instrText xml:space="preserve"> PAGEREF _Toc19434 \h </w:instrText>
        </w:r>
        <w:r>
          <w:fldChar w:fldCharType="separate"/>
        </w:r>
        <w:r>
          <w:t>52</w:t>
        </w:r>
        <w:r>
          <w:fldChar w:fldCharType="end"/>
        </w:r>
      </w:hyperlink>
    </w:p>
    <w:p>
      <w:pPr>
        <w:pStyle w:val="TOC2"/>
        <w:tabs>
          <w:tab w:val="right" w:leader="dot" w:pos="8306"/>
        </w:tabs>
      </w:pPr>
      <w:hyperlink w:anchor="_Toc19210" w:history="1">
        <w:r>
          <w:rPr>
            <w:rFonts w:ascii="仿宋" w:eastAsia="仿宋" w:hAnsi="仿宋" w:cs="仿宋" w:hint="eastAsia"/>
            <w:lang w:eastAsia="zh-CN"/>
          </w:rPr>
          <w:t>(一)、风险识别</w:t>
        </w:r>
        <w:r>
          <w:tab/>
        </w:r>
        <w:r>
          <w:fldChar w:fldCharType="begin"/>
        </w:r>
        <w:r>
          <w:instrText xml:space="preserve"> PAGEREF _Toc19210 \h </w:instrText>
        </w:r>
        <w:r>
          <w:fldChar w:fldCharType="separate"/>
        </w:r>
        <w:r>
          <w:t>52</w:t>
        </w:r>
        <w:r>
          <w:fldChar w:fldCharType="end"/>
        </w:r>
      </w:hyperlink>
    </w:p>
    <w:p>
      <w:pPr>
        <w:pStyle w:val="TOC2"/>
        <w:tabs>
          <w:tab w:val="right" w:leader="dot" w:pos="8306"/>
        </w:tabs>
      </w:pPr>
      <w:hyperlink w:anchor="_Toc8724" w:history="1">
        <w:r>
          <w:rPr>
            <w:rFonts w:ascii="仿宋" w:eastAsia="仿宋" w:hAnsi="仿宋" w:cs="仿宋" w:hint="eastAsia"/>
            <w:lang w:eastAsia="zh-CN"/>
          </w:rPr>
          <w:t>(二)、风险分类</w:t>
        </w:r>
        <w:r>
          <w:tab/>
        </w:r>
        <w:r>
          <w:fldChar w:fldCharType="begin"/>
        </w:r>
        <w:r>
          <w:instrText xml:space="preserve"> PAGEREF _Toc8724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3"/>
      <w:r>
        <w:rPr>
          <w:rFonts w:ascii="仿宋" w:eastAsia="仿宋" w:hAnsi="仿宋" w:cs="仿宋" w:hint="eastAsia"/>
          <w:sz w:val="28"/>
          <w:lang w:eastAsia="zh-CN"/>
        </w:rPr>
        <w:t>一、变配电保护自动化项目可持续发展</w:t>
      </w:r>
      <w:bookmarkEnd w:id="2"/>
    </w:p>
    <w:p>
      <w:pPr>
        <w:pStyle w:val="Heading2"/>
        <w:rPr>
          <w:rFonts w:ascii="仿宋" w:eastAsia="仿宋" w:hAnsi="仿宋" w:cs="仿宋" w:hint="eastAsia"/>
          <w:lang w:eastAsia="zh-CN"/>
        </w:rPr>
      </w:pPr>
      <w:bookmarkStart w:id="3" w:name="_Toc266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配电保护自动化项目中，变配电保护自动化项目团队着眼于未来，明确了可持续发展的战略方向。制定的具体可持续发展目标包括降低资源使用、采用环保技术、最大化社会效益等。这一步骤不仅有助于变配电保护自动化项目在环保和社会责任方面达到最高标准，也为未来提供了明确的指引，确保变配电保护自动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可持续实践的融入变配电保护自动化项目管理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配电保护自动化项目管理周期。从变配电保护自动化项目规划开始，变配电保护自动化项目团队就考虑了环境和社会的因素。在执行阶段，变配电保护自动化项目团队积极推动绿色技术的应用，优化资源利用。此外，关注员工的社会责任，通过培训和沟通活动提高员工对可持续发展的认知，使他们能够在日常工作中践行可持续实践。这些举措不仅为变配电保护自动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8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配电保护自动化项目的可持续发展理念，我们深信环保与社会责任是变配电保护自动化项目成功的关键支柱。在变配电保护自动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团队通过引入先进的环保技术、建立高效的废物处理系统以及推动能源节约措施，积极履行环保责任。定期的环保监测和评估确保变配电保护自动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不仅致力于自身可持续发展，还注重对社会的回馈。通过支持社区变配电保护自动化项目、参与慈善事业、提供培训机会等方式，变配电保护自动化项目积极履行社会责任。与当地社区建立积极互动，关注员工的工作与生活平衡，以及员工的身心健康，是变配电保护自动化项目在社会责任层面的关键举措。这样的实践不仅增强了变配电保护自动化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593"/>
      <w:r>
        <w:rPr>
          <w:rFonts w:ascii="仿宋" w:eastAsia="仿宋" w:hAnsi="仿宋" w:cs="仿宋" w:hint="eastAsia"/>
          <w:sz w:val="28"/>
          <w:lang w:eastAsia="zh-CN"/>
        </w:rPr>
        <w:t>二、变配电保护自动化项目建设背景及必要性分析</w:t>
      </w:r>
      <w:bookmarkEnd w:id="5"/>
    </w:p>
    <w:p>
      <w:pPr>
        <w:pStyle w:val="Heading2"/>
        <w:rPr>
          <w:rFonts w:ascii="仿宋" w:eastAsia="仿宋" w:hAnsi="仿宋" w:cs="仿宋" w:hint="eastAsia"/>
          <w:lang w:eastAsia="zh-CN"/>
        </w:rPr>
      </w:pPr>
      <w:bookmarkStart w:id="6" w:name="_Toc2719"/>
      <w:r>
        <w:rPr>
          <w:rFonts w:ascii="仿宋" w:eastAsia="仿宋" w:hAnsi="仿宋" w:cs="仿宋" w:hint="eastAsia"/>
          <w:lang w:eastAsia="zh-CN"/>
        </w:rPr>
        <w:t>(一)、变配电保护自动化项目背景分析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配电保护自动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配电保护自动化项目在这个潮流中的定位。同时，我们将关注行业内涌现的新兴机遇，以便变配电保护自动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配电保护自动化项目提供了强大的发展动力。我们将聚焦于行业内最新的技术发展趋势，包括但不限于人工智能、大数据分析、物联网等领域。通过深度的技术研究，我们将确保变配电保护自动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配电保护自动化项目发展的源泉。我们将投入更多的精力对市场需求进行深入剖析，超越表面的需求，深入挖掘潜在的市场痛点和机遇。通过对市场需求的细致了解，变配电保护自动化项目将更有针对性地设计解决方案，满足市场的多样化需求，从而更好地促进变配电保护自动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配电保护自动化项目战略至关重要。我们将对竞争态势进行更为深入的分析，包括但不限于市场份额、产品特点、客户满意度等多个维度。通过深度的竞争分析，变配电保护自动化项目将能够更准确地把握市场脉搏，制定具有竞争力的变配电保护自动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配电保护自动化项目的发展具有直接的影响。我们将进行更为全面的法规和政策分析，了解行业发展中的潜在法律风险和合规挑战。通过充分了解和遵守相关法规，变配电保护自动化项目将确保在法律框架内合法合规运营，为变配电保护自动化项目的稳健发展提供有力支持。</w:t>
      </w:r>
    </w:p>
    <w:p>
      <w:pPr>
        <w:pStyle w:val="Heading2"/>
        <w:ind w:firstLine="560" w:firstLineChars="200"/>
        <w:rPr>
          <w:rFonts w:ascii="仿宋" w:eastAsia="仿宋" w:hAnsi="仿宋" w:cs="仿宋" w:hint="eastAsia"/>
          <w:sz w:val="28"/>
          <w:lang w:eastAsia="zh-CN"/>
        </w:rPr>
      </w:pPr>
      <w:bookmarkStart w:id="7" w:name="_Toc6233"/>
      <w:r>
        <w:rPr>
          <w:rFonts w:ascii="仿宋" w:eastAsia="仿宋" w:hAnsi="仿宋" w:cs="仿宋" w:hint="eastAsia"/>
          <w:sz w:val="28"/>
          <w:lang w:eastAsia="zh-CN"/>
        </w:rPr>
        <w:t>(二)、变配电保护自动化项目建设必要性分析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建设的迫切性源于对行业发展趋势的深刻洞察。我们正处于一个行业变革的时代，科技创新、数字化转型成为企业发展的关键动力。变配电保护自动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建设不仅仅是为了跟上潮流，更是为了通过技术创新推动企业的持续发展。通过引入先进的技术和解决方案，变配电保护自动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配电保护自动化项目的建设成为必然选择，通过提高产品质量、拓展服务领域，从而在竞争中获得更多的机会。变配电保护自动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配电保护自动化项目建设的必要性体现在对客户需求更精准的满足。通过变配电保护自动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建设的背后是对企业持续创新的追求。只有通过不断创新，企业才能在竞争中立于不败之地。变配电保护自动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71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0735"/>
      <w:r>
        <w:rPr>
          <w:rFonts w:ascii="仿宋" w:eastAsia="仿宋" w:hAnsi="仿宋" w:cs="仿宋" w:hint="eastAsia"/>
          <w:lang w:eastAsia="zh-CN"/>
        </w:rPr>
        <w:t>(一)、变配电保护自动化行业分析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行业一直以来都是市场的关注焦点。行业内的发展趋势、竞争态势以及潜在机会都对变配电保护自动化项目的推进产生深远的影响。通过深入研究行业的整体概貌，我们将更好地理解行业的核心特征，为变配电保护自动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配电保护自动化行业，技术一直是推动创新和发展的关键因素。我们将对当前技术趋势进行详尽分析，包括但不限于人工智能、大数据应用、先进制造技术等。这有助于变配电保护自动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配电保护自动化项目成功的基础。我们将对主要竞争对手进行深入研究，包括其市场份额、产品特点、市场定位等。通过全面了解竞争对手的优势和劣势，变配电保护自动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744"/>
      <w:r>
        <w:rPr>
          <w:rFonts w:ascii="仿宋" w:eastAsia="仿宋" w:hAnsi="仿宋" w:cs="仿宋" w:hint="eastAsia"/>
          <w:sz w:val="28"/>
          <w:lang w:eastAsia="zh-CN"/>
        </w:rPr>
        <w:t>(二)、变配电保护自动化市场分析预测</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配电保护自动化市场未来的增长趋势。这包括市场的整体规模、各细分领域的发展趋势等。变配电保护自动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配电保护自动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配电保护自动化项目实施过程中需要充分考虑的因素。我们将对市场风险进行全面评估，包括但不限于政策法规风险、市场竞争风险、技术变革风险等。通过对潜在风险的深入分析，变配电保护自动化项目可以制定相应的风险缓解策略，降低不确定性对变配电保护自动化项目的影响。</w:t>
      </w:r>
    </w:p>
    <w:p>
      <w:pPr>
        <w:pStyle w:val="Heading1"/>
        <w:ind w:firstLine="560" w:firstLineChars="200"/>
        <w:rPr>
          <w:rFonts w:ascii="仿宋" w:eastAsia="仿宋" w:hAnsi="仿宋" w:cs="仿宋" w:hint="eastAsia"/>
          <w:sz w:val="28"/>
          <w:lang w:eastAsia="zh-CN"/>
        </w:rPr>
      </w:pPr>
      <w:bookmarkStart w:id="11" w:name="_Toc20242"/>
      <w:r>
        <w:rPr>
          <w:rFonts w:ascii="仿宋" w:eastAsia="仿宋" w:hAnsi="仿宋" w:cs="仿宋" w:hint="eastAsia"/>
          <w:sz w:val="28"/>
          <w:lang w:eastAsia="zh-CN"/>
        </w:rPr>
        <w:t>四、变配电保护自动化项目概论</w:t>
      </w:r>
      <w:bookmarkEnd w:id="11"/>
    </w:p>
    <w:p>
      <w:pPr>
        <w:pStyle w:val="Heading2"/>
        <w:rPr>
          <w:rFonts w:ascii="仿宋" w:eastAsia="仿宋" w:hAnsi="仿宋" w:cs="仿宋" w:hint="eastAsia"/>
          <w:lang w:eastAsia="zh-CN"/>
        </w:rPr>
      </w:pPr>
      <w:bookmarkStart w:id="12" w:name="_Toc23264"/>
      <w:r>
        <w:rPr>
          <w:rFonts w:ascii="仿宋" w:eastAsia="仿宋" w:hAnsi="仿宋" w:cs="仿宋" w:hint="eastAsia"/>
          <w:lang w:eastAsia="zh-CN"/>
        </w:rPr>
        <w:t>(一)、变配电保护自动化项目概况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起源追溯至对市场的深入洞察。市场的不断演变与变革为变配电保护自动化项目提供了难得的机遇。当前市场存在的需求缺口和变革的大环境共同构成了变配电保护自动化项目的背景。这个变配电保护自动化项目旨在充分利用市场机遇，填补行业中尚未满足的需求，为客户提供全新的解决方案。市场的变革和需求的增长使得这个变配电保护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变配电保护自动化项目名称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正式命名为变配电保护自动化。这个名称不仅仅是一个标识，更代表了变配电保护自动化项目的核心理念和愿景。它蕴含着变配电保护自动化项目所要解决问题的关键字，具有强烈的表达和辨识度，为变配电保护自动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变配电保护自动化项目目标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核心目标是提供一种全新、高效的解决方案，满足客户日益增长的需求。变配电保护自动化项目追求的不仅仅是满足市场需求，更是在市场中获得卓越的竞争优势。通过不断提升产品或服务的质量和创新水平，变配电保护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变配电保护自动化项目范围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全面涵盖了产品研发、制造、市场推广和售后服务，确保从产品设计到最终用户体验的全方位关注。这一全面的变配电保护自动化项目范围是为了确保变配电保护自动化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变配电保护自动化项目时间表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变配电保护自动化项目计划在未来18个月内完成，包括研发、测试、市场试点和正式推出等不同阶段。这个时间表的合理设计是为了确保变配电保护自动化项目各个阶段的顺利推进，以便按时交付高质量的成果。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变配电保护自动化项目预算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总预算估算为XX百万美元，主要分配在研发、市场推广、人员培训和运营等方面。这一充足的预算为变配电保护自动化项目提供了充足的资源，确保变配电保护自动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变配电保护自动化项目风险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可能面临的风险包括市场接受度低、技术难题、竞争激烈等。变配电保护自动化项目团队已经制定了相应的风险应对计划，通过前瞻性的风险管理，确保变配电保护自动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变配电保护自动化项目团队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变配电保护自动化项目汇聚了一支经验丰富、多领域专业素养的核心团队，确保变配电保护自动化项目在各个方面都能拥有高水平的执行力。团队的协同作战是变配电保护自动化项目成功的关键因素之一。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变配电保护自动化项目背景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变配电保护自动化项目的背景根植于市场对更高效、创新产品的渴望，同时也受到科技发展对行业格局的深刻改变的影响。这为变配电保护自动化项目提供了广阔的发展空间和市场需求。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变配电保护自动化项目现状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截至目前，变配电保护自动化项目已完成市场调研和技术验证，取得了初步的成功。这为变配电保护自动化项目在未来的发展奠定了坚实的基础，为更远大的目标打下了坚实的基石。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41"/>
      <w:r>
        <w:rPr>
          <w:rFonts w:ascii="仿宋" w:eastAsia="仿宋" w:hAnsi="仿宋" w:cs="仿宋" w:hint="eastAsia"/>
          <w:sz w:val="28"/>
          <w:lang w:eastAsia="zh-CN"/>
        </w:rPr>
        <w:t>(二)、变配电保护自动化项目目标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配电保护自动化项目首要业务目标是在市场中占据有利地位，实现产品/服务的成功推广和销售。通过不断提升产品质量、创新性，变配电保护自动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在科技迅速发展的时代，变配电保护自动化项目着眼于技术创新。通过持续的研发和技术升级，变配电保护自动化项目旨在推出更具创新性的产品或服务，以满足市场对新鲜、先进解决方案的需求。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配电保护自动化项目设定了客户满意度目标。通过提供卓越的产品质量和优质的客户服务，变配电保护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变配电保护自动化项目注重社会责任和可持续发展。通过实施环保、社会责任变配电保护自动化项目，变配电保护自动化项目致力于在经济发展的同时保护环境，促进社会公平，实现可持续经营。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变配电保护自动化项目的团队是实现目标的核心驱动力。因此，变配电保护自动化项目设定了团队发展目标，包括提升团队成员的专业技能、培养领导力，以及搭建协同高效的团队工作氛围。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625"/>
      <w:r>
        <w:rPr>
          <w:rFonts w:ascii="仿宋" w:eastAsia="仿宋" w:hAnsi="仿宋" w:cs="仿宋" w:hint="eastAsia"/>
          <w:sz w:val="28"/>
          <w:lang w:eastAsia="zh-CN"/>
        </w:rPr>
        <w:t>(三)、变配电保护自动化项目提出的理由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变配电保护自动化项目提出的理由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提出源于对市场机遇的深刻洞察。当前市场中存在的需求缺口和行业发展趋势表明，有巨大的商业机会等待被开发。通过准确捕捉市场机遇，变配电保护自动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理念基于对技术创新的信仰。通过持续的研发和技术投入，变配电保护自动化项目有望推出更具创新性的产品或服务。在科技飞速发展的当下，变配电保护自动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提出是为了增强企业的行业竞争力。通过提升产品或服务的质量和独特性，变配电保护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响应了消费者需求的变化。随着社会和科技的不断发展，消费者对产品和服务的需求也在发生变化。通过深入了解并及时回应消费者的新需求，变配电保护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提出是企业战略发展规划的一部分。在面对日益激烈的市场竞争和不断变化的商业环境中，变配电保护自动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提出不仅仅是基于商业考量，还注重社会责任。通过推出环保、社会责任等方面的变配电保护自动化项目，变配电保护自动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变配电保护自动化项目的提出反映了对利益相关者期望的关注。包括客户、员工、投资者等利益相关者在企业发展中都有着各自的期望，变配电保护自动化项目力求在满足这些期望的同时，取得更大的共赢。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111"/>
      <w:r>
        <w:rPr>
          <w:rFonts w:ascii="仿宋" w:eastAsia="仿宋" w:hAnsi="仿宋" w:cs="仿宋" w:hint="eastAsia"/>
          <w:sz w:val="28"/>
          <w:lang w:eastAsia="zh-CN"/>
        </w:rPr>
        <w:t>(四)、变配电保护自动化项目意义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在实施变配电保护自动化项目的过程中，我们不仅仅是在追逐商业成功，更是为企业和社会的多个层面创造了深远的意义。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变配电保护自动化项目的首要意义在于提升企业的市场竞争力。通过持续的创新和对产品质量的高标准要求，变配电保护自动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变配电保护自动化项目的推进将促使行业技术水平的提升。通过引入先进技术和创新性解决方案，变配电保护自动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变配电保护自动化项目不仅创造了大量就业机会，提高了就业水平，还注重社会责任和环保。通过参与社会公益事业和推动环保变配电保护自动化项目，变配电保护自动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综合而言，变配电保护自动化项目意义重大，不仅推动了企业的发展，也为行业和社会的进步贡献了积极力量。这是一个全面而深刻的影响，将在未来产生可持续的正面效应。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34"/>
      <w:r>
        <w:rPr>
          <w:rFonts w:ascii="仿宋" w:eastAsia="仿宋" w:hAnsi="仿宋" w:cs="仿宋" w:hint="eastAsia"/>
          <w:sz w:val="28"/>
          <w:lang w:eastAsia="zh-CN"/>
        </w:rPr>
        <w:t>(五)、变配电保护自动化项目背景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在当今迅猛发展的商业环境中，变配电保护自动化项目的动因根植于对多方面因素的审慎考量。这个变配电保护自动化项目的提出并非孤立的决策，而是对企业所处背景深入思考的产物。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变配电保护自动化项目背后的首要原因。科技的迅速发展和全球市场的快速变化使得企业必须灵活应对。变配电保护自动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竞争的激烈程度也是变配电保护自动化项目背景中不可忽视的一环。企业需要在激烈竞争中脱颖而出，为此，变配电保护自动化项目致力于打破常规，提供独特的价值主张，以吸引客户并确保市场份额的增长。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技术的迅速发展为企业带来了机遇与挑战。作为变配电保护自动化项目启动的背景之一，对新兴技术的应用将有助于提升企业的技术水平，使其在不断演进的商业环境中保持竞争优势。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此外，社会对企业责任的期望也在逐渐升高。变配电保护自动化项目充分融入了社会责任的理念，通过可持续经营和社会公益变配电保护自动化项目，企图为社会贡献一份力量，在商业成功的同时关注社会价值。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059"/>
      <w:r>
        <w:rPr>
          <w:rFonts w:ascii="仿宋" w:eastAsia="仿宋" w:hAnsi="仿宋" w:cs="仿宋" w:hint="eastAsia"/>
          <w:sz w:val="28"/>
          <w:lang w:eastAsia="zh-CN"/>
        </w:rPr>
        <w:t>五、变配电保护自动化项目土建工程</w:t>
      </w:r>
      <w:bookmarkEnd w:id="17"/>
    </w:p>
    <w:p>
      <w:pPr>
        <w:pStyle w:val="Heading2"/>
        <w:rPr>
          <w:rFonts w:ascii="仿宋" w:eastAsia="仿宋" w:hAnsi="仿宋" w:cs="仿宋" w:hint="eastAsia"/>
          <w:lang w:eastAsia="zh-CN"/>
        </w:rPr>
      </w:pPr>
      <w:bookmarkStart w:id="18" w:name="_Toc1785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在变配电保护自动化项目的建筑工程设计中，我们将秉承一系列重要的设计原则，以确保变配电保护自动化项目建筑在功能、美观、可持续性等方面达到最佳效果。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https://d.book118.com/045021244333011103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变配电保护自动化项目计划设计方案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400F4"/>
    <w:rsid w:val="5AB40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212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2024-02-07T04:54:00Z</dcterms:created>
  <dcterms:modified xsi:type="dcterms:W3CDTF">2024-02-07T04:54:53Z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528BD58B1A4B4ED480D78425A44537EE_11</vt:lpwstr>
  </property>
  <property fmtid="{D5CDD505-2E9C-101B-9397-08002B2CF9AE}" pid="3" name="KSOProductBuildVer">
    <vt:lpwstr>2052-12.1.0.16250</vt:lpwstr>
  </property>
</Properties>
</file>