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肥料级磷酸氢钙项目计划设计方案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790" w:history="1">
        <w:r>
          <w:rPr>
            <w:rFonts w:ascii="仿宋" w:eastAsia="仿宋" w:hAnsi="仿宋" w:cs="仿宋" w:hint="eastAsia"/>
            <w:lang w:eastAsia="zh-CN"/>
          </w:rPr>
          <w:t>概论</w:t>
        </w:r>
        <w:r>
          <w:tab/>
        </w:r>
        <w:r>
          <w:fldChar w:fldCharType="begin"/>
        </w:r>
        <w:r>
          <w:instrText xml:space="preserve"> PAGEREF _Toc19790 \h </w:instrText>
        </w:r>
        <w:r>
          <w:fldChar w:fldCharType="separate"/>
        </w:r>
        <w:r>
          <w:t>3</w:t>
        </w:r>
        <w:r>
          <w:fldChar w:fldCharType="end"/>
        </w:r>
      </w:hyperlink>
    </w:p>
    <w:p>
      <w:pPr>
        <w:pStyle w:val="TOC1"/>
        <w:tabs>
          <w:tab w:val="right" w:leader="dot" w:pos="8306"/>
        </w:tabs>
      </w:pPr>
      <w:hyperlink w:anchor="_Toc31994" w:history="1">
        <w:r>
          <w:rPr>
            <w:rFonts w:ascii="仿宋" w:eastAsia="仿宋" w:hAnsi="仿宋" w:cs="仿宋" w:hint="eastAsia"/>
            <w:lang w:eastAsia="zh-CN"/>
          </w:rPr>
          <w:t>一、肥料级磷酸氢钙项目概论</w:t>
        </w:r>
        <w:r>
          <w:tab/>
        </w:r>
        <w:r>
          <w:fldChar w:fldCharType="begin"/>
        </w:r>
        <w:r>
          <w:instrText xml:space="preserve"> PAGEREF _Toc31994 \h </w:instrText>
        </w:r>
        <w:r>
          <w:fldChar w:fldCharType="separate"/>
        </w:r>
        <w:r>
          <w:t>3</w:t>
        </w:r>
        <w:r>
          <w:fldChar w:fldCharType="end"/>
        </w:r>
      </w:hyperlink>
    </w:p>
    <w:p>
      <w:pPr>
        <w:pStyle w:val="TOC2"/>
        <w:tabs>
          <w:tab w:val="right" w:leader="dot" w:pos="8306"/>
        </w:tabs>
      </w:pPr>
      <w:hyperlink w:anchor="_Toc9018" w:history="1">
        <w:r>
          <w:rPr>
            <w:rFonts w:ascii="仿宋" w:eastAsia="仿宋" w:hAnsi="仿宋" w:cs="仿宋" w:hint="eastAsia"/>
            <w:lang w:eastAsia="zh-CN"/>
          </w:rPr>
          <w:t>(一)、肥料级磷酸氢钙项目概况</w:t>
        </w:r>
        <w:r>
          <w:tab/>
        </w:r>
        <w:r>
          <w:fldChar w:fldCharType="begin"/>
        </w:r>
        <w:r>
          <w:instrText xml:space="preserve"> PAGEREF _Toc9018 \h </w:instrText>
        </w:r>
        <w:r>
          <w:fldChar w:fldCharType="separate"/>
        </w:r>
        <w:r>
          <w:t>3</w:t>
        </w:r>
        <w:r>
          <w:fldChar w:fldCharType="end"/>
        </w:r>
      </w:hyperlink>
    </w:p>
    <w:p>
      <w:pPr>
        <w:pStyle w:val="TOC2"/>
        <w:tabs>
          <w:tab w:val="right" w:leader="dot" w:pos="8306"/>
        </w:tabs>
      </w:pPr>
      <w:hyperlink w:anchor="_Toc5023" w:history="1">
        <w:r>
          <w:rPr>
            <w:rFonts w:ascii="仿宋" w:eastAsia="仿宋" w:hAnsi="仿宋" w:cs="仿宋" w:hint="eastAsia"/>
            <w:lang w:eastAsia="zh-CN"/>
          </w:rPr>
          <w:t>(二)、肥料级磷酸氢钙项目目标</w:t>
        </w:r>
        <w:r>
          <w:tab/>
        </w:r>
        <w:r>
          <w:fldChar w:fldCharType="begin"/>
        </w:r>
        <w:r>
          <w:instrText xml:space="preserve"> PAGEREF _Toc5023 \h </w:instrText>
        </w:r>
        <w:r>
          <w:fldChar w:fldCharType="separate"/>
        </w:r>
        <w:r>
          <w:t>5</w:t>
        </w:r>
        <w:r>
          <w:fldChar w:fldCharType="end"/>
        </w:r>
      </w:hyperlink>
    </w:p>
    <w:p>
      <w:pPr>
        <w:pStyle w:val="TOC2"/>
        <w:tabs>
          <w:tab w:val="right" w:leader="dot" w:pos="8306"/>
        </w:tabs>
      </w:pPr>
      <w:hyperlink w:anchor="_Toc20531" w:history="1">
        <w:r>
          <w:rPr>
            <w:rFonts w:ascii="仿宋" w:eastAsia="仿宋" w:hAnsi="仿宋" w:cs="仿宋" w:hint="eastAsia"/>
            <w:lang w:eastAsia="zh-CN"/>
          </w:rPr>
          <w:t>(三)、肥料级磷酸氢钙项目提出的理由</w:t>
        </w:r>
        <w:r>
          <w:tab/>
        </w:r>
        <w:r>
          <w:fldChar w:fldCharType="begin"/>
        </w:r>
        <w:r>
          <w:instrText xml:space="preserve"> PAGEREF _Toc20531 \h </w:instrText>
        </w:r>
        <w:r>
          <w:fldChar w:fldCharType="separate"/>
        </w:r>
        <w:r>
          <w:t>6</w:t>
        </w:r>
        <w:r>
          <w:fldChar w:fldCharType="end"/>
        </w:r>
      </w:hyperlink>
    </w:p>
    <w:p>
      <w:pPr>
        <w:pStyle w:val="TOC2"/>
        <w:tabs>
          <w:tab w:val="right" w:leader="dot" w:pos="8306"/>
        </w:tabs>
      </w:pPr>
      <w:hyperlink w:anchor="_Toc2973" w:history="1">
        <w:r>
          <w:rPr>
            <w:rFonts w:ascii="仿宋" w:eastAsia="仿宋" w:hAnsi="仿宋" w:cs="仿宋" w:hint="eastAsia"/>
            <w:lang w:eastAsia="zh-CN"/>
          </w:rPr>
          <w:t>(四)、肥料级磷酸氢钙项目意义</w:t>
        </w:r>
        <w:r>
          <w:tab/>
        </w:r>
        <w:r>
          <w:fldChar w:fldCharType="begin"/>
        </w:r>
        <w:r>
          <w:instrText xml:space="preserve"> PAGEREF _Toc2973 \h </w:instrText>
        </w:r>
        <w:r>
          <w:fldChar w:fldCharType="separate"/>
        </w:r>
        <w:r>
          <w:t>8</w:t>
        </w:r>
        <w:r>
          <w:fldChar w:fldCharType="end"/>
        </w:r>
      </w:hyperlink>
    </w:p>
    <w:p>
      <w:pPr>
        <w:pStyle w:val="TOC2"/>
        <w:tabs>
          <w:tab w:val="right" w:leader="dot" w:pos="8306"/>
        </w:tabs>
      </w:pPr>
      <w:hyperlink w:anchor="_Toc30368" w:history="1">
        <w:r>
          <w:rPr>
            <w:rFonts w:ascii="仿宋" w:eastAsia="仿宋" w:hAnsi="仿宋" w:cs="仿宋" w:hint="eastAsia"/>
            <w:lang w:eastAsia="zh-CN"/>
          </w:rPr>
          <w:t>(五)、肥料级磷酸氢钙项目背景</w:t>
        </w:r>
        <w:r>
          <w:tab/>
        </w:r>
        <w:r>
          <w:fldChar w:fldCharType="begin"/>
        </w:r>
        <w:r>
          <w:instrText xml:space="preserve"> PAGEREF _Toc30368 \h </w:instrText>
        </w:r>
        <w:r>
          <w:fldChar w:fldCharType="separate"/>
        </w:r>
        <w:r>
          <w:t>9</w:t>
        </w:r>
        <w:r>
          <w:fldChar w:fldCharType="end"/>
        </w:r>
      </w:hyperlink>
    </w:p>
    <w:p>
      <w:pPr>
        <w:pStyle w:val="TOC1"/>
        <w:tabs>
          <w:tab w:val="right" w:leader="dot" w:pos="8306"/>
        </w:tabs>
      </w:pPr>
      <w:hyperlink w:anchor="_Toc19391" w:history="1">
        <w:r>
          <w:rPr>
            <w:rFonts w:ascii="仿宋" w:eastAsia="仿宋" w:hAnsi="仿宋" w:cs="仿宋" w:hint="eastAsia"/>
            <w:lang w:eastAsia="zh-CN"/>
          </w:rPr>
          <w:t>二、肥料级磷酸氢钙项目建设背景及必要性分析</w:t>
        </w:r>
        <w:r>
          <w:tab/>
        </w:r>
        <w:r>
          <w:fldChar w:fldCharType="begin"/>
        </w:r>
        <w:r>
          <w:instrText xml:space="preserve"> PAGEREF _Toc19391 \h </w:instrText>
        </w:r>
        <w:r>
          <w:fldChar w:fldCharType="separate"/>
        </w:r>
        <w:r>
          <w:t>10</w:t>
        </w:r>
        <w:r>
          <w:fldChar w:fldCharType="end"/>
        </w:r>
      </w:hyperlink>
    </w:p>
    <w:p>
      <w:pPr>
        <w:pStyle w:val="TOC2"/>
        <w:tabs>
          <w:tab w:val="right" w:leader="dot" w:pos="8306"/>
        </w:tabs>
      </w:pPr>
      <w:hyperlink w:anchor="_Toc27" w:history="1">
        <w:r>
          <w:rPr>
            <w:rFonts w:ascii="仿宋" w:eastAsia="仿宋" w:hAnsi="仿宋" w:cs="仿宋" w:hint="eastAsia"/>
            <w:lang w:eastAsia="zh-CN"/>
          </w:rPr>
          <w:t>(一)、肥料级磷酸氢钙项目背景分析</w:t>
        </w:r>
        <w:r>
          <w:tab/>
        </w:r>
        <w:r>
          <w:fldChar w:fldCharType="begin"/>
        </w:r>
        <w:r>
          <w:instrText xml:space="preserve"> PAGEREF _Toc27 \h </w:instrText>
        </w:r>
        <w:r>
          <w:fldChar w:fldCharType="separate"/>
        </w:r>
        <w:r>
          <w:t>10</w:t>
        </w:r>
        <w:r>
          <w:fldChar w:fldCharType="end"/>
        </w:r>
      </w:hyperlink>
    </w:p>
    <w:p>
      <w:pPr>
        <w:pStyle w:val="TOC2"/>
        <w:tabs>
          <w:tab w:val="right" w:leader="dot" w:pos="8306"/>
        </w:tabs>
      </w:pPr>
      <w:hyperlink w:anchor="_Toc9550" w:history="1">
        <w:r>
          <w:rPr>
            <w:rFonts w:ascii="仿宋" w:eastAsia="仿宋" w:hAnsi="仿宋" w:cs="仿宋" w:hint="eastAsia"/>
            <w:lang w:eastAsia="zh-CN"/>
          </w:rPr>
          <w:t>(二)、肥料级磷酸氢钙项目建设必要性分析</w:t>
        </w:r>
        <w:r>
          <w:tab/>
        </w:r>
        <w:r>
          <w:fldChar w:fldCharType="begin"/>
        </w:r>
        <w:r>
          <w:instrText xml:space="preserve"> PAGEREF _Toc9550 \h </w:instrText>
        </w:r>
        <w:r>
          <w:fldChar w:fldCharType="separate"/>
        </w:r>
        <w:r>
          <w:t>11</w:t>
        </w:r>
        <w:r>
          <w:fldChar w:fldCharType="end"/>
        </w:r>
      </w:hyperlink>
    </w:p>
    <w:p>
      <w:pPr>
        <w:pStyle w:val="TOC1"/>
        <w:tabs>
          <w:tab w:val="right" w:leader="dot" w:pos="8306"/>
        </w:tabs>
      </w:pPr>
      <w:hyperlink w:anchor="_Toc5778" w:history="1">
        <w:r>
          <w:rPr>
            <w:rFonts w:ascii="仿宋" w:eastAsia="仿宋" w:hAnsi="仿宋" w:cs="仿宋" w:hint="eastAsia"/>
            <w:lang w:eastAsia="zh-CN"/>
          </w:rPr>
          <w:t>三、市场分析、调研</w:t>
        </w:r>
        <w:r>
          <w:tab/>
        </w:r>
        <w:r>
          <w:fldChar w:fldCharType="begin"/>
        </w:r>
        <w:r>
          <w:instrText xml:space="preserve"> PAGEREF _Toc5778 \h </w:instrText>
        </w:r>
        <w:r>
          <w:fldChar w:fldCharType="separate"/>
        </w:r>
        <w:r>
          <w:t>13</w:t>
        </w:r>
        <w:r>
          <w:fldChar w:fldCharType="end"/>
        </w:r>
      </w:hyperlink>
    </w:p>
    <w:p>
      <w:pPr>
        <w:pStyle w:val="TOC2"/>
        <w:tabs>
          <w:tab w:val="right" w:leader="dot" w:pos="8306"/>
        </w:tabs>
      </w:pPr>
      <w:hyperlink w:anchor="_Toc26910" w:history="1">
        <w:r>
          <w:rPr>
            <w:rFonts w:ascii="仿宋" w:eastAsia="仿宋" w:hAnsi="仿宋" w:cs="仿宋" w:hint="eastAsia"/>
            <w:lang w:eastAsia="zh-CN"/>
          </w:rPr>
          <w:t>(一)、肥料级磷酸氢钙行业分析</w:t>
        </w:r>
        <w:r>
          <w:tab/>
        </w:r>
        <w:r>
          <w:fldChar w:fldCharType="begin"/>
        </w:r>
        <w:r>
          <w:instrText xml:space="preserve"> PAGEREF _Toc26910 \h </w:instrText>
        </w:r>
        <w:r>
          <w:fldChar w:fldCharType="separate"/>
        </w:r>
        <w:r>
          <w:t>13</w:t>
        </w:r>
        <w:r>
          <w:fldChar w:fldCharType="end"/>
        </w:r>
      </w:hyperlink>
    </w:p>
    <w:p>
      <w:pPr>
        <w:pStyle w:val="TOC2"/>
        <w:tabs>
          <w:tab w:val="right" w:leader="dot" w:pos="8306"/>
        </w:tabs>
      </w:pPr>
      <w:hyperlink w:anchor="_Toc25506" w:history="1">
        <w:r>
          <w:rPr>
            <w:rFonts w:ascii="仿宋" w:eastAsia="仿宋" w:hAnsi="仿宋" w:cs="仿宋" w:hint="eastAsia"/>
            <w:lang w:eastAsia="zh-CN"/>
          </w:rPr>
          <w:t>(二)、肥料级磷酸氢钙市场分析预测</w:t>
        </w:r>
        <w:r>
          <w:tab/>
        </w:r>
        <w:r>
          <w:fldChar w:fldCharType="begin"/>
        </w:r>
        <w:r>
          <w:instrText xml:space="preserve"> PAGEREF _Toc25506 \h </w:instrText>
        </w:r>
        <w:r>
          <w:fldChar w:fldCharType="separate"/>
        </w:r>
        <w:r>
          <w:t>14</w:t>
        </w:r>
        <w:r>
          <w:fldChar w:fldCharType="end"/>
        </w:r>
      </w:hyperlink>
    </w:p>
    <w:p>
      <w:pPr>
        <w:pStyle w:val="TOC1"/>
        <w:tabs>
          <w:tab w:val="right" w:leader="dot" w:pos="8306"/>
        </w:tabs>
      </w:pPr>
      <w:hyperlink w:anchor="_Toc11786" w:history="1">
        <w:r>
          <w:rPr>
            <w:rFonts w:ascii="仿宋" w:eastAsia="仿宋" w:hAnsi="仿宋" w:cs="仿宋" w:hint="eastAsia"/>
            <w:lang w:eastAsia="zh-CN"/>
          </w:rPr>
          <w:t>四、肥料级磷酸氢钙项目绩效评估</w:t>
        </w:r>
        <w:r>
          <w:tab/>
        </w:r>
        <w:r>
          <w:fldChar w:fldCharType="begin"/>
        </w:r>
        <w:r>
          <w:instrText xml:space="preserve"> PAGEREF _Toc11786 \h </w:instrText>
        </w:r>
        <w:r>
          <w:fldChar w:fldCharType="separate"/>
        </w:r>
        <w:r>
          <w:t>14</w:t>
        </w:r>
        <w:r>
          <w:fldChar w:fldCharType="end"/>
        </w:r>
      </w:hyperlink>
    </w:p>
    <w:p>
      <w:pPr>
        <w:pStyle w:val="TOC2"/>
        <w:tabs>
          <w:tab w:val="right" w:leader="dot" w:pos="8306"/>
        </w:tabs>
      </w:pPr>
      <w:hyperlink w:anchor="_Toc12200" w:history="1">
        <w:r>
          <w:rPr>
            <w:rFonts w:ascii="仿宋" w:eastAsia="仿宋" w:hAnsi="仿宋" w:cs="仿宋" w:hint="eastAsia"/>
            <w:lang w:eastAsia="zh-CN"/>
          </w:rPr>
          <w:t>(一)、绩效评估指标</w:t>
        </w:r>
        <w:r>
          <w:tab/>
        </w:r>
        <w:r>
          <w:fldChar w:fldCharType="begin"/>
        </w:r>
        <w:r>
          <w:instrText xml:space="preserve"> PAGEREF _Toc12200 \h </w:instrText>
        </w:r>
        <w:r>
          <w:fldChar w:fldCharType="separate"/>
        </w:r>
        <w:r>
          <w:t>14</w:t>
        </w:r>
        <w:r>
          <w:fldChar w:fldCharType="end"/>
        </w:r>
      </w:hyperlink>
    </w:p>
    <w:p>
      <w:pPr>
        <w:pStyle w:val="TOC2"/>
        <w:tabs>
          <w:tab w:val="right" w:leader="dot" w:pos="8306"/>
        </w:tabs>
      </w:pPr>
      <w:hyperlink w:anchor="_Toc7232" w:history="1">
        <w:r>
          <w:rPr>
            <w:rFonts w:ascii="仿宋" w:eastAsia="仿宋" w:hAnsi="仿宋" w:cs="仿宋" w:hint="eastAsia"/>
            <w:lang w:eastAsia="zh-CN"/>
          </w:rPr>
          <w:t>(二)、绩效评估方法</w:t>
        </w:r>
        <w:r>
          <w:tab/>
        </w:r>
        <w:r>
          <w:fldChar w:fldCharType="begin"/>
        </w:r>
        <w:r>
          <w:instrText xml:space="preserve"> PAGEREF _Toc7232 \h </w:instrText>
        </w:r>
        <w:r>
          <w:fldChar w:fldCharType="separate"/>
        </w:r>
        <w:r>
          <w:t>16</w:t>
        </w:r>
        <w:r>
          <w:fldChar w:fldCharType="end"/>
        </w:r>
      </w:hyperlink>
    </w:p>
    <w:p>
      <w:pPr>
        <w:pStyle w:val="TOC2"/>
        <w:tabs>
          <w:tab w:val="right" w:leader="dot" w:pos="8306"/>
        </w:tabs>
      </w:pPr>
      <w:hyperlink w:anchor="_Toc1613" w:history="1">
        <w:r>
          <w:rPr>
            <w:rFonts w:ascii="仿宋" w:eastAsia="仿宋" w:hAnsi="仿宋" w:cs="仿宋" w:hint="eastAsia"/>
            <w:lang w:eastAsia="zh-CN"/>
          </w:rPr>
          <w:t>(三)、绩效评估周期</w:t>
        </w:r>
        <w:r>
          <w:tab/>
        </w:r>
        <w:r>
          <w:fldChar w:fldCharType="begin"/>
        </w:r>
        <w:r>
          <w:instrText xml:space="preserve"> PAGEREF _Toc1613 \h </w:instrText>
        </w:r>
        <w:r>
          <w:fldChar w:fldCharType="separate"/>
        </w:r>
        <w:r>
          <w:t>17</w:t>
        </w:r>
        <w:r>
          <w:fldChar w:fldCharType="end"/>
        </w:r>
      </w:hyperlink>
    </w:p>
    <w:p>
      <w:pPr>
        <w:pStyle w:val="TOC1"/>
        <w:tabs>
          <w:tab w:val="right" w:leader="dot" w:pos="8306"/>
        </w:tabs>
      </w:pPr>
      <w:hyperlink w:anchor="_Toc27668" w:history="1">
        <w:r>
          <w:rPr>
            <w:rFonts w:ascii="仿宋" w:eastAsia="仿宋" w:hAnsi="仿宋" w:cs="仿宋" w:hint="eastAsia"/>
            <w:lang w:eastAsia="zh-CN"/>
          </w:rPr>
          <w:t>五、工艺说明</w:t>
        </w:r>
        <w:r>
          <w:tab/>
        </w:r>
        <w:r>
          <w:fldChar w:fldCharType="begin"/>
        </w:r>
        <w:r>
          <w:instrText xml:space="preserve"> PAGEREF _Toc27668 \h </w:instrText>
        </w:r>
        <w:r>
          <w:fldChar w:fldCharType="separate"/>
        </w:r>
        <w:r>
          <w:t>18</w:t>
        </w:r>
        <w:r>
          <w:fldChar w:fldCharType="end"/>
        </w:r>
      </w:hyperlink>
    </w:p>
    <w:p>
      <w:pPr>
        <w:pStyle w:val="TOC2"/>
        <w:tabs>
          <w:tab w:val="right" w:leader="dot" w:pos="8306"/>
        </w:tabs>
      </w:pPr>
      <w:hyperlink w:anchor="_Toc29862" w:history="1">
        <w:r>
          <w:rPr>
            <w:rFonts w:ascii="仿宋" w:eastAsia="仿宋" w:hAnsi="仿宋" w:cs="仿宋" w:hint="eastAsia"/>
            <w:lang w:eastAsia="zh-CN"/>
          </w:rPr>
          <w:t>(一)、技术管理特点</w:t>
        </w:r>
        <w:r>
          <w:tab/>
        </w:r>
        <w:r>
          <w:fldChar w:fldCharType="begin"/>
        </w:r>
        <w:r>
          <w:instrText xml:space="preserve"> PAGEREF _Toc29862 \h </w:instrText>
        </w:r>
        <w:r>
          <w:fldChar w:fldCharType="separate"/>
        </w:r>
        <w:r>
          <w:t>18</w:t>
        </w:r>
        <w:r>
          <w:fldChar w:fldCharType="end"/>
        </w:r>
      </w:hyperlink>
    </w:p>
    <w:p>
      <w:pPr>
        <w:pStyle w:val="TOC2"/>
        <w:tabs>
          <w:tab w:val="right" w:leader="dot" w:pos="8306"/>
        </w:tabs>
      </w:pPr>
      <w:hyperlink w:anchor="_Toc31787" w:history="1">
        <w:r>
          <w:rPr>
            <w:rFonts w:ascii="仿宋" w:eastAsia="仿宋" w:hAnsi="仿宋" w:cs="仿宋" w:hint="eastAsia"/>
            <w:lang w:eastAsia="zh-CN"/>
          </w:rPr>
          <w:t>(二)、肥料级磷酸氢钙项目工艺技术设计方案</w:t>
        </w:r>
        <w:r>
          <w:tab/>
        </w:r>
        <w:r>
          <w:fldChar w:fldCharType="begin"/>
        </w:r>
        <w:r>
          <w:instrText xml:space="preserve"> PAGEREF _Toc31787 \h </w:instrText>
        </w:r>
        <w:r>
          <w:fldChar w:fldCharType="separate"/>
        </w:r>
        <w:r>
          <w:t>19</w:t>
        </w:r>
        <w:r>
          <w:fldChar w:fldCharType="end"/>
        </w:r>
      </w:hyperlink>
    </w:p>
    <w:p>
      <w:pPr>
        <w:pStyle w:val="TOC2"/>
        <w:tabs>
          <w:tab w:val="right" w:leader="dot" w:pos="8306"/>
        </w:tabs>
      </w:pPr>
      <w:hyperlink w:anchor="_Toc21788" w:history="1">
        <w:r>
          <w:rPr>
            <w:rFonts w:ascii="仿宋" w:eastAsia="仿宋" w:hAnsi="仿宋" w:cs="仿宋" w:hint="eastAsia"/>
            <w:lang w:eastAsia="zh-CN"/>
          </w:rPr>
          <w:t>(三)、设备选型方案</w:t>
        </w:r>
        <w:r>
          <w:tab/>
        </w:r>
        <w:r>
          <w:fldChar w:fldCharType="begin"/>
        </w:r>
        <w:r>
          <w:instrText xml:space="preserve"> PAGEREF _Toc21788 \h </w:instrText>
        </w:r>
        <w:r>
          <w:fldChar w:fldCharType="separate"/>
        </w:r>
        <w:r>
          <w:t>20</w:t>
        </w:r>
        <w:r>
          <w:fldChar w:fldCharType="end"/>
        </w:r>
      </w:hyperlink>
    </w:p>
    <w:p>
      <w:pPr>
        <w:pStyle w:val="TOC1"/>
        <w:tabs>
          <w:tab w:val="right" w:leader="dot" w:pos="8306"/>
        </w:tabs>
      </w:pPr>
      <w:hyperlink w:anchor="_Toc16957" w:history="1">
        <w:r>
          <w:rPr>
            <w:rFonts w:ascii="仿宋" w:eastAsia="仿宋" w:hAnsi="仿宋" w:cs="仿宋" w:hint="eastAsia"/>
            <w:lang w:eastAsia="zh-CN"/>
          </w:rPr>
          <w:t>六、肥料级磷酸氢钙项目文档管理</w:t>
        </w:r>
        <w:r>
          <w:tab/>
        </w:r>
        <w:r>
          <w:fldChar w:fldCharType="begin"/>
        </w:r>
        <w:r>
          <w:instrText xml:space="preserve"> PAGEREF _Toc16957 \h </w:instrText>
        </w:r>
        <w:r>
          <w:fldChar w:fldCharType="separate"/>
        </w:r>
        <w:r>
          <w:t>21</w:t>
        </w:r>
        <w:r>
          <w:fldChar w:fldCharType="end"/>
        </w:r>
      </w:hyperlink>
    </w:p>
    <w:p>
      <w:pPr>
        <w:pStyle w:val="TOC2"/>
        <w:tabs>
          <w:tab w:val="right" w:leader="dot" w:pos="8306"/>
        </w:tabs>
      </w:pPr>
      <w:hyperlink w:anchor="_Toc32687" w:history="1">
        <w:r>
          <w:rPr>
            <w:rFonts w:ascii="仿宋" w:eastAsia="仿宋" w:hAnsi="仿宋" w:cs="仿宋" w:hint="eastAsia"/>
            <w:lang w:eastAsia="zh-CN"/>
          </w:rPr>
          <w:t>(一)、文档编制与审查</w:t>
        </w:r>
        <w:r>
          <w:tab/>
        </w:r>
        <w:r>
          <w:fldChar w:fldCharType="begin"/>
        </w:r>
        <w:r>
          <w:instrText xml:space="preserve"> PAGEREF _Toc32687 \h </w:instrText>
        </w:r>
        <w:r>
          <w:fldChar w:fldCharType="separate"/>
        </w:r>
        <w:r>
          <w:t>21</w:t>
        </w:r>
        <w:r>
          <w:fldChar w:fldCharType="end"/>
        </w:r>
      </w:hyperlink>
    </w:p>
    <w:p>
      <w:pPr>
        <w:pStyle w:val="TOC2"/>
        <w:tabs>
          <w:tab w:val="right" w:leader="dot" w:pos="8306"/>
        </w:tabs>
      </w:pPr>
      <w:hyperlink w:anchor="_Toc13001" w:history="1">
        <w:r>
          <w:rPr>
            <w:rFonts w:ascii="仿宋" w:eastAsia="仿宋" w:hAnsi="仿宋" w:cs="仿宋" w:hint="eastAsia"/>
            <w:lang w:eastAsia="zh-CN"/>
          </w:rPr>
          <w:t>(二)、文档发布与分发</w:t>
        </w:r>
        <w:r>
          <w:tab/>
        </w:r>
        <w:r>
          <w:fldChar w:fldCharType="begin"/>
        </w:r>
        <w:r>
          <w:instrText xml:space="preserve"> PAGEREF _Toc13001 \h </w:instrText>
        </w:r>
        <w:r>
          <w:fldChar w:fldCharType="separate"/>
        </w:r>
        <w:r>
          <w:t>23</w:t>
        </w:r>
        <w:r>
          <w:fldChar w:fldCharType="end"/>
        </w:r>
      </w:hyperlink>
    </w:p>
    <w:p>
      <w:pPr>
        <w:pStyle w:val="TOC2"/>
        <w:tabs>
          <w:tab w:val="right" w:leader="dot" w:pos="8306"/>
        </w:tabs>
      </w:pPr>
      <w:hyperlink w:anchor="_Toc10590" w:history="1">
        <w:r>
          <w:rPr>
            <w:rFonts w:ascii="仿宋" w:eastAsia="仿宋" w:hAnsi="仿宋" w:cs="仿宋" w:hint="eastAsia"/>
            <w:lang w:eastAsia="zh-CN"/>
          </w:rPr>
          <w:t>(三)、文档存档与归档</w:t>
        </w:r>
        <w:r>
          <w:tab/>
        </w:r>
        <w:r>
          <w:fldChar w:fldCharType="begin"/>
        </w:r>
        <w:r>
          <w:instrText xml:space="preserve"> PAGEREF _Toc10590 \h </w:instrText>
        </w:r>
        <w:r>
          <w:fldChar w:fldCharType="separate"/>
        </w:r>
        <w:r>
          <w:t>24</w:t>
        </w:r>
        <w:r>
          <w:fldChar w:fldCharType="end"/>
        </w:r>
      </w:hyperlink>
    </w:p>
    <w:p>
      <w:pPr>
        <w:pStyle w:val="TOC1"/>
        <w:tabs>
          <w:tab w:val="right" w:leader="dot" w:pos="8306"/>
        </w:tabs>
      </w:pPr>
      <w:hyperlink w:anchor="_Toc24419" w:history="1">
        <w:r>
          <w:rPr>
            <w:rFonts w:ascii="仿宋" w:eastAsia="仿宋" w:hAnsi="仿宋" w:cs="仿宋" w:hint="eastAsia"/>
            <w:lang w:eastAsia="zh-CN"/>
          </w:rPr>
          <w:t>七、肥料级磷酸氢钙项目人力资源管理</w:t>
        </w:r>
        <w:r>
          <w:tab/>
        </w:r>
        <w:r>
          <w:fldChar w:fldCharType="begin"/>
        </w:r>
        <w:r>
          <w:instrText xml:space="preserve"> PAGEREF _Toc24419 \h </w:instrText>
        </w:r>
        <w:r>
          <w:fldChar w:fldCharType="separate"/>
        </w:r>
        <w:r>
          <w:t>25</w:t>
        </w:r>
        <w:r>
          <w:fldChar w:fldCharType="end"/>
        </w:r>
      </w:hyperlink>
    </w:p>
    <w:p>
      <w:pPr>
        <w:pStyle w:val="TOC2"/>
        <w:tabs>
          <w:tab w:val="right" w:leader="dot" w:pos="8306"/>
        </w:tabs>
      </w:pPr>
      <w:hyperlink w:anchor="_Toc21429" w:history="1">
        <w:r>
          <w:rPr>
            <w:rFonts w:ascii="仿宋" w:eastAsia="仿宋" w:hAnsi="仿宋" w:cs="仿宋" w:hint="eastAsia"/>
            <w:lang w:eastAsia="zh-CN"/>
          </w:rPr>
          <w:t>(一)、建立健全的预算管理制度</w:t>
        </w:r>
        <w:r>
          <w:tab/>
        </w:r>
        <w:r>
          <w:fldChar w:fldCharType="begin"/>
        </w:r>
        <w:r>
          <w:instrText xml:space="preserve"> PAGEREF _Toc21429 \h </w:instrText>
        </w:r>
        <w:r>
          <w:fldChar w:fldCharType="separate"/>
        </w:r>
        <w:r>
          <w:t>25</w:t>
        </w:r>
        <w:r>
          <w:fldChar w:fldCharType="end"/>
        </w:r>
      </w:hyperlink>
    </w:p>
    <w:p>
      <w:pPr>
        <w:pStyle w:val="TOC2"/>
        <w:tabs>
          <w:tab w:val="right" w:leader="dot" w:pos="8306"/>
        </w:tabs>
      </w:pPr>
      <w:hyperlink w:anchor="_Toc18573" w:history="1">
        <w:r>
          <w:rPr>
            <w:rFonts w:ascii="仿宋" w:eastAsia="仿宋" w:hAnsi="仿宋" w:cs="仿宋" w:hint="eastAsia"/>
            <w:lang w:eastAsia="zh-CN"/>
          </w:rPr>
          <w:t>(二)、加强资金流动监控</w:t>
        </w:r>
        <w:r>
          <w:tab/>
        </w:r>
        <w:r>
          <w:fldChar w:fldCharType="begin"/>
        </w:r>
        <w:r>
          <w:instrText xml:space="preserve"> PAGEREF _Toc18573 \h </w:instrText>
        </w:r>
        <w:r>
          <w:fldChar w:fldCharType="separate"/>
        </w:r>
        <w:r>
          <w:t>27</w:t>
        </w:r>
        <w:r>
          <w:fldChar w:fldCharType="end"/>
        </w:r>
      </w:hyperlink>
    </w:p>
    <w:p>
      <w:pPr>
        <w:pStyle w:val="TOC2"/>
        <w:tabs>
          <w:tab w:val="right" w:leader="dot" w:pos="8306"/>
        </w:tabs>
      </w:pPr>
      <w:hyperlink w:anchor="_Toc30153" w:history="1">
        <w:r>
          <w:rPr>
            <w:rFonts w:ascii="仿宋" w:eastAsia="仿宋" w:hAnsi="仿宋" w:cs="仿宋" w:hint="eastAsia"/>
            <w:lang w:eastAsia="zh-CN"/>
          </w:rPr>
          <w:t>(三)、制定完善的风险控制机制</w:t>
        </w:r>
        <w:r>
          <w:tab/>
        </w:r>
        <w:r>
          <w:fldChar w:fldCharType="begin"/>
        </w:r>
        <w:r>
          <w:instrText xml:space="preserve"> PAGEREF _Toc30153 \h </w:instrText>
        </w:r>
        <w:r>
          <w:fldChar w:fldCharType="separate"/>
        </w:r>
        <w:r>
          <w:t>28</w:t>
        </w:r>
        <w:r>
          <w:fldChar w:fldCharType="end"/>
        </w:r>
      </w:hyperlink>
    </w:p>
    <w:p>
      <w:pPr>
        <w:pStyle w:val="TOC2"/>
        <w:tabs>
          <w:tab w:val="right" w:leader="dot" w:pos="8306"/>
        </w:tabs>
      </w:pPr>
      <w:hyperlink w:anchor="_Toc1848" w:history="1">
        <w:r>
          <w:rPr>
            <w:rFonts w:ascii="仿宋" w:eastAsia="仿宋" w:hAnsi="仿宋" w:cs="仿宋" w:hint="eastAsia"/>
            <w:lang w:eastAsia="zh-CN"/>
          </w:rPr>
          <w:t>(四)、优化成本管理</w:t>
        </w:r>
        <w:r>
          <w:tab/>
        </w:r>
        <w:r>
          <w:fldChar w:fldCharType="begin"/>
        </w:r>
        <w:r>
          <w:instrText xml:space="preserve"> PAGEREF _Toc1848 \h </w:instrText>
        </w:r>
        <w:r>
          <w:fldChar w:fldCharType="separate"/>
        </w:r>
        <w:r>
          <w:t>29</w:t>
        </w:r>
        <w:r>
          <w:fldChar w:fldCharType="end"/>
        </w:r>
      </w:hyperlink>
    </w:p>
    <w:p>
      <w:pPr>
        <w:pStyle w:val="TOC1"/>
        <w:tabs>
          <w:tab w:val="right" w:leader="dot" w:pos="8306"/>
        </w:tabs>
      </w:pPr>
      <w:hyperlink w:anchor="_Toc4660" w:history="1">
        <w:r>
          <w:rPr>
            <w:rFonts w:ascii="仿宋" w:eastAsia="仿宋" w:hAnsi="仿宋" w:cs="仿宋" w:hint="eastAsia"/>
            <w:lang w:eastAsia="zh-CN"/>
          </w:rPr>
          <w:t>八、生产安全保护</w:t>
        </w:r>
        <w:r>
          <w:tab/>
        </w:r>
        <w:r>
          <w:fldChar w:fldCharType="begin"/>
        </w:r>
        <w:r>
          <w:instrText xml:space="preserve"> PAGEREF _Toc4660 \h </w:instrText>
        </w:r>
        <w:r>
          <w:fldChar w:fldCharType="separate"/>
        </w:r>
        <w:r>
          <w:t>31</w:t>
        </w:r>
        <w:r>
          <w:fldChar w:fldCharType="end"/>
        </w:r>
      </w:hyperlink>
    </w:p>
    <w:p>
      <w:pPr>
        <w:pStyle w:val="TOC2"/>
        <w:tabs>
          <w:tab w:val="right" w:leader="dot" w:pos="8306"/>
        </w:tabs>
      </w:pPr>
      <w:hyperlink w:anchor="_Toc21337" w:history="1">
        <w:r>
          <w:rPr>
            <w:rFonts w:ascii="仿宋" w:eastAsia="仿宋" w:hAnsi="仿宋" w:cs="仿宋" w:hint="eastAsia"/>
            <w:lang w:eastAsia="zh-CN"/>
          </w:rPr>
          <w:t>(一)、消防安全</w:t>
        </w:r>
        <w:r>
          <w:tab/>
        </w:r>
        <w:r>
          <w:fldChar w:fldCharType="begin"/>
        </w:r>
        <w:r>
          <w:instrText xml:space="preserve"> PAGEREF _Toc21337 \h </w:instrText>
        </w:r>
        <w:r>
          <w:fldChar w:fldCharType="separate"/>
        </w:r>
        <w:r>
          <w:t>31</w:t>
        </w:r>
        <w:r>
          <w:fldChar w:fldCharType="end"/>
        </w:r>
      </w:hyperlink>
    </w:p>
    <w:p>
      <w:pPr>
        <w:pStyle w:val="TOC2"/>
        <w:tabs>
          <w:tab w:val="right" w:leader="dot" w:pos="8306"/>
        </w:tabs>
      </w:pPr>
      <w:hyperlink w:anchor="_Toc18890" w:history="1">
        <w:r>
          <w:rPr>
            <w:rFonts w:ascii="仿宋" w:eastAsia="仿宋" w:hAnsi="仿宋" w:cs="仿宋" w:hint="eastAsia"/>
            <w:lang w:eastAsia="zh-CN"/>
          </w:rPr>
          <w:t>(二)、防火防爆总图布置措施</w:t>
        </w:r>
        <w:r>
          <w:tab/>
        </w:r>
        <w:r>
          <w:fldChar w:fldCharType="begin"/>
        </w:r>
        <w:r>
          <w:instrText xml:space="preserve"> PAGEREF _Toc18890 \h </w:instrText>
        </w:r>
        <w:r>
          <w:fldChar w:fldCharType="separate"/>
        </w:r>
        <w:r>
          <w:t>32</w:t>
        </w:r>
        <w:r>
          <w:fldChar w:fldCharType="end"/>
        </w:r>
      </w:hyperlink>
    </w:p>
    <w:p>
      <w:pPr>
        <w:pStyle w:val="TOC2"/>
        <w:tabs>
          <w:tab w:val="right" w:leader="dot" w:pos="8306"/>
        </w:tabs>
      </w:pPr>
      <w:hyperlink w:anchor="_Toc22596" w:history="1">
        <w:r>
          <w:rPr>
            <w:rFonts w:ascii="仿宋" w:eastAsia="仿宋" w:hAnsi="仿宋" w:cs="仿宋" w:hint="eastAsia"/>
            <w:lang w:eastAsia="zh-CN"/>
          </w:rPr>
          <w:t>(三)、自然灾害防范措施</w:t>
        </w:r>
        <w:r>
          <w:tab/>
        </w:r>
        <w:r>
          <w:fldChar w:fldCharType="begin"/>
        </w:r>
        <w:r>
          <w:instrText xml:space="preserve"> PAGEREF _Toc22596 \h </w:instrText>
        </w:r>
        <w:r>
          <w:fldChar w:fldCharType="separate"/>
        </w:r>
        <w:r>
          <w:t>33</w:t>
        </w:r>
        <w:r>
          <w:fldChar w:fldCharType="end"/>
        </w:r>
      </w:hyperlink>
    </w:p>
    <w:p>
      <w:pPr>
        <w:pStyle w:val="TOC2"/>
        <w:tabs>
          <w:tab w:val="right" w:leader="dot" w:pos="8306"/>
        </w:tabs>
      </w:pPr>
      <w:hyperlink w:anchor="_Toc14624" w:history="1">
        <w:r>
          <w:rPr>
            <w:rFonts w:ascii="仿宋" w:eastAsia="仿宋" w:hAnsi="仿宋" w:cs="仿宋" w:hint="eastAsia"/>
            <w:lang w:eastAsia="zh-CN"/>
          </w:rPr>
          <w:t>(四)、安全色及安全标志使用要求</w:t>
        </w:r>
        <w:r>
          <w:tab/>
        </w:r>
        <w:r>
          <w:fldChar w:fldCharType="begin"/>
        </w:r>
        <w:r>
          <w:instrText xml:space="preserve"> PAGEREF _Toc14624 \h </w:instrText>
        </w:r>
        <w:r>
          <w:fldChar w:fldCharType="separate"/>
        </w:r>
        <w:r>
          <w:t>34</w:t>
        </w:r>
        <w:r>
          <w:fldChar w:fldCharType="end"/>
        </w:r>
      </w:hyperlink>
    </w:p>
    <w:p>
      <w:pPr>
        <w:pStyle w:val="TOC2"/>
        <w:tabs>
          <w:tab w:val="right" w:leader="dot" w:pos="8306"/>
        </w:tabs>
      </w:pPr>
      <w:hyperlink w:anchor="_Toc3232" w:history="1">
        <w:r>
          <w:rPr>
            <w:rFonts w:ascii="仿宋" w:eastAsia="仿宋" w:hAnsi="仿宋" w:cs="仿宋" w:hint="eastAsia"/>
            <w:lang w:eastAsia="zh-CN"/>
          </w:rPr>
          <w:t>(五)、防尘防毒措施</w:t>
        </w:r>
        <w:r>
          <w:tab/>
        </w:r>
        <w:r>
          <w:fldChar w:fldCharType="begin"/>
        </w:r>
        <w:r>
          <w:instrText xml:space="preserve"> PAGEREF _Toc3232 \h </w:instrText>
        </w:r>
        <w:r>
          <w:fldChar w:fldCharType="separate"/>
        </w:r>
        <w:r>
          <w:t>35</w:t>
        </w:r>
        <w:r>
          <w:fldChar w:fldCharType="end"/>
        </w:r>
      </w:hyperlink>
    </w:p>
    <w:p>
      <w:pPr>
        <w:pStyle w:val="TOC2"/>
        <w:tabs>
          <w:tab w:val="right" w:leader="dot" w:pos="8306"/>
        </w:tabs>
      </w:pPr>
      <w:hyperlink w:anchor="_Toc7962" w:history="1">
        <w:r>
          <w:rPr>
            <w:rFonts w:ascii="仿宋" w:eastAsia="仿宋" w:hAnsi="仿宋" w:cs="仿宋" w:hint="eastAsia"/>
            <w:lang w:eastAsia="zh-CN"/>
          </w:rPr>
          <w:t>(六)、防静电、触电防护及防雷措施</w:t>
        </w:r>
        <w:r>
          <w:tab/>
        </w:r>
        <w:r>
          <w:fldChar w:fldCharType="begin"/>
        </w:r>
        <w:r>
          <w:instrText xml:space="preserve"> PAGEREF _Toc7962 \h </w:instrText>
        </w:r>
        <w:r>
          <w:fldChar w:fldCharType="separate"/>
        </w:r>
        <w:r>
          <w:t>36</w:t>
        </w:r>
        <w:r>
          <w:fldChar w:fldCharType="end"/>
        </w:r>
      </w:hyperlink>
    </w:p>
    <w:p>
      <w:pPr>
        <w:pStyle w:val="TOC2"/>
        <w:tabs>
          <w:tab w:val="right" w:leader="dot" w:pos="8306"/>
        </w:tabs>
      </w:pPr>
      <w:hyperlink w:anchor="_Toc13102" w:history="1">
        <w:r>
          <w:rPr>
            <w:rFonts w:ascii="仿宋" w:eastAsia="仿宋" w:hAnsi="仿宋" w:cs="仿宋" w:hint="eastAsia"/>
            <w:lang w:eastAsia="zh-CN"/>
          </w:rPr>
          <w:t>(七)、机械设备安全保障措施</w:t>
        </w:r>
        <w:r>
          <w:tab/>
        </w:r>
        <w:r>
          <w:fldChar w:fldCharType="begin"/>
        </w:r>
        <w:r>
          <w:instrText xml:space="preserve"> PAGEREF _Toc13102 \h </w:instrText>
        </w:r>
        <w:r>
          <w:fldChar w:fldCharType="separate"/>
        </w:r>
        <w:r>
          <w:t>37</w:t>
        </w:r>
        <w:r>
          <w:fldChar w:fldCharType="end"/>
        </w:r>
      </w:hyperlink>
    </w:p>
    <w:p>
      <w:pPr>
        <w:pStyle w:val="TOC1"/>
        <w:tabs>
          <w:tab w:val="right" w:leader="dot" w:pos="8306"/>
        </w:tabs>
      </w:pPr>
      <w:hyperlink w:anchor="_Toc32028" w:history="1">
        <w:r>
          <w:rPr>
            <w:rFonts w:ascii="仿宋" w:eastAsia="仿宋" w:hAnsi="仿宋" w:cs="仿宋" w:hint="eastAsia"/>
            <w:lang w:eastAsia="zh-CN"/>
          </w:rPr>
          <w:t>九、肥料级磷酸氢钙项目投资规划</w:t>
        </w:r>
        <w:r>
          <w:tab/>
        </w:r>
        <w:r>
          <w:fldChar w:fldCharType="begin"/>
        </w:r>
        <w:r>
          <w:instrText xml:space="preserve"> PAGEREF _Toc32028 \h </w:instrText>
        </w:r>
        <w:r>
          <w:fldChar w:fldCharType="separate"/>
        </w:r>
        <w:r>
          <w:t>39</w:t>
        </w:r>
        <w:r>
          <w:fldChar w:fldCharType="end"/>
        </w:r>
      </w:hyperlink>
    </w:p>
    <w:p>
      <w:pPr>
        <w:pStyle w:val="TOC2"/>
        <w:tabs>
          <w:tab w:val="right" w:leader="dot" w:pos="8306"/>
        </w:tabs>
      </w:pPr>
      <w:hyperlink w:anchor="_Toc4808" w:history="1">
        <w:r>
          <w:rPr>
            <w:rFonts w:ascii="仿宋" w:eastAsia="仿宋" w:hAnsi="仿宋" w:cs="仿宋" w:hint="eastAsia"/>
            <w:lang w:eastAsia="zh-CN"/>
          </w:rPr>
          <w:t>(一)、肥料级磷酸氢钙项目总投资估算</w:t>
        </w:r>
        <w:r>
          <w:tab/>
        </w:r>
        <w:r>
          <w:fldChar w:fldCharType="begin"/>
        </w:r>
        <w:r>
          <w:instrText xml:space="preserve"> PAGEREF _Toc4808 \h </w:instrText>
        </w:r>
        <w:r>
          <w:fldChar w:fldCharType="separate"/>
        </w:r>
        <w:r>
          <w:t>39</w:t>
        </w:r>
        <w:r>
          <w:fldChar w:fldCharType="end"/>
        </w:r>
      </w:hyperlink>
    </w:p>
    <w:p>
      <w:pPr>
        <w:pStyle w:val="TOC2"/>
        <w:tabs>
          <w:tab w:val="right" w:leader="dot" w:pos="8306"/>
        </w:tabs>
      </w:pPr>
      <w:hyperlink w:anchor="_Toc9618" w:history="1">
        <w:r>
          <w:rPr>
            <w:rFonts w:ascii="仿宋" w:eastAsia="仿宋" w:hAnsi="仿宋" w:cs="仿宋" w:hint="eastAsia"/>
            <w:lang w:eastAsia="zh-CN"/>
          </w:rPr>
          <w:t>(二)、资金筹措</w:t>
        </w:r>
        <w:r>
          <w:tab/>
        </w:r>
        <w:r>
          <w:fldChar w:fldCharType="begin"/>
        </w:r>
        <w:r>
          <w:instrText xml:space="preserve"> PAGEREF _Toc9618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039" w:history="1">
        <w:r>
          <w:rPr>
            <w:rFonts w:ascii="仿宋" w:eastAsia="仿宋" w:hAnsi="仿宋" w:cs="仿宋" w:hint="eastAsia"/>
            <w:lang w:eastAsia="zh-CN"/>
          </w:rPr>
          <w:t>十、肥料级磷酸氢钙项目创新与研发</w:t>
        </w:r>
        <w:r>
          <w:tab/>
        </w:r>
        <w:r>
          <w:fldChar w:fldCharType="begin"/>
        </w:r>
        <w:r>
          <w:instrText xml:space="preserve"> PAGEREF _Toc10039 \h </w:instrText>
        </w:r>
        <w:r>
          <w:fldChar w:fldCharType="separate"/>
        </w:r>
        <w:r>
          <w:t>41</w:t>
        </w:r>
        <w:r>
          <w:fldChar w:fldCharType="end"/>
        </w:r>
      </w:hyperlink>
    </w:p>
    <w:p>
      <w:pPr>
        <w:pStyle w:val="TOC2"/>
        <w:tabs>
          <w:tab w:val="right" w:leader="dot" w:pos="8306"/>
        </w:tabs>
      </w:pPr>
      <w:hyperlink w:anchor="_Toc5100" w:history="1">
        <w:r>
          <w:rPr>
            <w:rFonts w:ascii="仿宋" w:eastAsia="仿宋" w:hAnsi="仿宋" w:cs="仿宋" w:hint="eastAsia"/>
            <w:lang w:eastAsia="zh-CN"/>
          </w:rPr>
          <w:t>(一)、创新策略与方向</w:t>
        </w:r>
        <w:r>
          <w:tab/>
        </w:r>
        <w:r>
          <w:fldChar w:fldCharType="begin"/>
        </w:r>
        <w:r>
          <w:instrText xml:space="preserve"> PAGEREF _Toc5100 \h </w:instrText>
        </w:r>
        <w:r>
          <w:fldChar w:fldCharType="separate"/>
        </w:r>
        <w:r>
          <w:t>41</w:t>
        </w:r>
        <w:r>
          <w:fldChar w:fldCharType="end"/>
        </w:r>
      </w:hyperlink>
    </w:p>
    <w:p>
      <w:pPr>
        <w:pStyle w:val="TOC2"/>
        <w:tabs>
          <w:tab w:val="right" w:leader="dot" w:pos="8306"/>
        </w:tabs>
      </w:pPr>
      <w:hyperlink w:anchor="_Toc22994" w:history="1">
        <w:r>
          <w:rPr>
            <w:rFonts w:ascii="仿宋" w:eastAsia="仿宋" w:hAnsi="仿宋" w:cs="仿宋" w:hint="eastAsia"/>
            <w:lang w:eastAsia="zh-CN"/>
          </w:rPr>
          <w:t>(二)、研发规划与投入</w:t>
        </w:r>
        <w:r>
          <w:tab/>
        </w:r>
        <w:r>
          <w:fldChar w:fldCharType="begin"/>
        </w:r>
        <w:r>
          <w:instrText xml:space="preserve"> PAGEREF _Toc22994 \h </w:instrText>
        </w:r>
        <w:r>
          <w:fldChar w:fldCharType="separate"/>
        </w:r>
        <w:r>
          <w:t>42</w:t>
        </w:r>
        <w:r>
          <w:fldChar w:fldCharType="end"/>
        </w:r>
      </w:hyperlink>
    </w:p>
    <w:p>
      <w:pPr>
        <w:pStyle w:val="TOC1"/>
        <w:tabs>
          <w:tab w:val="right" w:leader="dot" w:pos="8306"/>
        </w:tabs>
      </w:pPr>
      <w:hyperlink w:anchor="_Toc320" w:history="1">
        <w:r>
          <w:rPr>
            <w:rFonts w:ascii="仿宋" w:eastAsia="仿宋" w:hAnsi="仿宋" w:cs="仿宋" w:hint="eastAsia"/>
            <w:lang w:eastAsia="zh-CN"/>
          </w:rPr>
          <w:t>十一、肥料级磷酸氢钙项目技术管理</w:t>
        </w:r>
        <w:r>
          <w:tab/>
        </w:r>
        <w:r>
          <w:fldChar w:fldCharType="begin"/>
        </w:r>
        <w:r>
          <w:instrText xml:space="preserve"> PAGEREF _Toc320 \h </w:instrText>
        </w:r>
        <w:r>
          <w:fldChar w:fldCharType="separate"/>
        </w:r>
        <w:r>
          <w:t>44</w:t>
        </w:r>
        <w:r>
          <w:fldChar w:fldCharType="end"/>
        </w:r>
      </w:hyperlink>
    </w:p>
    <w:p>
      <w:pPr>
        <w:pStyle w:val="TOC2"/>
        <w:tabs>
          <w:tab w:val="right" w:leader="dot" w:pos="8306"/>
        </w:tabs>
      </w:pPr>
      <w:hyperlink w:anchor="_Toc2055" w:history="1">
        <w:r>
          <w:rPr>
            <w:rFonts w:ascii="仿宋" w:eastAsia="仿宋" w:hAnsi="仿宋" w:cs="仿宋" w:hint="eastAsia"/>
            <w:lang w:eastAsia="zh-CN"/>
          </w:rPr>
          <w:t>(一)、技术方案选用方向</w:t>
        </w:r>
        <w:r>
          <w:tab/>
        </w:r>
        <w:r>
          <w:fldChar w:fldCharType="begin"/>
        </w:r>
        <w:r>
          <w:instrText xml:space="preserve"> PAGEREF _Toc2055 \h </w:instrText>
        </w:r>
        <w:r>
          <w:fldChar w:fldCharType="separate"/>
        </w:r>
        <w:r>
          <w:t>44</w:t>
        </w:r>
        <w:r>
          <w:fldChar w:fldCharType="end"/>
        </w:r>
      </w:hyperlink>
    </w:p>
    <w:p>
      <w:pPr>
        <w:pStyle w:val="TOC2"/>
        <w:tabs>
          <w:tab w:val="right" w:leader="dot" w:pos="8306"/>
        </w:tabs>
      </w:pPr>
      <w:hyperlink w:anchor="_Toc813" w:history="1">
        <w:r>
          <w:rPr>
            <w:rFonts w:ascii="仿宋" w:eastAsia="仿宋" w:hAnsi="仿宋" w:cs="仿宋" w:hint="eastAsia"/>
            <w:lang w:eastAsia="zh-CN"/>
          </w:rPr>
          <w:t>(二)、工艺技术方案选用原则</w:t>
        </w:r>
        <w:r>
          <w:tab/>
        </w:r>
        <w:r>
          <w:fldChar w:fldCharType="begin"/>
        </w:r>
        <w:r>
          <w:instrText xml:space="preserve"> PAGEREF _Toc813 \h </w:instrText>
        </w:r>
        <w:r>
          <w:fldChar w:fldCharType="separate"/>
        </w:r>
        <w:r>
          <w:t>46</w:t>
        </w:r>
        <w:r>
          <w:fldChar w:fldCharType="end"/>
        </w:r>
      </w:hyperlink>
    </w:p>
    <w:p>
      <w:pPr>
        <w:pStyle w:val="TOC2"/>
        <w:tabs>
          <w:tab w:val="right" w:leader="dot" w:pos="8306"/>
        </w:tabs>
      </w:pPr>
      <w:hyperlink w:anchor="_Toc3900" w:history="1">
        <w:r>
          <w:rPr>
            <w:rFonts w:ascii="仿宋" w:eastAsia="仿宋" w:hAnsi="仿宋" w:cs="仿宋" w:hint="eastAsia"/>
            <w:lang w:eastAsia="zh-CN"/>
          </w:rPr>
          <w:t>(三)、工艺技术方案要求</w:t>
        </w:r>
        <w:r>
          <w:tab/>
        </w:r>
        <w:r>
          <w:fldChar w:fldCharType="begin"/>
        </w:r>
        <w:r>
          <w:instrText xml:space="preserve"> PAGEREF _Toc3900 \h </w:instrText>
        </w:r>
        <w:r>
          <w:fldChar w:fldCharType="separate"/>
        </w:r>
        <w:r>
          <w:t>48</w:t>
        </w:r>
        <w:r>
          <w:fldChar w:fldCharType="end"/>
        </w:r>
      </w:hyperlink>
    </w:p>
    <w:p>
      <w:pPr>
        <w:pStyle w:val="TOC1"/>
        <w:tabs>
          <w:tab w:val="right" w:leader="dot" w:pos="8306"/>
        </w:tabs>
      </w:pPr>
      <w:hyperlink w:anchor="_Toc11962" w:history="1">
        <w:r>
          <w:rPr>
            <w:rFonts w:ascii="仿宋" w:eastAsia="仿宋" w:hAnsi="仿宋" w:cs="仿宋" w:hint="eastAsia"/>
            <w:lang w:eastAsia="zh-CN"/>
          </w:rPr>
          <w:t>十二、肥料级磷酸氢钙项目财务管理</w:t>
        </w:r>
        <w:r>
          <w:tab/>
        </w:r>
        <w:r>
          <w:fldChar w:fldCharType="begin"/>
        </w:r>
        <w:r>
          <w:instrText xml:space="preserve"> PAGEREF _Toc11962 \h </w:instrText>
        </w:r>
        <w:r>
          <w:fldChar w:fldCharType="separate"/>
        </w:r>
        <w:r>
          <w:t>50</w:t>
        </w:r>
        <w:r>
          <w:fldChar w:fldCharType="end"/>
        </w:r>
      </w:hyperlink>
    </w:p>
    <w:p>
      <w:pPr>
        <w:pStyle w:val="TOC2"/>
        <w:tabs>
          <w:tab w:val="right" w:leader="dot" w:pos="8306"/>
        </w:tabs>
      </w:pPr>
      <w:hyperlink w:anchor="_Toc4268" w:history="1">
        <w:r>
          <w:rPr>
            <w:rFonts w:ascii="仿宋" w:eastAsia="仿宋" w:hAnsi="仿宋" w:cs="仿宋" w:hint="eastAsia"/>
            <w:lang w:eastAsia="zh-CN"/>
          </w:rPr>
          <w:t>(一)、资金需求大</w:t>
        </w:r>
        <w:r>
          <w:tab/>
        </w:r>
        <w:r>
          <w:fldChar w:fldCharType="begin"/>
        </w:r>
        <w:r>
          <w:instrText xml:space="preserve"> PAGEREF _Toc4268 \h </w:instrText>
        </w:r>
        <w:r>
          <w:fldChar w:fldCharType="separate"/>
        </w:r>
        <w:r>
          <w:t>50</w:t>
        </w:r>
        <w:r>
          <w:fldChar w:fldCharType="end"/>
        </w:r>
      </w:hyperlink>
    </w:p>
    <w:p>
      <w:pPr>
        <w:pStyle w:val="TOC2"/>
        <w:tabs>
          <w:tab w:val="right" w:leader="dot" w:pos="8306"/>
        </w:tabs>
      </w:pPr>
      <w:hyperlink w:anchor="_Toc18243" w:history="1">
        <w:r>
          <w:rPr>
            <w:rFonts w:ascii="仿宋" w:eastAsia="仿宋" w:hAnsi="仿宋" w:cs="仿宋" w:hint="eastAsia"/>
            <w:lang w:eastAsia="zh-CN"/>
          </w:rPr>
          <w:t>(二)、研发周期长</w:t>
        </w:r>
        <w:r>
          <w:tab/>
        </w:r>
        <w:r>
          <w:fldChar w:fldCharType="begin"/>
        </w:r>
        <w:r>
          <w:instrText xml:space="preserve"> PAGEREF _Toc18243 \h </w:instrText>
        </w:r>
        <w:r>
          <w:fldChar w:fldCharType="separate"/>
        </w:r>
        <w:r>
          <w:t>51</w:t>
        </w:r>
        <w:r>
          <w:fldChar w:fldCharType="end"/>
        </w:r>
      </w:hyperlink>
    </w:p>
    <w:p>
      <w:pPr>
        <w:pStyle w:val="TOC2"/>
        <w:tabs>
          <w:tab w:val="right" w:leader="dot" w:pos="8306"/>
        </w:tabs>
      </w:pPr>
      <w:hyperlink w:anchor="_Toc29990" w:history="1">
        <w:r>
          <w:rPr>
            <w:rFonts w:ascii="仿宋" w:eastAsia="仿宋" w:hAnsi="仿宋" w:cs="仿宋" w:hint="eastAsia"/>
            <w:lang w:eastAsia="zh-CN"/>
          </w:rPr>
          <w:t>(三)、市场风险大</w:t>
        </w:r>
        <w:r>
          <w:tab/>
        </w:r>
        <w:r>
          <w:fldChar w:fldCharType="begin"/>
        </w:r>
        <w:r>
          <w:instrText xml:space="preserve"> PAGEREF _Toc29990 \h </w:instrText>
        </w:r>
        <w:r>
          <w:fldChar w:fldCharType="separate"/>
        </w:r>
        <w:r>
          <w:t>53</w:t>
        </w:r>
        <w:r>
          <w:fldChar w:fldCharType="end"/>
        </w:r>
      </w:hyperlink>
    </w:p>
    <w:p>
      <w:pPr>
        <w:pStyle w:val="TOC2"/>
        <w:tabs>
          <w:tab w:val="right" w:leader="dot" w:pos="8306"/>
        </w:tabs>
      </w:pPr>
      <w:hyperlink w:anchor="_Toc434" w:history="1">
        <w:r>
          <w:rPr>
            <w:rFonts w:ascii="仿宋" w:eastAsia="仿宋" w:hAnsi="仿宋" w:cs="仿宋" w:hint="eastAsia"/>
            <w:lang w:eastAsia="zh-CN"/>
          </w:rPr>
          <w:t>(四)、利润率高</w:t>
        </w:r>
        <w:r>
          <w:tab/>
        </w:r>
        <w:r>
          <w:fldChar w:fldCharType="begin"/>
        </w:r>
        <w:r>
          <w:instrText xml:space="preserve"> PAGEREF _Toc434 \h </w:instrText>
        </w:r>
        <w:r>
          <w:fldChar w:fldCharType="separate"/>
        </w:r>
        <w:r>
          <w:t>55</w:t>
        </w:r>
        <w:r>
          <w:fldChar w:fldCharType="end"/>
        </w:r>
      </w:hyperlink>
    </w:p>
    <w:p>
      <w:pPr>
        <w:pStyle w:val="TOC1"/>
        <w:tabs>
          <w:tab w:val="right" w:leader="dot" w:pos="8306"/>
        </w:tabs>
      </w:pPr>
      <w:hyperlink w:anchor="_Toc14304" w:history="1">
        <w:r>
          <w:rPr>
            <w:rFonts w:ascii="仿宋" w:eastAsia="仿宋" w:hAnsi="仿宋" w:cs="仿宋" w:hint="eastAsia"/>
            <w:lang w:eastAsia="zh-CN"/>
          </w:rPr>
          <w:t>十三、供应链管理</w:t>
        </w:r>
        <w:r>
          <w:tab/>
        </w:r>
        <w:r>
          <w:fldChar w:fldCharType="begin"/>
        </w:r>
        <w:r>
          <w:instrText xml:space="preserve"> PAGEREF _Toc14304 \h </w:instrText>
        </w:r>
        <w:r>
          <w:fldChar w:fldCharType="separate"/>
        </w:r>
        <w:r>
          <w:t>58</w:t>
        </w:r>
        <w:r>
          <w:fldChar w:fldCharType="end"/>
        </w:r>
      </w:hyperlink>
    </w:p>
    <w:p>
      <w:pPr>
        <w:pStyle w:val="TOC2"/>
        <w:tabs>
          <w:tab w:val="right" w:leader="dot" w:pos="8306"/>
        </w:tabs>
      </w:pPr>
      <w:hyperlink w:anchor="_Toc26260" w:history="1">
        <w:r>
          <w:rPr>
            <w:rFonts w:ascii="仿宋" w:eastAsia="仿宋" w:hAnsi="仿宋" w:cs="仿宋" w:hint="eastAsia"/>
            <w:lang w:eastAsia="zh-CN"/>
          </w:rPr>
          <w:t>(一)、供应链战略规划</w:t>
        </w:r>
        <w:r>
          <w:tab/>
        </w:r>
        <w:r>
          <w:fldChar w:fldCharType="begin"/>
        </w:r>
        <w:r>
          <w:instrText xml:space="preserve"> PAGEREF _Toc26260 \h </w:instrText>
        </w:r>
        <w:r>
          <w:fldChar w:fldCharType="separate"/>
        </w:r>
        <w:r>
          <w:t>58</w:t>
        </w:r>
        <w:r>
          <w:fldChar w:fldCharType="end"/>
        </w:r>
      </w:hyperlink>
    </w:p>
    <w:p>
      <w:pPr>
        <w:pStyle w:val="TOC2"/>
        <w:tabs>
          <w:tab w:val="right" w:leader="dot" w:pos="8306"/>
        </w:tabs>
      </w:pPr>
      <w:hyperlink w:anchor="_Toc30901" w:history="1">
        <w:r>
          <w:rPr>
            <w:rFonts w:ascii="仿宋" w:eastAsia="仿宋" w:hAnsi="仿宋" w:cs="仿宋" w:hint="eastAsia"/>
            <w:lang w:eastAsia="zh-CN"/>
          </w:rPr>
          <w:t>(二)、供应商选择与合作</w:t>
        </w:r>
        <w:r>
          <w:tab/>
        </w:r>
        <w:r>
          <w:fldChar w:fldCharType="begin"/>
        </w:r>
        <w:r>
          <w:instrText xml:space="preserve"> PAGEREF _Toc30901 \h </w:instrText>
        </w:r>
        <w:r>
          <w:fldChar w:fldCharType="separate"/>
        </w:r>
        <w:r>
          <w:t>59</w:t>
        </w:r>
        <w:r>
          <w:fldChar w:fldCharType="end"/>
        </w:r>
      </w:hyperlink>
    </w:p>
    <w:p>
      <w:pPr>
        <w:pStyle w:val="TOC2"/>
        <w:tabs>
          <w:tab w:val="right" w:leader="dot" w:pos="8306"/>
        </w:tabs>
      </w:pPr>
      <w:hyperlink w:anchor="_Toc29131" w:history="1">
        <w:r>
          <w:rPr>
            <w:rFonts w:ascii="仿宋" w:eastAsia="仿宋" w:hAnsi="仿宋" w:cs="仿宋" w:hint="eastAsia"/>
            <w:lang w:eastAsia="zh-CN"/>
          </w:rPr>
          <w:t>(三)、物流与库存管理</w:t>
        </w:r>
        <w:r>
          <w:tab/>
        </w:r>
        <w:r>
          <w:fldChar w:fldCharType="begin"/>
        </w:r>
        <w:r>
          <w:instrText xml:space="preserve"> PAGEREF _Toc29131 \h </w:instrText>
        </w:r>
        <w:r>
          <w:fldChar w:fldCharType="separate"/>
        </w:r>
        <w:r>
          <w:t>60</w:t>
        </w:r>
        <w:r>
          <w:fldChar w:fldCharType="end"/>
        </w:r>
      </w:hyperlink>
    </w:p>
    <w:p>
      <w:pPr>
        <w:pStyle w:val="TOC1"/>
        <w:tabs>
          <w:tab w:val="right" w:leader="dot" w:pos="8306"/>
        </w:tabs>
      </w:pPr>
      <w:hyperlink w:anchor="_Toc6538" w:history="1">
        <w:r>
          <w:rPr>
            <w:rFonts w:ascii="仿宋" w:eastAsia="仿宋" w:hAnsi="仿宋" w:cs="仿宋" w:hint="eastAsia"/>
            <w:lang w:eastAsia="zh-CN"/>
          </w:rPr>
          <w:t>十四、肥料级磷酸氢钙项目实施时间节点</w:t>
        </w:r>
        <w:r>
          <w:tab/>
        </w:r>
        <w:r>
          <w:fldChar w:fldCharType="begin"/>
        </w:r>
        <w:r>
          <w:instrText xml:space="preserve"> PAGEREF _Toc6538 \h </w:instrText>
        </w:r>
        <w:r>
          <w:fldChar w:fldCharType="separate"/>
        </w:r>
        <w:r>
          <w:t>62</w:t>
        </w:r>
        <w:r>
          <w:fldChar w:fldCharType="end"/>
        </w:r>
      </w:hyperlink>
    </w:p>
    <w:p>
      <w:pPr>
        <w:pStyle w:val="TOC2"/>
        <w:tabs>
          <w:tab w:val="right" w:leader="dot" w:pos="8306"/>
        </w:tabs>
      </w:pPr>
      <w:hyperlink w:anchor="_Toc17652" w:history="1">
        <w:r>
          <w:rPr>
            <w:rFonts w:ascii="仿宋" w:eastAsia="仿宋" w:hAnsi="仿宋" w:cs="仿宋" w:hint="eastAsia"/>
            <w:lang w:eastAsia="zh-CN"/>
          </w:rPr>
          <w:t>(一)、肥料级磷酸氢钙项目启动阶段时间节点</w:t>
        </w:r>
        <w:r>
          <w:tab/>
        </w:r>
        <w:r>
          <w:fldChar w:fldCharType="begin"/>
        </w:r>
        <w:r>
          <w:instrText xml:space="preserve"> PAGEREF _Toc17652 \h </w:instrText>
        </w:r>
        <w:r>
          <w:fldChar w:fldCharType="separate"/>
        </w:r>
        <w:r>
          <w:t>62</w:t>
        </w:r>
        <w:r>
          <w:fldChar w:fldCharType="end"/>
        </w:r>
      </w:hyperlink>
    </w:p>
    <w:p>
      <w:pPr>
        <w:pStyle w:val="TOC2"/>
        <w:tabs>
          <w:tab w:val="right" w:leader="dot" w:pos="8306"/>
        </w:tabs>
      </w:pPr>
      <w:hyperlink w:anchor="_Toc1973" w:history="1">
        <w:r>
          <w:rPr>
            <w:rFonts w:ascii="仿宋" w:eastAsia="仿宋" w:hAnsi="仿宋" w:cs="仿宋" w:hint="eastAsia"/>
            <w:lang w:eastAsia="zh-CN"/>
          </w:rPr>
          <w:t>(二)、肥料级磷酸氢钙项目执行阶段时间节点</w:t>
        </w:r>
        <w:r>
          <w:tab/>
        </w:r>
        <w:r>
          <w:fldChar w:fldCharType="begin"/>
        </w:r>
        <w:r>
          <w:instrText xml:space="preserve"> PAGEREF _Toc1973 \h </w:instrText>
        </w:r>
        <w:r>
          <w:fldChar w:fldCharType="separate"/>
        </w:r>
        <w:r>
          <w:t>63</w:t>
        </w:r>
        <w:r>
          <w:fldChar w:fldCharType="end"/>
        </w:r>
      </w:hyperlink>
    </w:p>
    <w:p>
      <w:pPr>
        <w:pStyle w:val="TOC2"/>
        <w:tabs>
          <w:tab w:val="right" w:leader="dot" w:pos="8306"/>
        </w:tabs>
      </w:pPr>
      <w:hyperlink w:anchor="_Toc10667" w:history="1">
        <w:r>
          <w:rPr>
            <w:rFonts w:ascii="仿宋" w:eastAsia="仿宋" w:hAnsi="仿宋" w:cs="仿宋" w:hint="eastAsia"/>
            <w:lang w:eastAsia="zh-CN"/>
          </w:rPr>
          <w:t>(三)、肥料级磷酸氢钙项目完成阶段时间节点</w:t>
        </w:r>
        <w:r>
          <w:tab/>
        </w:r>
        <w:r>
          <w:fldChar w:fldCharType="begin"/>
        </w:r>
        <w:r>
          <w:instrText xml:space="preserve"> PAGEREF _Toc10667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7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994"/>
      <w:r>
        <w:rPr>
          <w:rFonts w:ascii="仿宋" w:eastAsia="仿宋" w:hAnsi="仿宋" w:cs="仿宋" w:hint="eastAsia"/>
          <w:sz w:val="28"/>
          <w:lang w:eastAsia="zh-CN"/>
        </w:rPr>
        <w:t>一、肥料级磷酸氢钙项目概论</w:t>
      </w:r>
      <w:bookmarkEnd w:id="2"/>
    </w:p>
    <w:p>
      <w:pPr>
        <w:pStyle w:val="Heading2"/>
        <w:rPr>
          <w:rFonts w:ascii="仿宋" w:eastAsia="仿宋" w:hAnsi="仿宋" w:cs="仿宋" w:hint="eastAsia"/>
          <w:lang w:eastAsia="zh-CN"/>
        </w:rPr>
      </w:pPr>
      <w:bookmarkStart w:id="3" w:name="_Toc9018"/>
      <w:r>
        <w:rPr>
          <w:rFonts w:ascii="仿宋" w:eastAsia="仿宋" w:hAnsi="仿宋" w:cs="仿宋" w:hint="eastAsia"/>
          <w:lang w:eastAsia="zh-CN"/>
        </w:rPr>
        <w:t>(一)、肥料级磷酸氢钙项目概况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起源追溯至对市场的深入洞察。市场的不断演变与变革为肥料级磷酸氢钙项目提供了难得的机遇。当前市场存在的需求缺口和变革的大环境共同构成了肥料级磷酸氢钙项目的背景。这个肥料级磷酸氢钙项目旨在充分利用市场机遇，填补行业中尚未满足的需求，为客户提供全新的解决方案。市场的变革和需求的增长使得这个肥料级磷酸氢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肥料级磷酸氢钙项目名称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肥料级磷酸氢钙项目正式命名为肥料级磷酸氢钙。这个名称不仅仅是一个标识，更代表了肥料级磷酸氢钙项目的核心理念和愿景。它蕴含着肥料级磷酸氢钙项目所要解决问题的关键字，具有强烈的表达和辨识度，为肥料级磷酸氢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肥料级磷酸氢钙项目目标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核心目标是提供一种全新、高效的解决方案，满足客户日益增长的需求。肥料级磷酸氢钙项目追求的不仅仅是满足市场需求，更是在市场中获得卓越的竞争优势。通过不断提升产品或服务的质量和创新水平，肥料级磷酸氢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肥料级磷酸氢钙项目范围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全面涵盖了产品研发、制造、市场推广和售后服务，确保从产品设计到最终用户体验的全方位关注。这一全面的肥料级磷酸氢钙项目范围是为了确保肥料级磷酸氢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肥料级磷酸氢钙项目时间表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肥料级磷酸氢钙项目计划在未来18个月内完成，包括研发、测试、市场试点和正式推出等不同阶段。这个时间表的合理设计是为了确保肥料级磷酸氢钙项目各个阶段的顺利推进，以便按时交付高质量的成果。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肥料级磷酸氢钙项目预算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总预算估算为XX百万美元，主要分配在研发、市场推广、人员培训和运营等方面。这一充足的预算为肥料级磷酸氢钙项目提供了充足的资源，确保肥料级磷酸氢钙项目在各个方面都能取得优异的表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1.7 肥料级磷酸氢钙项目风险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可能面临的风险包括市场接受度低、技术难题、竞争激烈等。肥料级磷酸氢钙项目团队已经制定了相应的风险应对计划，通过前瞻性的风险管理，确保肥料级磷酸氢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肥料级磷酸氢钙项目团队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肥料级磷酸氢钙项目汇聚了一支经验丰富、多领域专业素养的核心团队，确保肥料级磷酸氢钙项目在各个方面都能拥有高水平的执行力。团队的协同作战是肥料级磷酸氢钙项目成功的关键因素之一。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肥料级磷酸氢钙项目背景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肥料级磷酸氢钙项目的背景根植于市场对更高效、创新产品的渴望，同时也受到科技发展对行业格局的深刻改变的影响。这为肥料级磷酸氢钙项目提供了广阔的发展空间和市场需求。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肥料级磷酸氢钙项目现状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截至目前，肥料级磷酸氢钙项目已完成市场调研和技术验证，取得了初步的成功。这为肥料级磷酸氢钙项目在未来的发展奠定了坚实的基础，为更远大的目标打下了坚实的基石。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5023"/>
      <w:r>
        <w:rPr>
          <w:rFonts w:ascii="仿宋" w:eastAsia="仿宋" w:hAnsi="仿宋" w:cs="仿宋" w:hint="eastAsia"/>
          <w:sz w:val="28"/>
          <w:lang w:eastAsia="zh-CN"/>
        </w:rPr>
        <w:t>(二)、肥料级磷酸氢钙项目目标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keyword》肥料级磷酸氢钙项目首要业务目标是在市场中占据有利地位，实现产品/服务的成功推广和销售。通过不断提升产品质量、创新性，肥料级磷酸氢钙项目追求成为行业中的领导者，赢得更多客户的青睐。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在科技迅速发展的时代，肥料级磷酸氢钙项目着眼于技术创新。通过持续的研发和技术升级，肥料级磷酸氢钙项目旨在推出更具创新性的产品或服务，以满足市场对新鲜、先进解决方案的需求。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为了建立可持续的客户关系，肥料级磷酸氢钙项目设定了客户满意度目标。通过提供卓越的产品质量和优质的客户服务，肥料级磷酸氢钙项目追求赢得客户的信任和忠诚度，确保他们的满意度达到行业领先水平。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肥料级磷酸氢钙项目注重社会责任和可持续发展。通过实施环保、社会责任肥料级磷酸氢钙项目，肥料级磷酸氢钙项目致力于在经济发展的同时保护环境，促进社会公平，实现可持续经营。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肥料级磷酸氢钙项目的团队是实现目标的核心驱动力。因此，肥料级磷酸氢钙项目设定了团队发展目标，包括提升团队成员的专业技能、培养领导力，以及搭建协同高效的团队工作氛围。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0531"/>
      <w:r>
        <w:rPr>
          <w:rFonts w:ascii="仿宋" w:eastAsia="仿宋" w:hAnsi="仿宋" w:cs="仿宋" w:hint="eastAsia"/>
          <w:sz w:val="28"/>
          <w:lang w:eastAsia="zh-CN"/>
        </w:rPr>
        <w:t>(三)、肥料级磷酸氢钙项目提出的理由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肥料级磷酸氢钙项目提出的理由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提出源于对市场机遇的深刻洞察。当前市场中存在的需求缺口和行业发展趋势表明，有巨大的商业机会等待被开发。通过准确捕捉市场机遇，肥料级磷酸氢钙项目可以在激烈的竞争中脱颖而出，迅速占领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理念基于对技术创新的信仰。通过持续的研发和技术投入，肥料级磷酸氢钙项目有望推出更具创新性的产品或服务。在科技飞速发展的当下，肥料级磷酸氢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提出是为了增强企业的行业竞争力。通过提升产品或服务的质量和独特性，肥料级磷酸氢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响应了消费者需求的变化。随着社会和科技的不断发展，消费者对产品和服务的需求也在发生变化。通过深入了解并及时回应消费者的新需求，肥料级磷酸氢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提出是企业战略发展规划的一部分。在面对日益激烈的市场竞争和不断变化的商业环境中，肥料级磷酸氢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提出不仅仅是基于商业考量，还注重社会责任。通过推出环保、社会责任等方面的肥料级磷酸氢钙项目，肥料级磷酸氢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肥料级磷酸氢钙项目的提出反映了对利益相关者期望的关注。包括客户、员工、投资者等利益相关者在企业发展中都有着各自的期望，肥料级磷酸氢钙项目力求在满足这些期望的同时，取得更大的共赢。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973"/>
      <w:r>
        <w:rPr>
          <w:rFonts w:ascii="仿宋" w:eastAsia="仿宋" w:hAnsi="仿宋" w:cs="仿宋" w:hint="eastAsia"/>
          <w:sz w:val="28"/>
          <w:lang w:eastAsia="zh-CN"/>
        </w:rPr>
        <w:t>(四)、肥料级磷酸氢钙项目意义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在实施肥料级磷酸氢钙项目的过程中，我们不仅仅是在追逐商业成功，更是为企业和社会的多个层面创造了深远的意义。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的首要意义在于提升企业的市场竞争力。通过持续的创新和对产品质量的高标准要求，肥料级磷酸氢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肥料级磷酸氢钙项目的推进将促使行业技术水平的提升。通过引入先进技术和创新性解决方案，肥料级磷酸氢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肥料级磷酸氢钙项目不仅创造了大量就业机会，提高了就业水平，还注重社会责任和环保。通过参与社会公益事业和推动环保肥料级磷酸氢钙项目，肥料级磷酸氢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综合而言，肥料级磷酸氢钙项目意义重大，不仅推动了企业的发展，也为行业和社会的进步贡献了积极力量。这是一个全面而深刻的影响，将在未来产生可持续的正面效应。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0368"/>
      <w:r>
        <w:rPr>
          <w:rFonts w:ascii="仿宋" w:eastAsia="仿宋" w:hAnsi="仿宋" w:cs="仿宋" w:hint="eastAsia"/>
          <w:sz w:val="28"/>
          <w:lang w:eastAsia="zh-CN"/>
        </w:rPr>
        <w:t>(五)、肥料级磷酸氢钙项目背景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在当今迅猛发展的商业环境中，肥料级磷酸氢钙项目的动因根植于对多方面因素的审慎考量。这个肥料级磷酸氢钙项目的提出并非孤立的决策，而是对企业所处背景深入思考的产物。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肥料级磷酸氢钙项目背后的首要原因。科技的迅速发展和全球市场的快速变化使得企业必须灵活应对。肥料级磷酸氢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竞争的激烈程度也是肥料级磷酸氢钙项目背景中不可忽视的一环。企业需要在激烈竞争中脱颖而出，为此，肥料级磷酸氢钙项目致力于打破常规，提供独特的价值主张，以吸引客户并确保市场份额的增长。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技术的迅速发展为企业带来了机遇与挑战。作为肥料级磷酸氢钙项目启动的背景之一，对新兴技术的应用将有助于提升企业的技术水平，使其在不断演进的商业环境中保持竞争优势。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此外，社会对企业责任的期望也在逐渐升高。肥料级磷酸氢钙项目充分融入了社会责任的理念，通过可持续经营和社会公益肥料级磷酸氢钙项目，企图为社会贡献一份力量，在商业成功的同时关注社会价值。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9391"/>
      <w:r>
        <w:rPr>
          <w:rFonts w:ascii="仿宋" w:eastAsia="仿宋" w:hAnsi="仿宋" w:cs="仿宋" w:hint="eastAsia"/>
          <w:sz w:val="28"/>
          <w:lang w:eastAsia="zh-CN"/>
        </w:rPr>
        <w:t>二、肥料级磷酸氢钙项目建设背景及必要性分析</w:t>
      </w:r>
      <w:bookmarkEnd w:id="8"/>
    </w:p>
    <w:p>
      <w:pPr>
        <w:pStyle w:val="Heading2"/>
        <w:rPr>
          <w:rFonts w:ascii="仿宋" w:eastAsia="仿宋" w:hAnsi="仿宋" w:cs="仿宋" w:hint="eastAsia"/>
          <w:lang w:eastAsia="zh-CN"/>
        </w:rPr>
      </w:pPr>
      <w:bookmarkStart w:id="9" w:name="_Toc27"/>
      <w:r>
        <w:rPr>
          <w:rFonts w:ascii="仿宋" w:eastAsia="仿宋" w:hAnsi="仿宋" w:cs="仿宋" w:hint="eastAsia"/>
          <w:lang w:eastAsia="zh-CN"/>
        </w:rPr>
        <w:t>(一)、肥料级磷酸氢钙项目背景分析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肥料级磷酸氢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肥料级磷酸氢钙项目在这个潮流中的定位。同时，我们将关注行业内涌现的新兴机遇，以便肥料级磷酸氢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技术的飞速进步为肥料级磷酸氢钙项目提供了强大的发展动力。我们将聚焦于行业内最新的技术发展趋势，包括但不限于人工智能、大数据分析、物联网等领域。通过深度的技术研究，我们将确保肥料级磷酸氢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肥料级磷酸氢钙项目发展的源泉。我们将投入更多的精力对市场需求进行深入剖析，超越表面的需求，深入挖掘潜在的市场痛点和机遇。通过对市场需求的细致了解，肥料级磷酸氢钙项目将更有针对性地设计解决方案，满足市场的多样化需求，从而更好地促进肥料级磷酸氢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肥料级磷酸氢钙项目战略至关重要。我们将对竞争态势进行更为深入的分析，包括但不限于市场份额、产品特点、客户满意度等多个维度。通过深度的竞争分析，肥料级磷酸氢钙项目将能够更准确地把握市场脉搏，制定具有竞争力的肥料级磷酸氢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肥料级磷酸氢钙项目的发展具有直接的影响。我们将进行更为全面的法规和政策分析，了解行业发展中的潜在法律风险和合规挑战。通过充分了解和遵守相关法规，肥料级磷酸氢钙项目将确保在法律框架内合法合规运营，为肥料级磷酸氢钙项目的稳健发展提供有力支持。</w:t>
      </w:r>
    </w:p>
    <w:p>
      <w:pPr>
        <w:pStyle w:val="Heading2"/>
        <w:ind w:firstLine="560" w:firstLineChars="200"/>
        <w:rPr>
          <w:rFonts w:ascii="仿宋" w:eastAsia="仿宋" w:hAnsi="仿宋" w:cs="仿宋" w:hint="eastAsia"/>
          <w:sz w:val="28"/>
          <w:lang w:eastAsia="zh-CN"/>
        </w:rPr>
      </w:pPr>
      <w:bookmarkStart w:id="10" w:name="_Toc9550"/>
      <w:r>
        <w:rPr>
          <w:rFonts w:ascii="仿宋" w:eastAsia="仿宋" w:hAnsi="仿宋" w:cs="仿宋" w:hint="eastAsia"/>
          <w:sz w:val="28"/>
          <w:lang w:eastAsia="zh-CN"/>
        </w:rPr>
        <w:t>(二)、肥料级磷酸氢钙项目建设必要性分析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建设的迫切性源于对行业发展趋势的深刻洞察。我们正处于一个行业变革的时代，科技创新、数字化转型成为企业发展的关键动力。肥料级磷酸氢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建设不仅仅是为了跟上潮流，更是为了通过技术创新推动企业的持续发展。通过引入先进的技术和解决方案，肥料级磷酸氢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肥料级磷酸氢钙项目的建设成为必然选择，通过提高产品质量、拓展服务领域，从而在竞争中获得更多的机会。肥料级磷酸氢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肥料级磷酸氢钙项目建设的必要性体现在对客户需求更精准的满足。通过肥料级磷酸氢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建设的背后是对企业持续创新的追求。只有通过不断创新，企业才能在竞争中立于不败之地。肥料级磷酸氢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5778"/>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26910"/>
      <w:r>
        <w:rPr>
          <w:rFonts w:ascii="仿宋" w:eastAsia="仿宋" w:hAnsi="仿宋" w:cs="仿宋" w:hint="eastAsia"/>
          <w:lang w:eastAsia="zh-CN"/>
        </w:rPr>
        <w:t>(一)、肥料级磷酸氢钙行业分析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行业一直以来都是市场的关注焦点。行业内的发展趋势、竞争态势以及潜在机会都对肥料级磷酸氢钙项目的推进产生深远的影响。通过深入研究行业的整体概貌，我们将更好地理解行业的核心特征，为肥料级磷酸氢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肥料级磷酸氢钙行业，技术一直是推动创新和发展的关键因素。我们将对当前技术趋势进行详尽分析，包括但不限于人工智能、大数据应用、先进制造技术等。这有助于肥料级磷酸氢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了解行业内的竞争格局是肥料级磷酸氢钙项目成功的基础。我们将对主要竞争对手进行深入研究，包括其市场份额、产品特点、市场定位等。通过全面了解竞争对手的优势和劣势，肥料级磷酸氢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25506"/>
      <w:r>
        <w:rPr>
          <w:rFonts w:ascii="仿宋" w:eastAsia="仿宋" w:hAnsi="仿宋" w:cs="仿宋" w:hint="eastAsia"/>
          <w:sz w:val="28"/>
          <w:lang w:eastAsia="zh-CN"/>
        </w:rPr>
        <w:t>(二)、肥料级磷酸氢钙市场分析预测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肥料级磷酸氢钙市场未来的增长趋势。这包括市场的整体规模、各细分领域的发展趋势等。肥料级磷酸氢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肥料级磷酸氢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肥料级磷酸氢钙项目实施过程中需要充分考虑的因素。我们将对市场风险进行全面评估，包括但不限于政策法规风险、市场竞争风险、技术变革风险等。通过对潜在风险的深入分析，肥料级磷酸氢钙项目可以制定相应的风险缓解策略，降低不确定性对肥料级磷酸氢钙项目的影响。</w:t>
      </w:r>
    </w:p>
    <w:p>
      <w:pPr>
        <w:pStyle w:val="Heading1"/>
        <w:ind w:firstLine="560" w:firstLineChars="200"/>
        <w:rPr>
          <w:rFonts w:ascii="仿宋" w:eastAsia="仿宋" w:hAnsi="仿宋" w:cs="仿宋" w:hint="eastAsia"/>
          <w:sz w:val="28"/>
          <w:lang w:eastAsia="zh-CN"/>
        </w:rPr>
      </w:pPr>
      <w:bookmarkStart w:id="14" w:name="_Toc11786"/>
      <w:r>
        <w:rPr>
          <w:rFonts w:ascii="仿宋" w:eastAsia="仿宋" w:hAnsi="仿宋" w:cs="仿宋" w:hint="eastAsia"/>
          <w:sz w:val="28"/>
          <w:lang w:eastAsia="zh-CN"/>
        </w:rPr>
        <w:t>四、肥料级磷酸氢钙项目绩效评估</w:t>
      </w:r>
      <w:bookmarkEnd w:id="14"/>
    </w:p>
    <w:p>
      <w:pPr>
        <w:pStyle w:val="Heading2"/>
        <w:rPr>
          <w:rFonts w:ascii="仿宋" w:eastAsia="仿宋" w:hAnsi="仿宋" w:cs="仿宋" w:hint="eastAsia"/>
          <w:lang w:eastAsia="zh-CN"/>
        </w:rPr>
      </w:pPr>
      <w:bookmarkStart w:id="15" w:name="_Toc12200"/>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肥料级磷酸氢钙项目中，我们设计了一套全面的绩效评估指标，以确保肥料级磷酸氢钙项目的可控和成功交付。这些指标跨足肥料级磷酸氢钙项目目标、成本、进度和质量等多个维度，为我们提供了全面洞察肥料级磷酸氢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目标达成率是我们关注的首要指标。我们设定了明确的目标，并通过定期监测和评估，迅速发现并应对潜在的目标偏差。这为肥料级磷酸氢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成本绩效是另一个核心关注点。通过实际成本与预算成本的对比分析，我们深入了解成本差异的原因，及时调整资源分配，保持肥料级磷酸氢钙项目在经济效益方面的合理水平。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肥料级磷酸氢钙项目进度作为关键的绩效指标之一，得到了精心的关注。我们制定了详细的肥料级磷酸氢钙项目进度计划，并设立了进度符合度指标，确保实际进度与计划进度保持一致。这使我们能够快速发现和解决潜在的进度问题，保持肥料级磷酸氢钙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质量指标是我们评估肥料级磷酸氢钙项目绩效的不可或缺的一环。我们引入了一系列的质量标准和客户满意度指标，以确保肥料级磷酸氢钙项目交付的成果在质量上达到或超越预期水平。通过持续监测这些指标，我们努力提升肥料级磷酸氢钙项目整体质量水平，为肥料级磷酸氢钙项目的成功交付提供有力保障。通过这些科学且全面的绩效评估，我们能够更好地引导肥料级磷酸氢钙项目的持续改进，确保肥料级磷酸氢钙项目目标的顺利达成。</w:t>
      </w:r>
    </w:p>
    <w:p>
      <w:pPr>
        <w:pStyle w:val="Heading2"/>
        <w:ind w:firstLine="560" w:firstLineChars="200"/>
        <w:rPr>
          <w:rFonts w:ascii="仿宋" w:eastAsia="仿宋" w:hAnsi="仿宋" w:cs="仿宋" w:hint="eastAsia"/>
          <w:sz w:val="28"/>
          <w:lang w:eastAsia="zh-CN"/>
        </w:rPr>
      </w:pPr>
      <w:bookmarkStart w:id="16" w:name="_Toc7232"/>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绩效评估是肥料级磷酸氢钙项目中的关键环节，为确保肥料级磷酸氢钙项目达到预期目标，我们采用了多层次、多维度的绩效评估方法。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肥料级磷酸氢钙项目的战略目标对齐，确保每个决策和行动都与肥料级磷酸氢钙项目整体目标保持一致。团队会定期召开战略对齐会议，审视当前工作与肥料级磷酸氢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肥料级磷酸氢钙项目进度、质量、成本和风险等方面。这些指标通过数据收集和分析，为肥料级磷酸氢钙项目管理团队提供了客观的评估依据。例如，我们通过肥料级磷酸氢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肥料级磷酸氢钙项目内部，还考虑了肥料级磷酸氢钙项目对外部环境的影响。我们定期进行干系人满意度调查，以了解各利益相关方对肥料级磷酸氢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https://d.book118.com/045130232211011040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肥料级磷酸氢钙项目计划设计方案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9715A"/>
    <w:rsid w:val="2039715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5130232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2024-01-05T22:12:00Z</dcterms:created>
  <dcterms:modified xsi:type="dcterms:W3CDTF">2024-01-05T22:12:30Z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9A368DA032444798839D53C65C716155_11</vt:lpwstr>
  </property>
  <property fmtid="{D5CDD505-2E9C-101B-9397-08002B2CF9AE}" pid="3" name="KSOProductBuildVer">
    <vt:lpwstr>2052-12.1.0.16120</vt:lpwstr>
  </property>
</Properties>
</file>