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食品用类似原料项目计划设计方案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73" w:history="1">
        <w:r>
          <w:rPr>
            <w:rFonts w:ascii="仿宋" w:eastAsia="仿宋" w:hAnsi="仿宋" w:cs="仿宋" w:hint="eastAsia"/>
            <w:lang w:eastAsia="zh-CN"/>
          </w:rPr>
          <w:t>序言</w:t>
        </w:r>
        <w:r>
          <w:tab/>
        </w:r>
        <w:r>
          <w:fldChar w:fldCharType="begin"/>
        </w:r>
        <w:r>
          <w:instrText xml:space="preserve"> PAGEREF _Toc673 \h </w:instrText>
        </w:r>
        <w:r>
          <w:fldChar w:fldCharType="separate"/>
        </w:r>
        <w:r>
          <w:t>3</w:t>
        </w:r>
        <w:r>
          <w:fldChar w:fldCharType="end"/>
        </w:r>
      </w:hyperlink>
    </w:p>
    <w:p>
      <w:pPr>
        <w:pStyle w:val="TOC1"/>
        <w:tabs>
          <w:tab w:val="right" w:leader="dot" w:pos="8306"/>
        </w:tabs>
      </w:pPr>
      <w:hyperlink w:anchor="_Toc662" w:history="1">
        <w:r>
          <w:rPr>
            <w:rFonts w:ascii="仿宋" w:eastAsia="仿宋" w:hAnsi="仿宋" w:cs="仿宋" w:hint="eastAsia"/>
            <w:lang w:eastAsia="zh-CN"/>
          </w:rPr>
          <w:t>一、食品用类似原料项目可持续发展</w:t>
        </w:r>
        <w:r>
          <w:tab/>
        </w:r>
        <w:r>
          <w:fldChar w:fldCharType="begin"/>
        </w:r>
        <w:r>
          <w:instrText xml:space="preserve"> PAGEREF _Toc662 \h </w:instrText>
        </w:r>
        <w:r>
          <w:fldChar w:fldCharType="separate"/>
        </w:r>
        <w:r>
          <w:t>3</w:t>
        </w:r>
        <w:r>
          <w:fldChar w:fldCharType="end"/>
        </w:r>
      </w:hyperlink>
    </w:p>
    <w:p>
      <w:pPr>
        <w:pStyle w:val="TOC2"/>
        <w:tabs>
          <w:tab w:val="right" w:leader="dot" w:pos="8306"/>
        </w:tabs>
      </w:pPr>
      <w:hyperlink w:anchor="_Toc19052" w:history="1">
        <w:r>
          <w:rPr>
            <w:rFonts w:ascii="仿宋" w:eastAsia="仿宋" w:hAnsi="仿宋" w:cs="仿宋" w:hint="eastAsia"/>
            <w:lang w:eastAsia="zh-CN"/>
          </w:rPr>
          <w:t>(一)、可持续战略与实践</w:t>
        </w:r>
        <w:r>
          <w:tab/>
        </w:r>
        <w:r>
          <w:fldChar w:fldCharType="begin"/>
        </w:r>
        <w:r>
          <w:instrText xml:space="preserve"> PAGEREF _Toc19052 \h </w:instrText>
        </w:r>
        <w:r>
          <w:fldChar w:fldCharType="separate"/>
        </w:r>
        <w:r>
          <w:t>3</w:t>
        </w:r>
        <w:r>
          <w:fldChar w:fldCharType="end"/>
        </w:r>
      </w:hyperlink>
    </w:p>
    <w:p>
      <w:pPr>
        <w:pStyle w:val="TOC2"/>
        <w:tabs>
          <w:tab w:val="right" w:leader="dot" w:pos="8306"/>
        </w:tabs>
      </w:pPr>
      <w:hyperlink w:anchor="_Toc31668" w:history="1">
        <w:r>
          <w:rPr>
            <w:rFonts w:ascii="仿宋" w:eastAsia="仿宋" w:hAnsi="仿宋" w:cs="仿宋" w:hint="eastAsia"/>
            <w:lang w:eastAsia="zh-CN"/>
          </w:rPr>
          <w:t>(二)、环保与社会责任</w:t>
        </w:r>
        <w:r>
          <w:tab/>
        </w:r>
        <w:r>
          <w:fldChar w:fldCharType="begin"/>
        </w:r>
        <w:r>
          <w:instrText xml:space="preserve"> PAGEREF _Toc31668 \h </w:instrText>
        </w:r>
        <w:r>
          <w:fldChar w:fldCharType="separate"/>
        </w:r>
        <w:r>
          <w:t>4</w:t>
        </w:r>
        <w:r>
          <w:fldChar w:fldCharType="end"/>
        </w:r>
      </w:hyperlink>
    </w:p>
    <w:p>
      <w:pPr>
        <w:pStyle w:val="TOC1"/>
        <w:tabs>
          <w:tab w:val="right" w:leader="dot" w:pos="8306"/>
        </w:tabs>
      </w:pPr>
      <w:hyperlink w:anchor="_Toc28078" w:history="1">
        <w:r>
          <w:rPr>
            <w:rFonts w:ascii="仿宋" w:eastAsia="仿宋" w:hAnsi="仿宋" w:cs="仿宋" w:hint="eastAsia"/>
            <w:lang w:eastAsia="zh-CN"/>
          </w:rPr>
          <w:t>二、市场分析、调研</w:t>
        </w:r>
        <w:r>
          <w:tab/>
        </w:r>
        <w:r>
          <w:fldChar w:fldCharType="begin"/>
        </w:r>
        <w:r>
          <w:instrText xml:space="preserve"> PAGEREF _Toc28078 \h </w:instrText>
        </w:r>
        <w:r>
          <w:fldChar w:fldCharType="separate"/>
        </w:r>
        <w:r>
          <w:t>5</w:t>
        </w:r>
        <w:r>
          <w:fldChar w:fldCharType="end"/>
        </w:r>
      </w:hyperlink>
    </w:p>
    <w:p>
      <w:pPr>
        <w:pStyle w:val="TOC2"/>
        <w:tabs>
          <w:tab w:val="right" w:leader="dot" w:pos="8306"/>
        </w:tabs>
      </w:pPr>
      <w:hyperlink w:anchor="_Toc26045" w:history="1">
        <w:r>
          <w:rPr>
            <w:rFonts w:ascii="仿宋" w:eastAsia="仿宋" w:hAnsi="仿宋" w:cs="仿宋" w:hint="eastAsia"/>
            <w:lang w:eastAsia="zh-CN"/>
          </w:rPr>
          <w:t>(一)、食品用类似原料行业分析</w:t>
        </w:r>
        <w:r>
          <w:tab/>
        </w:r>
        <w:r>
          <w:fldChar w:fldCharType="begin"/>
        </w:r>
        <w:r>
          <w:instrText xml:space="preserve"> PAGEREF _Toc26045 \h </w:instrText>
        </w:r>
        <w:r>
          <w:fldChar w:fldCharType="separate"/>
        </w:r>
        <w:r>
          <w:t>5</w:t>
        </w:r>
        <w:r>
          <w:fldChar w:fldCharType="end"/>
        </w:r>
      </w:hyperlink>
    </w:p>
    <w:p>
      <w:pPr>
        <w:pStyle w:val="TOC2"/>
        <w:tabs>
          <w:tab w:val="right" w:leader="dot" w:pos="8306"/>
        </w:tabs>
      </w:pPr>
      <w:hyperlink w:anchor="_Toc13644" w:history="1">
        <w:r>
          <w:rPr>
            <w:rFonts w:ascii="仿宋" w:eastAsia="仿宋" w:hAnsi="仿宋" w:cs="仿宋" w:hint="eastAsia"/>
            <w:lang w:eastAsia="zh-CN"/>
          </w:rPr>
          <w:t>(二)、食品用类似原料市场分析预测</w:t>
        </w:r>
        <w:r>
          <w:tab/>
        </w:r>
        <w:r>
          <w:fldChar w:fldCharType="begin"/>
        </w:r>
        <w:r>
          <w:instrText xml:space="preserve"> PAGEREF _Toc13644 \h </w:instrText>
        </w:r>
        <w:r>
          <w:fldChar w:fldCharType="separate"/>
        </w:r>
        <w:r>
          <w:t>5</w:t>
        </w:r>
        <w:r>
          <w:fldChar w:fldCharType="end"/>
        </w:r>
      </w:hyperlink>
    </w:p>
    <w:p>
      <w:pPr>
        <w:pStyle w:val="TOC1"/>
        <w:tabs>
          <w:tab w:val="right" w:leader="dot" w:pos="8306"/>
        </w:tabs>
      </w:pPr>
      <w:hyperlink w:anchor="_Toc31328" w:history="1">
        <w:r>
          <w:rPr>
            <w:rFonts w:ascii="仿宋" w:eastAsia="仿宋" w:hAnsi="仿宋" w:cs="仿宋" w:hint="eastAsia"/>
            <w:lang w:eastAsia="zh-CN"/>
          </w:rPr>
          <w:t>三、食品用类似原料项目选址可行性分析</w:t>
        </w:r>
        <w:r>
          <w:tab/>
        </w:r>
        <w:r>
          <w:fldChar w:fldCharType="begin"/>
        </w:r>
        <w:r>
          <w:instrText xml:space="preserve"> PAGEREF _Toc31328 \h </w:instrText>
        </w:r>
        <w:r>
          <w:fldChar w:fldCharType="separate"/>
        </w:r>
        <w:r>
          <w:t>6</w:t>
        </w:r>
        <w:r>
          <w:fldChar w:fldCharType="end"/>
        </w:r>
      </w:hyperlink>
    </w:p>
    <w:p>
      <w:pPr>
        <w:pStyle w:val="TOC2"/>
        <w:tabs>
          <w:tab w:val="right" w:leader="dot" w:pos="8306"/>
        </w:tabs>
      </w:pPr>
      <w:hyperlink w:anchor="_Toc16140" w:history="1">
        <w:r>
          <w:rPr>
            <w:rFonts w:ascii="仿宋" w:eastAsia="仿宋" w:hAnsi="仿宋" w:cs="仿宋" w:hint="eastAsia"/>
            <w:lang w:eastAsia="zh-CN"/>
          </w:rPr>
          <w:t>(一)、食品用类似原料项目选址</w:t>
        </w:r>
        <w:r>
          <w:tab/>
        </w:r>
        <w:r>
          <w:fldChar w:fldCharType="begin"/>
        </w:r>
        <w:r>
          <w:instrText xml:space="preserve"> PAGEREF _Toc16140 \h </w:instrText>
        </w:r>
        <w:r>
          <w:fldChar w:fldCharType="separate"/>
        </w:r>
        <w:r>
          <w:t>6</w:t>
        </w:r>
        <w:r>
          <w:fldChar w:fldCharType="end"/>
        </w:r>
      </w:hyperlink>
    </w:p>
    <w:p>
      <w:pPr>
        <w:pStyle w:val="TOC2"/>
        <w:tabs>
          <w:tab w:val="right" w:leader="dot" w:pos="8306"/>
        </w:tabs>
      </w:pPr>
      <w:hyperlink w:anchor="_Toc26556" w:history="1">
        <w:r>
          <w:rPr>
            <w:rFonts w:ascii="仿宋" w:eastAsia="仿宋" w:hAnsi="仿宋" w:cs="仿宋" w:hint="eastAsia"/>
            <w:lang w:eastAsia="zh-CN"/>
          </w:rPr>
          <w:t>(二)、用地控制指标</w:t>
        </w:r>
        <w:r>
          <w:tab/>
        </w:r>
        <w:r>
          <w:fldChar w:fldCharType="begin"/>
        </w:r>
        <w:r>
          <w:instrText xml:space="preserve"> PAGEREF _Toc26556 \h </w:instrText>
        </w:r>
        <w:r>
          <w:fldChar w:fldCharType="separate"/>
        </w:r>
        <w:r>
          <w:t>6</w:t>
        </w:r>
        <w:r>
          <w:fldChar w:fldCharType="end"/>
        </w:r>
      </w:hyperlink>
    </w:p>
    <w:p>
      <w:pPr>
        <w:pStyle w:val="TOC2"/>
        <w:tabs>
          <w:tab w:val="right" w:leader="dot" w:pos="8306"/>
        </w:tabs>
      </w:pPr>
      <w:hyperlink w:anchor="_Toc12868" w:history="1">
        <w:r>
          <w:rPr>
            <w:rFonts w:ascii="仿宋" w:eastAsia="仿宋" w:hAnsi="仿宋" w:cs="仿宋" w:hint="eastAsia"/>
            <w:lang w:eastAsia="zh-CN"/>
          </w:rPr>
          <w:t>(三)、节约用地措施</w:t>
        </w:r>
        <w:r>
          <w:tab/>
        </w:r>
        <w:r>
          <w:fldChar w:fldCharType="begin"/>
        </w:r>
        <w:r>
          <w:instrText xml:space="preserve"> PAGEREF _Toc12868 \h </w:instrText>
        </w:r>
        <w:r>
          <w:fldChar w:fldCharType="separate"/>
        </w:r>
        <w:r>
          <w:t>8</w:t>
        </w:r>
        <w:r>
          <w:fldChar w:fldCharType="end"/>
        </w:r>
      </w:hyperlink>
    </w:p>
    <w:p>
      <w:pPr>
        <w:pStyle w:val="TOC2"/>
        <w:tabs>
          <w:tab w:val="right" w:leader="dot" w:pos="8306"/>
        </w:tabs>
      </w:pPr>
      <w:hyperlink w:anchor="_Toc19155" w:history="1">
        <w:r>
          <w:rPr>
            <w:rFonts w:ascii="仿宋" w:eastAsia="仿宋" w:hAnsi="仿宋" w:cs="仿宋" w:hint="eastAsia"/>
            <w:lang w:eastAsia="zh-CN"/>
          </w:rPr>
          <w:t>(四)、总图布置方案</w:t>
        </w:r>
        <w:r>
          <w:tab/>
        </w:r>
        <w:r>
          <w:fldChar w:fldCharType="begin"/>
        </w:r>
        <w:r>
          <w:instrText xml:space="preserve"> PAGEREF _Toc19155 \h </w:instrText>
        </w:r>
        <w:r>
          <w:fldChar w:fldCharType="separate"/>
        </w:r>
        <w:r>
          <w:t>10</w:t>
        </w:r>
        <w:r>
          <w:fldChar w:fldCharType="end"/>
        </w:r>
      </w:hyperlink>
    </w:p>
    <w:p>
      <w:pPr>
        <w:pStyle w:val="TOC2"/>
        <w:tabs>
          <w:tab w:val="right" w:leader="dot" w:pos="8306"/>
        </w:tabs>
      </w:pPr>
      <w:hyperlink w:anchor="_Toc1763" w:history="1">
        <w:r>
          <w:rPr>
            <w:rFonts w:ascii="仿宋" w:eastAsia="仿宋" w:hAnsi="仿宋" w:cs="仿宋" w:hint="eastAsia"/>
            <w:lang w:eastAsia="zh-CN"/>
          </w:rPr>
          <w:t>(五)、选址综合评价</w:t>
        </w:r>
        <w:r>
          <w:tab/>
        </w:r>
        <w:r>
          <w:fldChar w:fldCharType="begin"/>
        </w:r>
        <w:r>
          <w:instrText xml:space="preserve"> PAGEREF _Toc1763 \h </w:instrText>
        </w:r>
        <w:r>
          <w:fldChar w:fldCharType="separate"/>
        </w:r>
        <w:r>
          <w:t>11</w:t>
        </w:r>
        <w:r>
          <w:fldChar w:fldCharType="end"/>
        </w:r>
      </w:hyperlink>
    </w:p>
    <w:p>
      <w:pPr>
        <w:pStyle w:val="TOC1"/>
        <w:tabs>
          <w:tab w:val="right" w:leader="dot" w:pos="8306"/>
        </w:tabs>
      </w:pPr>
      <w:hyperlink w:anchor="_Toc14057" w:history="1">
        <w:r>
          <w:rPr>
            <w:rFonts w:ascii="仿宋" w:eastAsia="仿宋" w:hAnsi="仿宋" w:cs="仿宋" w:hint="eastAsia"/>
            <w:lang w:eastAsia="zh-CN"/>
          </w:rPr>
          <w:t>四、工艺说明</w:t>
        </w:r>
        <w:r>
          <w:tab/>
        </w:r>
        <w:r>
          <w:fldChar w:fldCharType="begin"/>
        </w:r>
        <w:r>
          <w:instrText xml:space="preserve"> PAGEREF _Toc14057 \h </w:instrText>
        </w:r>
        <w:r>
          <w:fldChar w:fldCharType="separate"/>
        </w:r>
        <w:r>
          <w:t>12</w:t>
        </w:r>
        <w:r>
          <w:fldChar w:fldCharType="end"/>
        </w:r>
      </w:hyperlink>
    </w:p>
    <w:p>
      <w:pPr>
        <w:pStyle w:val="TOC2"/>
        <w:tabs>
          <w:tab w:val="right" w:leader="dot" w:pos="8306"/>
        </w:tabs>
      </w:pPr>
      <w:hyperlink w:anchor="_Toc23017" w:history="1">
        <w:r>
          <w:rPr>
            <w:rFonts w:ascii="仿宋" w:eastAsia="仿宋" w:hAnsi="仿宋" w:cs="仿宋" w:hint="eastAsia"/>
            <w:lang w:eastAsia="zh-CN"/>
          </w:rPr>
          <w:t>(一)、技术管理特点</w:t>
        </w:r>
        <w:r>
          <w:tab/>
        </w:r>
        <w:r>
          <w:fldChar w:fldCharType="begin"/>
        </w:r>
        <w:r>
          <w:instrText xml:space="preserve"> PAGEREF _Toc23017 \h </w:instrText>
        </w:r>
        <w:r>
          <w:fldChar w:fldCharType="separate"/>
        </w:r>
        <w:r>
          <w:t>12</w:t>
        </w:r>
        <w:r>
          <w:fldChar w:fldCharType="end"/>
        </w:r>
      </w:hyperlink>
    </w:p>
    <w:p>
      <w:pPr>
        <w:pStyle w:val="TOC2"/>
        <w:tabs>
          <w:tab w:val="right" w:leader="dot" w:pos="8306"/>
        </w:tabs>
      </w:pPr>
      <w:hyperlink w:anchor="_Toc30878" w:history="1">
        <w:r>
          <w:rPr>
            <w:rFonts w:ascii="仿宋" w:eastAsia="仿宋" w:hAnsi="仿宋" w:cs="仿宋" w:hint="eastAsia"/>
            <w:lang w:eastAsia="zh-CN"/>
          </w:rPr>
          <w:t>(二)、食品用类似原料项目工艺技术设计方案</w:t>
        </w:r>
        <w:r>
          <w:tab/>
        </w:r>
        <w:r>
          <w:fldChar w:fldCharType="begin"/>
        </w:r>
        <w:r>
          <w:instrText xml:space="preserve"> PAGEREF _Toc30878 \h </w:instrText>
        </w:r>
        <w:r>
          <w:fldChar w:fldCharType="separate"/>
        </w:r>
        <w:r>
          <w:t>13</w:t>
        </w:r>
        <w:r>
          <w:fldChar w:fldCharType="end"/>
        </w:r>
      </w:hyperlink>
    </w:p>
    <w:p>
      <w:pPr>
        <w:pStyle w:val="TOC2"/>
        <w:tabs>
          <w:tab w:val="right" w:leader="dot" w:pos="8306"/>
        </w:tabs>
      </w:pPr>
      <w:hyperlink w:anchor="_Toc25233" w:history="1">
        <w:r>
          <w:rPr>
            <w:rFonts w:ascii="仿宋" w:eastAsia="仿宋" w:hAnsi="仿宋" w:cs="仿宋" w:hint="eastAsia"/>
            <w:lang w:eastAsia="zh-CN"/>
          </w:rPr>
          <w:t>(三)、设备选型方案</w:t>
        </w:r>
        <w:r>
          <w:tab/>
        </w:r>
        <w:r>
          <w:fldChar w:fldCharType="begin"/>
        </w:r>
        <w:r>
          <w:instrText xml:space="preserve"> PAGEREF _Toc25233 \h </w:instrText>
        </w:r>
        <w:r>
          <w:fldChar w:fldCharType="separate"/>
        </w:r>
        <w:r>
          <w:t>14</w:t>
        </w:r>
        <w:r>
          <w:fldChar w:fldCharType="end"/>
        </w:r>
      </w:hyperlink>
    </w:p>
    <w:p>
      <w:pPr>
        <w:pStyle w:val="TOC1"/>
        <w:tabs>
          <w:tab w:val="right" w:leader="dot" w:pos="8306"/>
        </w:tabs>
      </w:pPr>
      <w:hyperlink w:anchor="_Toc31482" w:history="1">
        <w:r>
          <w:rPr>
            <w:rFonts w:ascii="仿宋" w:eastAsia="仿宋" w:hAnsi="仿宋" w:cs="仿宋" w:hint="eastAsia"/>
            <w:lang w:eastAsia="zh-CN"/>
          </w:rPr>
          <w:t>五、食品用类似原料项目文档管理</w:t>
        </w:r>
        <w:r>
          <w:tab/>
        </w:r>
        <w:r>
          <w:fldChar w:fldCharType="begin"/>
        </w:r>
        <w:r>
          <w:instrText xml:space="preserve"> PAGEREF _Toc31482 \h </w:instrText>
        </w:r>
        <w:r>
          <w:fldChar w:fldCharType="separate"/>
        </w:r>
        <w:r>
          <w:t>16</w:t>
        </w:r>
        <w:r>
          <w:fldChar w:fldCharType="end"/>
        </w:r>
      </w:hyperlink>
    </w:p>
    <w:p>
      <w:pPr>
        <w:pStyle w:val="TOC2"/>
        <w:tabs>
          <w:tab w:val="right" w:leader="dot" w:pos="8306"/>
        </w:tabs>
      </w:pPr>
      <w:hyperlink w:anchor="_Toc30121" w:history="1">
        <w:r>
          <w:rPr>
            <w:rFonts w:ascii="仿宋" w:eastAsia="仿宋" w:hAnsi="仿宋" w:cs="仿宋" w:hint="eastAsia"/>
            <w:lang w:eastAsia="zh-CN"/>
          </w:rPr>
          <w:t>(一)、文档编制与审查</w:t>
        </w:r>
        <w:r>
          <w:tab/>
        </w:r>
        <w:r>
          <w:fldChar w:fldCharType="begin"/>
        </w:r>
        <w:r>
          <w:instrText xml:space="preserve"> PAGEREF _Toc30121 \h </w:instrText>
        </w:r>
        <w:r>
          <w:fldChar w:fldCharType="separate"/>
        </w:r>
        <w:r>
          <w:t>16</w:t>
        </w:r>
        <w:r>
          <w:fldChar w:fldCharType="end"/>
        </w:r>
      </w:hyperlink>
    </w:p>
    <w:p>
      <w:pPr>
        <w:pStyle w:val="TOC2"/>
        <w:tabs>
          <w:tab w:val="right" w:leader="dot" w:pos="8306"/>
        </w:tabs>
      </w:pPr>
      <w:hyperlink w:anchor="_Toc9677" w:history="1">
        <w:r>
          <w:rPr>
            <w:rFonts w:ascii="仿宋" w:eastAsia="仿宋" w:hAnsi="仿宋" w:cs="仿宋" w:hint="eastAsia"/>
            <w:lang w:eastAsia="zh-CN"/>
          </w:rPr>
          <w:t>(二)、文档发布与分发</w:t>
        </w:r>
        <w:r>
          <w:tab/>
        </w:r>
        <w:r>
          <w:fldChar w:fldCharType="begin"/>
        </w:r>
        <w:r>
          <w:instrText xml:space="preserve"> PAGEREF _Toc9677 \h </w:instrText>
        </w:r>
        <w:r>
          <w:fldChar w:fldCharType="separate"/>
        </w:r>
        <w:r>
          <w:t>17</w:t>
        </w:r>
        <w:r>
          <w:fldChar w:fldCharType="end"/>
        </w:r>
      </w:hyperlink>
    </w:p>
    <w:p>
      <w:pPr>
        <w:pStyle w:val="TOC2"/>
        <w:tabs>
          <w:tab w:val="right" w:leader="dot" w:pos="8306"/>
        </w:tabs>
      </w:pPr>
      <w:hyperlink w:anchor="_Toc12539" w:history="1">
        <w:r>
          <w:rPr>
            <w:rFonts w:ascii="仿宋" w:eastAsia="仿宋" w:hAnsi="仿宋" w:cs="仿宋" w:hint="eastAsia"/>
            <w:lang w:eastAsia="zh-CN"/>
          </w:rPr>
          <w:t>(三)、文档存档与归档</w:t>
        </w:r>
        <w:r>
          <w:tab/>
        </w:r>
        <w:r>
          <w:fldChar w:fldCharType="begin"/>
        </w:r>
        <w:r>
          <w:instrText xml:space="preserve"> PAGEREF _Toc12539 \h </w:instrText>
        </w:r>
        <w:r>
          <w:fldChar w:fldCharType="separate"/>
        </w:r>
        <w:r>
          <w:t>18</w:t>
        </w:r>
        <w:r>
          <w:fldChar w:fldCharType="end"/>
        </w:r>
      </w:hyperlink>
    </w:p>
    <w:p>
      <w:pPr>
        <w:pStyle w:val="TOC1"/>
        <w:tabs>
          <w:tab w:val="right" w:leader="dot" w:pos="8306"/>
        </w:tabs>
      </w:pPr>
      <w:hyperlink w:anchor="_Toc2060" w:history="1">
        <w:r>
          <w:rPr>
            <w:rFonts w:ascii="仿宋" w:eastAsia="仿宋" w:hAnsi="仿宋" w:cs="仿宋" w:hint="eastAsia"/>
            <w:lang w:eastAsia="zh-CN"/>
          </w:rPr>
          <w:t>六、食品用类似原料项目建设背景及必要性分析</w:t>
        </w:r>
        <w:r>
          <w:tab/>
        </w:r>
        <w:r>
          <w:fldChar w:fldCharType="begin"/>
        </w:r>
        <w:r>
          <w:instrText xml:space="preserve"> PAGEREF _Toc2060 \h </w:instrText>
        </w:r>
        <w:r>
          <w:fldChar w:fldCharType="separate"/>
        </w:r>
        <w:r>
          <w:t>19</w:t>
        </w:r>
        <w:r>
          <w:fldChar w:fldCharType="end"/>
        </w:r>
      </w:hyperlink>
    </w:p>
    <w:p>
      <w:pPr>
        <w:pStyle w:val="TOC2"/>
        <w:tabs>
          <w:tab w:val="right" w:leader="dot" w:pos="8306"/>
        </w:tabs>
      </w:pPr>
      <w:hyperlink w:anchor="_Toc30390" w:history="1">
        <w:r>
          <w:rPr>
            <w:rFonts w:ascii="仿宋" w:eastAsia="仿宋" w:hAnsi="仿宋" w:cs="仿宋" w:hint="eastAsia"/>
            <w:lang w:eastAsia="zh-CN"/>
          </w:rPr>
          <w:t>(一)、食品用类似原料项目背景分析</w:t>
        </w:r>
        <w:r>
          <w:tab/>
        </w:r>
        <w:r>
          <w:fldChar w:fldCharType="begin"/>
        </w:r>
        <w:r>
          <w:instrText xml:space="preserve"> PAGEREF _Toc30390 \h </w:instrText>
        </w:r>
        <w:r>
          <w:fldChar w:fldCharType="separate"/>
        </w:r>
        <w:r>
          <w:t>19</w:t>
        </w:r>
        <w:r>
          <w:fldChar w:fldCharType="end"/>
        </w:r>
      </w:hyperlink>
    </w:p>
    <w:p>
      <w:pPr>
        <w:pStyle w:val="TOC2"/>
        <w:tabs>
          <w:tab w:val="right" w:leader="dot" w:pos="8306"/>
        </w:tabs>
      </w:pPr>
      <w:hyperlink w:anchor="_Toc30225" w:history="1">
        <w:r>
          <w:rPr>
            <w:rFonts w:ascii="仿宋" w:eastAsia="仿宋" w:hAnsi="仿宋" w:cs="仿宋" w:hint="eastAsia"/>
            <w:lang w:eastAsia="zh-CN"/>
          </w:rPr>
          <w:t>(二)、食品用类似原料项目建设必要性分析</w:t>
        </w:r>
        <w:r>
          <w:tab/>
        </w:r>
        <w:r>
          <w:fldChar w:fldCharType="begin"/>
        </w:r>
        <w:r>
          <w:instrText xml:space="preserve"> PAGEREF _Toc30225 \h </w:instrText>
        </w:r>
        <w:r>
          <w:fldChar w:fldCharType="separate"/>
        </w:r>
        <w:r>
          <w:t>21</w:t>
        </w:r>
        <w:r>
          <w:fldChar w:fldCharType="end"/>
        </w:r>
      </w:hyperlink>
    </w:p>
    <w:p>
      <w:pPr>
        <w:pStyle w:val="TOC1"/>
        <w:tabs>
          <w:tab w:val="right" w:leader="dot" w:pos="8306"/>
        </w:tabs>
      </w:pPr>
      <w:hyperlink w:anchor="_Toc24869" w:history="1">
        <w:r>
          <w:rPr>
            <w:rFonts w:ascii="仿宋" w:eastAsia="仿宋" w:hAnsi="仿宋" w:cs="仿宋" w:hint="eastAsia"/>
            <w:lang w:eastAsia="zh-CN"/>
          </w:rPr>
          <w:t>七、食品用类似原料项目人力资源管理</w:t>
        </w:r>
        <w:r>
          <w:tab/>
        </w:r>
        <w:r>
          <w:fldChar w:fldCharType="begin"/>
        </w:r>
        <w:r>
          <w:instrText xml:space="preserve"> PAGEREF _Toc24869 \h </w:instrText>
        </w:r>
        <w:r>
          <w:fldChar w:fldCharType="separate"/>
        </w:r>
        <w:r>
          <w:t>22</w:t>
        </w:r>
        <w:r>
          <w:fldChar w:fldCharType="end"/>
        </w:r>
      </w:hyperlink>
    </w:p>
    <w:p>
      <w:pPr>
        <w:pStyle w:val="TOC2"/>
        <w:tabs>
          <w:tab w:val="right" w:leader="dot" w:pos="8306"/>
        </w:tabs>
      </w:pPr>
      <w:hyperlink w:anchor="_Toc17131" w:history="1">
        <w:r>
          <w:rPr>
            <w:rFonts w:ascii="仿宋" w:eastAsia="仿宋" w:hAnsi="仿宋" w:cs="仿宋" w:hint="eastAsia"/>
            <w:lang w:eastAsia="zh-CN"/>
          </w:rPr>
          <w:t>(一)、建立健全的预算管理制度</w:t>
        </w:r>
        <w:r>
          <w:tab/>
        </w:r>
        <w:r>
          <w:fldChar w:fldCharType="begin"/>
        </w:r>
        <w:r>
          <w:instrText xml:space="preserve"> PAGEREF _Toc17131 \h </w:instrText>
        </w:r>
        <w:r>
          <w:fldChar w:fldCharType="separate"/>
        </w:r>
        <w:r>
          <w:t>22</w:t>
        </w:r>
        <w:r>
          <w:fldChar w:fldCharType="end"/>
        </w:r>
      </w:hyperlink>
    </w:p>
    <w:p>
      <w:pPr>
        <w:pStyle w:val="TOC2"/>
        <w:tabs>
          <w:tab w:val="right" w:leader="dot" w:pos="8306"/>
        </w:tabs>
      </w:pPr>
      <w:hyperlink w:anchor="_Toc22855" w:history="1">
        <w:r>
          <w:rPr>
            <w:rFonts w:ascii="仿宋" w:eastAsia="仿宋" w:hAnsi="仿宋" w:cs="仿宋" w:hint="eastAsia"/>
            <w:lang w:eastAsia="zh-CN"/>
          </w:rPr>
          <w:t>(二)、加强资金流动监控</w:t>
        </w:r>
        <w:r>
          <w:tab/>
        </w:r>
        <w:r>
          <w:fldChar w:fldCharType="begin"/>
        </w:r>
        <w:r>
          <w:instrText xml:space="preserve"> PAGEREF _Toc22855 \h </w:instrText>
        </w:r>
        <w:r>
          <w:fldChar w:fldCharType="separate"/>
        </w:r>
        <w:r>
          <w:t>24</w:t>
        </w:r>
        <w:r>
          <w:fldChar w:fldCharType="end"/>
        </w:r>
      </w:hyperlink>
    </w:p>
    <w:p>
      <w:pPr>
        <w:pStyle w:val="TOC2"/>
        <w:tabs>
          <w:tab w:val="right" w:leader="dot" w:pos="8306"/>
        </w:tabs>
      </w:pPr>
      <w:hyperlink w:anchor="_Toc13599" w:history="1">
        <w:r>
          <w:rPr>
            <w:rFonts w:ascii="仿宋" w:eastAsia="仿宋" w:hAnsi="仿宋" w:cs="仿宋" w:hint="eastAsia"/>
            <w:lang w:eastAsia="zh-CN"/>
          </w:rPr>
          <w:t>(三)、制定完善的风险控制机制</w:t>
        </w:r>
        <w:r>
          <w:tab/>
        </w:r>
        <w:r>
          <w:fldChar w:fldCharType="begin"/>
        </w:r>
        <w:r>
          <w:instrText xml:space="preserve"> PAGEREF _Toc13599 \h </w:instrText>
        </w:r>
        <w:r>
          <w:fldChar w:fldCharType="separate"/>
        </w:r>
        <w:r>
          <w:t>25</w:t>
        </w:r>
        <w:r>
          <w:fldChar w:fldCharType="end"/>
        </w:r>
      </w:hyperlink>
    </w:p>
    <w:p>
      <w:pPr>
        <w:pStyle w:val="TOC2"/>
        <w:tabs>
          <w:tab w:val="right" w:leader="dot" w:pos="8306"/>
        </w:tabs>
      </w:pPr>
      <w:hyperlink w:anchor="_Toc3841" w:history="1">
        <w:r>
          <w:rPr>
            <w:rFonts w:ascii="仿宋" w:eastAsia="仿宋" w:hAnsi="仿宋" w:cs="仿宋" w:hint="eastAsia"/>
            <w:lang w:eastAsia="zh-CN"/>
          </w:rPr>
          <w:t>(四)、优化成本管理</w:t>
        </w:r>
        <w:r>
          <w:tab/>
        </w:r>
        <w:r>
          <w:fldChar w:fldCharType="begin"/>
        </w:r>
        <w:r>
          <w:instrText xml:space="preserve"> PAGEREF _Toc3841 \h </w:instrText>
        </w:r>
        <w:r>
          <w:fldChar w:fldCharType="separate"/>
        </w:r>
        <w:r>
          <w:t>26</w:t>
        </w:r>
        <w:r>
          <w:fldChar w:fldCharType="end"/>
        </w:r>
      </w:hyperlink>
    </w:p>
    <w:p>
      <w:pPr>
        <w:pStyle w:val="TOC1"/>
        <w:tabs>
          <w:tab w:val="right" w:leader="dot" w:pos="8306"/>
        </w:tabs>
      </w:pPr>
      <w:hyperlink w:anchor="_Toc6797" w:history="1">
        <w:r>
          <w:rPr>
            <w:rFonts w:ascii="仿宋" w:eastAsia="仿宋" w:hAnsi="仿宋" w:cs="仿宋" w:hint="eastAsia"/>
            <w:lang w:eastAsia="zh-CN"/>
          </w:rPr>
          <w:t>八、食品用类似原料项目经营效益</w:t>
        </w:r>
        <w:r>
          <w:tab/>
        </w:r>
        <w:r>
          <w:fldChar w:fldCharType="begin"/>
        </w:r>
        <w:r>
          <w:instrText xml:space="preserve"> PAGEREF _Toc6797 \h </w:instrText>
        </w:r>
        <w:r>
          <w:fldChar w:fldCharType="separate"/>
        </w:r>
        <w:r>
          <w:t>28</w:t>
        </w:r>
        <w:r>
          <w:fldChar w:fldCharType="end"/>
        </w:r>
      </w:hyperlink>
    </w:p>
    <w:p>
      <w:pPr>
        <w:pStyle w:val="TOC2"/>
        <w:tabs>
          <w:tab w:val="right" w:leader="dot" w:pos="8306"/>
        </w:tabs>
      </w:pPr>
      <w:hyperlink w:anchor="_Toc18432" w:history="1">
        <w:r>
          <w:rPr>
            <w:rFonts w:ascii="仿宋" w:eastAsia="仿宋" w:hAnsi="仿宋" w:cs="仿宋" w:hint="eastAsia"/>
            <w:lang w:eastAsia="zh-CN"/>
          </w:rPr>
          <w:t>(一)、经济评价财务测算</w:t>
        </w:r>
        <w:r>
          <w:tab/>
        </w:r>
        <w:r>
          <w:fldChar w:fldCharType="begin"/>
        </w:r>
        <w:r>
          <w:instrText xml:space="preserve"> PAGEREF _Toc18432 \h </w:instrText>
        </w:r>
        <w:r>
          <w:fldChar w:fldCharType="separate"/>
        </w:r>
        <w:r>
          <w:t>28</w:t>
        </w:r>
        <w:r>
          <w:fldChar w:fldCharType="end"/>
        </w:r>
      </w:hyperlink>
    </w:p>
    <w:p>
      <w:pPr>
        <w:pStyle w:val="TOC2"/>
        <w:tabs>
          <w:tab w:val="right" w:leader="dot" w:pos="8306"/>
        </w:tabs>
      </w:pPr>
      <w:hyperlink w:anchor="_Toc15443" w:history="1">
        <w:r>
          <w:rPr>
            <w:rFonts w:ascii="仿宋" w:eastAsia="仿宋" w:hAnsi="仿宋" w:cs="仿宋" w:hint="eastAsia"/>
            <w:lang w:eastAsia="zh-CN"/>
          </w:rPr>
          <w:t>(二)、食品用类似原料项目盈利能力分析</w:t>
        </w:r>
        <w:r>
          <w:tab/>
        </w:r>
        <w:r>
          <w:fldChar w:fldCharType="begin"/>
        </w:r>
        <w:r>
          <w:instrText xml:space="preserve"> PAGEREF _Toc15443 \h </w:instrText>
        </w:r>
        <w:r>
          <w:fldChar w:fldCharType="separate"/>
        </w:r>
        <w:r>
          <w:t>29</w:t>
        </w:r>
        <w:r>
          <w:fldChar w:fldCharType="end"/>
        </w:r>
      </w:hyperlink>
    </w:p>
    <w:p>
      <w:pPr>
        <w:pStyle w:val="TOC1"/>
        <w:tabs>
          <w:tab w:val="right" w:leader="dot" w:pos="8306"/>
        </w:tabs>
      </w:pPr>
      <w:hyperlink w:anchor="_Toc25221" w:history="1">
        <w:r>
          <w:rPr>
            <w:rFonts w:ascii="仿宋" w:eastAsia="仿宋" w:hAnsi="仿宋" w:cs="仿宋" w:hint="eastAsia"/>
            <w:lang w:eastAsia="zh-CN"/>
          </w:rPr>
          <w:t>九、生产安全保护</w:t>
        </w:r>
        <w:r>
          <w:tab/>
        </w:r>
        <w:r>
          <w:fldChar w:fldCharType="begin"/>
        </w:r>
        <w:r>
          <w:instrText xml:space="preserve"> PAGEREF _Toc25221 \h </w:instrText>
        </w:r>
        <w:r>
          <w:fldChar w:fldCharType="separate"/>
        </w:r>
        <w:r>
          <w:t>30</w:t>
        </w:r>
        <w:r>
          <w:fldChar w:fldCharType="end"/>
        </w:r>
      </w:hyperlink>
    </w:p>
    <w:p>
      <w:pPr>
        <w:pStyle w:val="TOC2"/>
        <w:tabs>
          <w:tab w:val="right" w:leader="dot" w:pos="8306"/>
        </w:tabs>
      </w:pPr>
      <w:hyperlink w:anchor="_Toc15071" w:history="1">
        <w:r>
          <w:rPr>
            <w:rFonts w:ascii="仿宋" w:eastAsia="仿宋" w:hAnsi="仿宋" w:cs="仿宋" w:hint="eastAsia"/>
            <w:lang w:eastAsia="zh-CN"/>
          </w:rPr>
          <w:t>(一)、消防安全</w:t>
        </w:r>
        <w:r>
          <w:tab/>
        </w:r>
        <w:r>
          <w:fldChar w:fldCharType="begin"/>
        </w:r>
        <w:r>
          <w:instrText xml:space="preserve"> PAGEREF _Toc15071 \h </w:instrText>
        </w:r>
        <w:r>
          <w:fldChar w:fldCharType="separate"/>
        </w:r>
        <w:r>
          <w:t>30</w:t>
        </w:r>
        <w:r>
          <w:fldChar w:fldCharType="end"/>
        </w:r>
      </w:hyperlink>
    </w:p>
    <w:p>
      <w:pPr>
        <w:pStyle w:val="TOC2"/>
        <w:tabs>
          <w:tab w:val="right" w:leader="dot" w:pos="8306"/>
        </w:tabs>
      </w:pPr>
      <w:hyperlink w:anchor="_Toc5038" w:history="1">
        <w:r>
          <w:rPr>
            <w:rFonts w:ascii="仿宋" w:eastAsia="仿宋" w:hAnsi="仿宋" w:cs="仿宋" w:hint="eastAsia"/>
            <w:lang w:eastAsia="zh-CN"/>
          </w:rPr>
          <w:t>(二)、防火防爆总图布置措施</w:t>
        </w:r>
        <w:r>
          <w:tab/>
        </w:r>
        <w:r>
          <w:fldChar w:fldCharType="begin"/>
        </w:r>
        <w:r>
          <w:instrText xml:space="preserve"> PAGEREF _Toc5038 \h </w:instrText>
        </w:r>
        <w:r>
          <w:fldChar w:fldCharType="separate"/>
        </w:r>
        <w:r>
          <w:t>32</w:t>
        </w:r>
        <w:r>
          <w:fldChar w:fldCharType="end"/>
        </w:r>
      </w:hyperlink>
    </w:p>
    <w:p>
      <w:pPr>
        <w:pStyle w:val="TOC2"/>
        <w:tabs>
          <w:tab w:val="right" w:leader="dot" w:pos="8306"/>
        </w:tabs>
      </w:pPr>
      <w:hyperlink w:anchor="_Toc23449" w:history="1">
        <w:r>
          <w:rPr>
            <w:rFonts w:ascii="仿宋" w:eastAsia="仿宋" w:hAnsi="仿宋" w:cs="仿宋" w:hint="eastAsia"/>
            <w:lang w:eastAsia="zh-CN"/>
          </w:rPr>
          <w:t>(三)、自然灾害防范措施</w:t>
        </w:r>
        <w:r>
          <w:tab/>
        </w:r>
        <w:r>
          <w:fldChar w:fldCharType="begin"/>
        </w:r>
        <w:r>
          <w:instrText xml:space="preserve"> PAGEREF _Toc23449 \h </w:instrText>
        </w:r>
        <w:r>
          <w:fldChar w:fldCharType="separate"/>
        </w:r>
        <w:r>
          <w:t>32</w:t>
        </w:r>
        <w:r>
          <w:fldChar w:fldCharType="end"/>
        </w:r>
      </w:hyperlink>
    </w:p>
    <w:p>
      <w:pPr>
        <w:pStyle w:val="TOC2"/>
        <w:tabs>
          <w:tab w:val="right" w:leader="dot" w:pos="8306"/>
        </w:tabs>
      </w:pPr>
      <w:hyperlink w:anchor="_Toc25856" w:history="1">
        <w:r>
          <w:rPr>
            <w:rFonts w:ascii="仿宋" w:eastAsia="仿宋" w:hAnsi="仿宋" w:cs="仿宋" w:hint="eastAsia"/>
            <w:lang w:eastAsia="zh-CN"/>
          </w:rPr>
          <w:t>(四)、安全色及安全标志使用要求</w:t>
        </w:r>
        <w:r>
          <w:tab/>
        </w:r>
        <w:r>
          <w:fldChar w:fldCharType="begin"/>
        </w:r>
        <w:r>
          <w:instrText xml:space="preserve"> PAGEREF _Toc25856 \h </w:instrText>
        </w:r>
        <w:r>
          <w:fldChar w:fldCharType="separate"/>
        </w:r>
        <w:r>
          <w:t>33</w:t>
        </w:r>
        <w:r>
          <w:fldChar w:fldCharType="end"/>
        </w:r>
      </w:hyperlink>
    </w:p>
    <w:p>
      <w:pPr>
        <w:pStyle w:val="TOC2"/>
        <w:tabs>
          <w:tab w:val="right" w:leader="dot" w:pos="8306"/>
        </w:tabs>
      </w:pPr>
      <w:hyperlink w:anchor="_Toc23749" w:history="1">
        <w:r>
          <w:rPr>
            <w:rFonts w:ascii="仿宋" w:eastAsia="仿宋" w:hAnsi="仿宋" w:cs="仿宋" w:hint="eastAsia"/>
            <w:lang w:eastAsia="zh-CN"/>
          </w:rPr>
          <w:t>(五)、防尘防毒措施</w:t>
        </w:r>
        <w:r>
          <w:tab/>
        </w:r>
        <w:r>
          <w:fldChar w:fldCharType="begin"/>
        </w:r>
        <w:r>
          <w:instrText xml:space="preserve"> PAGEREF _Toc23749 \h </w:instrText>
        </w:r>
        <w:r>
          <w:fldChar w:fldCharType="separate"/>
        </w:r>
        <w:r>
          <w:t>34</w:t>
        </w:r>
        <w:r>
          <w:fldChar w:fldCharType="end"/>
        </w:r>
      </w:hyperlink>
    </w:p>
    <w:p>
      <w:pPr>
        <w:pStyle w:val="TOC2"/>
        <w:tabs>
          <w:tab w:val="right" w:leader="dot" w:pos="8306"/>
        </w:tabs>
      </w:pPr>
      <w:hyperlink w:anchor="_Toc21304" w:history="1">
        <w:r>
          <w:rPr>
            <w:rFonts w:ascii="仿宋" w:eastAsia="仿宋" w:hAnsi="仿宋" w:cs="仿宋" w:hint="eastAsia"/>
            <w:lang w:eastAsia="zh-CN"/>
          </w:rPr>
          <w:t>(六)、防静电、触电防护及防雷措施</w:t>
        </w:r>
        <w:r>
          <w:tab/>
        </w:r>
        <w:r>
          <w:fldChar w:fldCharType="begin"/>
        </w:r>
        <w:r>
          <w:instrText xml:space="preserve"> PAGEREF _Toc21304 \h </w:instrText>
        </w:r>
        <w:r>
          <w:fldChar w:fldCharType="separate"/>
        </w:r>
        <w:r>
          <w:t>35</w:t>
        </w:r>
        <w:r>
          <w:fldChar w:fldCharType="end"/>
        </w:r>
      </w:hyperlink>
    </w:p>
    <w:p>
      <w:pPr>
        <w:pStyle w:val="TOC2"/>
        <w:tabs>
          <w:tab w:val="right" w:leader="dot" w:pos="8306"/>
        </w:tabs>
      </w:pPr>
      <w:hyperlink w:anchor="_Toc18829" w:history="1">
        <w:r>
          <w:rPr>
            <w:rFonts w:ascii="仿宋" w:eastAsia="仿宋" w:hAnsi="仿宋" w:cs="仿宋" w:hint="eastAsia"/>
            <w:lang w:eastAsia="zh-CN"/>
          </w:rPr>
          <w:t>(七)、机械设备安全保障措施</w:t>
        </w:r>
        <w:r>
          <w:tab/>
        </w:r>
        <w:r>
          <w:fldChar w:fldCharType="begin"/>
        </w:r>
        <w:r>
          <w:instrText xml:space="preserve"> PAGEREF _Toc18829 \h </w:instrText>
        </w:r>
        <w:r>
          <w:fldChar w:fldCharType="separate"/>
        </w:r>
        <w:r>
          <w:t>37</w:t>
        </w:r>
        <w:r>
          <w:fldChar w:fldCharType="end"/>
        </w:r>
      </w:hyperlink>
    </w:p>
    <w:p>
      <w:pPr>
        <w:pStyle w:val="TOC1"/>
        <w:tabs>
          <w:tab w:val="right" w:leader="dot" w:pos="8306"/>
        </w:tabs>
      </w:pPr>
      <w:hyperlink w:anchor="_Toc16558" w:history="1">
        <w:r>
          <w:rPr>
            <w:rFonts w:ascii="仿宋" w:eastAsia="仿宋" w:hAnsi="仿宋" w:cs="仿宋" w:hint="eastAsia"/>
            <w:lang w:eastAsia="zh-CN"/>
          </w:rPr>
          <w:t>十、食品用类似原料项目社会影响</w:t>
        </w:r>
        <w:r>
          <w:tab/>
        </w:r>
        <w:r>
          <w:fldChar w:fldCharType="begin"/>
        </w:r>
        <w:r>
          <w:instrText xml:space="preserve"> PAGEREF _Toc16558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363" w:history="1">
        <w:r>
          <w:rPr>
            <w:rFonts w:ascii="仿宋" w:eastAsia="仿宋" w:hAnsi="仿宋" w:cs="仿宋" w:hint="eastAsia"/>
            <w:lang w:eastAsia="zh-CN"/>
          </w:rPr>
          <w:t>(一)、社会责任与义务</w:t>
        </w:r>
        <w:r>
          <w:tab/>
        </w:r>
        <w:r>
          <w:fldChar w:fldCharType="begin"/>
        </w:r>
        <w:r>
          <w:instrText xml:space="preserve"> PAGEREF _Toc22363 \h </w:instrText>
        </w:r>
        <w:r>
          <w:fldChar w:fldCharType="separate"/>
        </w:r>
        <w:r>
          <w:t>38</w:t>
        </w:r>
        <w:r>
          <w:fldChar w:fldCharType="end"/>
        </w:r>
      </w:hyperlink>
    </w:p>
    <w:p>
      <w:pPr>
        <w:pStyle w:val="TOC2"/>
        <w:tabs>
          <w:tab w:val="right" w:leader="dot" w:pos="8306"/>
        </w:tabs>
      </w:pPr>
      <w:hyperlink w:anchor="_Toc16339" w:history="1">
        <w:r>
          <w:rPr>
            <w:rFonts w:ascii="仿宋" w:eastAsia="仿宋" w:hAnsi="仿宋" w:cs="仿宋" w:hint="eastAsia"/>
            <w:lang w:eastAsia="zh-CN"/>
          </w:rPr>
          <w:t>(二)、社会参与与沟通</w:t>
        </w:r>
        <w:r>
          <w:tab/>
        </w:r>
        <w:r>
          <w:fldChar w:fldCharType="begin"/>
        </w:r>
        <w:r>
          <w:instrText xml:space="preserve"> PAGEREF _Toc16339 \h </w:instrText>
        </w:r>
        <w:r>
          <w:fldChar w:fldCharType="separate"/>
        </w:r>
        <w:r>
          <w:t>39</w:t>
        </w:r>
        <w:r>
          <w:fldChar w:fldCharType="end"/>
        </w:r>
      </w:hyperlink>
    </w:p>
    <w:p>
      <w:pPr>
        <w:pStyle w:val="TOC1"/>
        <w:tabs>
          <w:tab w:val="right" w:leader="dot" w:pos="8306"/>
        </w:tabs>
      </w:pPr>
      <w:hyperlink w:anchor="_Toc24289" w:history="1">
        <w:r>
          <w:rPr>
            <w:rFonts w:ascii="仿宋" w:eastAsia="仿宋" w:hAnsi="仿宋" w:cs="仿宋" w:hint="eastAsia"/>
            <w:lang w:eastAsia="zh-CN"/>
          </w:rPr>
          <w:t>十一、食品用类似原料项目人力资源培养与发展</w:t>
        </w:r>
        <w:r>
          <w:tab/>
        </w:r>
        <w:r>
          <w:fldChar w:fldCharType="begin"/>
        </w:r>
        <w:r>
          <w:instrText xml:space="preserve"> PAGEREF _Toc24289 \h </w:instrText>
        </w:r>
        <w:r>
          <w:fldChar w:fldCharType="separate"/>
        </w:r>
        <w:r>
          <w:t>40</w:t>
        </w:r>
        <w:r>
          <w:fldChar w:fldCharType="end"/>
        </w:r>
      </w:hyperlink>
    </w:p>
    <w:p>
      <w:pPr>
        <w:pStyle w:val="TOC2"/>
        <w:tabs>
          <w:tab w:val="right" w:leader="dot" w:pos="8306"/>
        </w:tabs>
      </w:pPr>
      <w:hyperlink w:anchor="_Toc7818" w:history="1">
        <w:r>
          <w:rPr>
            <w:rFonts w:ascii="仿宋" w:eastAsia="仿宋" w:hAnsi="仿宋" w:cs="仿宋" w:hint="eastAsia"/>
            <w:lang w:eastAsia="zh-CN"/>
          </w:rPr>
          <w:t>(一)、人才需求与规划</w:t>
        </w:r>
        <w:r>
          <w:tab/>
        </w:r>
        <w:r>
          <w:fldChar w:fldCharType="begin"/>
        </w:r>
        <w:r>
          <w:instrText xml:space="preserve"> PAGEREF _Toc7818 \h </w:instrText>
        </w:r>
        <w:r>
          <w:fldChar w:fldCharType="separate"/>
        </w:r>
        <w:r>
          <w:t>40</w:t>
        </w:r>
        <w:r>
          <w:fldChar w:fldCharType="end"/>
        </w:r>
      </w:hyperlink>
    </w:p>
    <w:p>
      <w:pPr>
        <w:pStyle w:val="TOC2"/>
        <w:tabs>
          <w:tab w:val="right" w:leader="dot" w:pos="8306"/>
        </w:tabs>
      </w:pPr>
      <w:hyperlink w:anchor="_Toc22146" w:history="1">
        <w:r>
          <w:rPr>
            <w:rFonts w:ascii="仿宋" w:eastAsia="仿宋" w:hAnsi="仿宋" w:cs="仿宋" w:hint="eastAsia"/>
            <w:lang w:eastAsia="zh-CN"/>
          </w:rPr>
          <w:t>(二)、培训与发展计划</w:t>
        </w:r>
        <w:r>
          <w:tab/>
        </w:r>
        <w:r>
          <w:fldChar w:fldCharType="begin"/>
        </w:r>
        <w:r>
          <w:instrText xml:space="preserve"> PAGEREF _Toc22146 \h </w:instrText>
        </w:r>
        <w:r>
          <w:fldChar w:fldCharType="separate"/>
        </w:r>
        <w:r>
          <w:t>40</w:t>
        </w:r>
        <w:r>
          <w:fldChar w:fldCharType="end"/>
        </w:r>
      </w:hyperlink>
    </w:p>
    <w:p>
      <w:pPr>
        <w:pStyle w:val="TOC1"/>
        <w:tabs>
          <w:tab w:val="right" w:leader="dot" w:pos="8306"/>
        </w:tabs>
      </w:pPr>
      <w:hyperlink w:anchor="_Toc8564" w:history="1">
        <w:r>
          <w:rPr>
            <w:rFonts w:ascii="仿宋" w:eastAsia="仿宋" w:hAnsi="仿宋" w:cs="仿宋" w:hint="eastAsia"/>
            <w:lang w:eastAsia="zh-CN"/>
          </w:rPr>
          <w:t>十二、食品用类似原料项目风险管理</w:t>
        </w:r>
        <w:r>
          <w:tab/>
        </w:r>
        <w:r>
          <w:fldChar w:fldCharType="begin"/>
        </w:r>
        <w:r>
          <w:instrText xml:space="preserve"> PAGEREF _Toc8564 \h </w:instrText>
        </w:r>
        <w:r>
          <w:fldChar w:fldCharType="separate"/>
        </w:r>
        <w:r>
          <w:t>41</w:t>
        </w:r>
        <w:r>
          <w:fldChar w:fldCharType="end"/>
        </w:r>
      </w:hyperlink>
    </w:p>
    <w:p>
      <w:pPr>
        <w:pStyle w:val="TOC2"/>
        <w:tabs>
          <w:tab w:val="right" w:leader="dot" w:pos="8306"/>
        </w:tabs>
      </w:pPr>
      <w:hyperlink w:anchor="_Toc8447" w:history="1">
        <w:r>
          <w:rPr>
            <w:rFonts w:ascii="仿宋" w:eastAsia="仿宋" w:hAnsi="仿宋" w:cs="仿宋" w:hint="eastAsia"/>
            <w:lang w:eastAsia="zh-CN"/>
          </w:rPr>
          <w:t>(一)、风险识别与评估</w:t>
        </w:r>
        <w:r>
          <w:tab/>
        </w:r>
        <w:r>
          <w:fldChar w:fldCharType="begin"/>
        </w:r>
        <w:r>
          <w:instrText xml:space="preserve"> PAGEREF _Toc8447 \h </w:instrText>
        </w:r>
        <w:r>
          <w:fldChar w:fldCharType="separate"/>
        </w:r>
        <w:r>
          <w:t>41</w:t>
        </w:r>
        <w:r>
          <w:fldChar w:fldCharType="end"/>
        </w:r>
      </w:hyperlink>
    </w:p>
    <w:p>
      <w:pPr>
        <w:pStyle w:val="TOC2"/>
        <w:tabs>
          <w:tab w:val="right" w:leader="dot" w:pos="8306"/>
        </w:tabs>
      </w:pPr>
      <w:hyperlink w:anchor="_Toc5731" w:history="1">
        <w:r>
          <w:rPr>
            <w:rFonts w:ascii="仿宋" w:eastAsia="仿宋" w:hAnsi="仿宋" w:cs="仿宋" w:hint="eastAsia"/>
            <w:lang w:eastAsia="zh-CN"/>
          </w:rPr>
          <w:t>(二)、风险应对策略</w:t>
        </w:r>
        <w:r>
          <w:tab/>
        </w:r>
        <w:r>
          <w:fldChar w:fldCharType="begin"/>
        </w:r>
        <w:r>
          <w:instrText xml:space="preserve"> PAGEREF _Toc5731 \h </w:instrText>
        </w:r>
        <w:r>
          <w:fldChar w:fldCharType="separate"/>
        </w:r>
        <w:r>
          <w:t>42</w:t>
        </w:r>
        <w:r>
          <w:fldChar w:fldCharType="end"/>
        </w:r>
      </w:hyperlink>
    </w:p>
    <w:p>
      <w:pPr>
        <w:pStyle w:val="TOC2"/>
        <w:tabs>
          <w:tab w:val="right" w:leader="dot" w:pos="8306"/>
        </w:tabs>
      </w:pPr>
      <w:hyperlink w:anchor="_Toc23192" w:history="1">
        <w:r>
          <w:rPr>
            <w:rFonts w:ascii="仿宋" w:eastAsia="仿宋" w:hAnsi="仿宋" w:cs="仿宋" w:hint="eastAsia"/>
            <w:lang w:eastAsia="zh-CN"/>
          </w:rPr>
          <w:t>(三)、风险监控与控制</w:t>
        </w:r>
        <w:r>
          <w:tab/>
        </w:r>
        <w:r>
          <w:fldChar w:fldCharType="begin"/>
        </w:r>
        <w:r>
          <w:instrText xml:space="preserve"> PAGEREF _Toc23192 \h </w:instrText>
        </w:r>
        <w:r>
          <w:fldChar w:fldCharType="separate"/>
        </w:r>
        <w:r>
          <w:t>44</w:t>
        </w:r>
        <w:r>
          <w:fldChar w:fldCharType="end"/>
        </w:r>
      </w:hyperlink>
    </w:p>
    <w:p>
      <w:pPr>
        <w:pStyle w:val="TOC1"/>
        <w:tabs>
          <w:tab w:val="right" w:leader="dot" w:pos="8306"/>
        </w:tabs>
      </w:pPr>
      <w:hyperlink w:anchor="_Toc24459" w:history="1">
        <w:r>
          <w:rPr>
            <w:rFonts w:ascii="仿宋" w:eastAsia="仿宋" w:hAnsi="仿宋" w:cs="仿宋" w:hint="eastAsia"/>
            <w:lang w:eastAsia="zh-CN"/>
          </w:rPr>
          <w:t>十三、风险识别与分类</w:t>
        </w:r>
        <w:r>
          <w:tab/>
        </w:r>
        <w:r>
          <w:fldChar w:fldCharType="begin"/>
        </w:r>
        <w:r>
          <w:instrText xml:space="preserve"> PAGEREF _Toc24459 \h </w:instrText>
        </w:r>
        <w:r>
          <w:fldChar w:fldCharType="separate"/>
        </w:r>
        <w:r>
          <w:t>45</w:t>
        </w:r>
        <w:r>
          <w:fldChar w:fldCharType="end"/>
        </w:r>
      </w:hyperlink>
    </w:p>
    <w:p>
      <w:pPr>
        <w:pStyle w:val="TOC2"/>
        <w:tabs>
          <w:tab w:val="right" w:leader="dot" w:pos="8306"/>
        </w:tabs>
      </w:pPr>
      <w:hyperlink w:anchor="_Toc24560" w:history="1">
        <w:r>
          <w:rPr>
            <w:rFonts w:ascii="仿宋" w:eastAsia="仿宋" w:hAnsi="仿宋" w:cs="仿宋" w:hint="eastAsia"/>
            <w:lang w:eastAsia="zh-CN"/>
          </w:rPr>
          <w:t>(一)、风险识别</w:t>
        </w:r>
        <w:r>
          <w:tab/>
        </w:r>
        <w:r>
          <w:fldChar w:fldCharType="begin"/>
        </w:r>
        <w:r>
          <w:instrText xml:space="preserve"> PAGEREF _Toc24560 \h </w:instrText>
        </w:r>
        <w:r>
          <w:fldChar w:fldCharType="separate"/>
        </w:r>
        <w:r>
          <w:t>45</w:t>
        </w:r>
        <w:r>
          <w:fldChar w:fldCharType="end"/>
        </w:r>
      </w:hyperlink>
    </w:p>
    <w:p>
      <w:pPr>
        <w:pStyle w:val="TOC2"/>
        <w:tabs>
          <w:tab w:val="right" w:leader="dot" w:pos="8306"/>
        </w:tabs>
      </w:pPr>
      <w:hyperlink w:anchor="_Toc25906" w:history="1">
        <w:r>
          <w:rPr>
            <w:rFonts w:ascii="仿宋" w:eastAsia="仿宋" w:hAnsi="仿宋" w:cs="仿宋" w:hint="eastAsia"/>
            <w:lang w:eastAsia="zh-CN"/>
          </w:rPr>
          <w:t>(二)、风险分类</w:t>
        </w:r>
        <w:r>
          <w:tab/>
        </w:r>
        <w:r>
          <w:fldChar w:fldCharType="begin"/>
        </w:r>
        <w:r>
          <w:instrText xml:space="preserve"> PAGEREF _Toc25906 \h </w:instrText>
        </w:r>
        <w:r>
          <w:fldChar w:fldCharType="separate"/>
        </w:r>
        <w:r>
          <w:t>46</w:t>
        </w:r>
        <w:r>
          <w:fldChar w:fldCharType="end"/>
        </w:r>
      </w:hyperlink>
    </w:p>
    <w:p>
      <w:pPr>
        <w:pStyle w:val="TOC1"/>
        <w:tabs>
          <w:tab w:val="right" w:leader="dot" w:pos="8306"/>
        </w:tabs>
      </w:pPr>
      <w:hyperlink w:anchor="_Toc25990" w:history="1">
        <w:r>
          <w:rPr>
            <w:rFonts w:ascii="仿宋" w:eastAsia="仿宋" w:hAnsi="仿宋" w:cs="仿宋" w:hint="eastAsia"/>
            <w:lang w:eastAsia="zh-CN"/>
          </w:rPr>
          <w:t>十四、食品用类似原料项目实施保障措施</w:t>
        </w:r>
        <w:r>
          <w:tab/>
        </w:r>
        <w:r>
          <w:fldChar w:fldCharType="begin"/>
        </w:r>
        <w:r>
          <w:instrText xml:space="preserve"> PAGEREF _Toc25990 \h </w:instrText>
        </w:r>
        <w:r>
          <w:fldChar w:fldCharType="separate"/>
        </w:r>
        <w:r>
          <w:t>48</w:t>
        </w:r>
        <w:r>
          <w:fldChar w:fldCharType="end"/>
        </w:r>
      </w:hyperlink>
    </w:p>
    <w:p>
      <w:pPr>
        <w:pStyle w:val="TOC2"/>
        <w:tabs>
          <w:tab w:val="right" w:leader="dot" w:pos="8306"/>
        </w:tabs>
      </w:pPr>
      <w:hyperlink w:anchor="_Toc2542" w:history="1">
        <w:r>
          <w:rPr>
            <w:rFonts w:ascii="仿宋" w:eastAsia="仿宋" w:hAnsi="仿宋" w:cs="仿宋" w:hint="eastAsia"/>
            <w:lang w:eastAsia="zh-CN"/>
          </w:rPr>
          <w:t>(一)、食品用类似原料项目实施保障机制</w:t>
        </w:r>
        <w:r>
          <w:tab/>
        </w:r>
        <w:r>
          <w:fldChar w:fldCharType="begin"/>
        </w:r>
        <w:r>
          <w:instrText xml:space="preserve"> PAGEREF _Toc2542 \h </w:instrText>
        </w:r>
        <w:r>
          <w:fldChar w:fldCharType="separate"/>
        </w:r>
        <w:r>
          <w:t>48</w:t>
        </w:r>
        <w:r>
          <w:fldChar w:fldCharType="end"/>
        </w:r>
      </w:hyperlink>
    </w:p>
    <w:p>
      <w:pPr>
        <w:pStyle w:val="TOC2"/>
        <w:tabs>
          <w:tab w:val="right" w:leader="dot" w:pos="8306"/>
        </w:tabs>
      </w:pPr>
      <w:hyperlink w:anchor="_Toc27517" w:history="1">
        <w:r>
          <w:rPr>
            <w:rFonts w:ascii="仿宋" w:eastAsia="仿宋" w:hAnsi="仿宋" w:cs="仿宋" w:hint="eastAsia"/>
            <w:lang w:eastAsia="zh-CN"/>
          </w:rPr>
          <w:t>(二)、食品用类似原料项目法律合规要求</w:t>
        </w:r>
        <w:r>
          <w:tab/>
        </w:r>
        <w:r>
          <w:fldChar w:fldCharType="begin"/>
        </w:r>
        <w:r>
          <w:instrText xml:space="preserve"> PAGEREF _Toc27517 \h </w:instrText>
        </w:r>
        <w:r>
          <w:fldChar w:fldCharType="separate"/>
        </w:r>
        <w:r>
          <w:t>52</w:t>
        </w:r>
        <w:r>
          <w:fldChar w:fldCharType="end"/>
        </w:r>
      </w:hyperlink>
    </w:p>
    <w:p>
      <w:pPr>
        <w:pStyle w:val="TOC2"/>
        <w:tabs>
          <w:tab w:val="right" w:leader="dot" w:pos="8306"/>
        </w:tabs>
      </w:pPr>
      <w:hyperlink w:anchor="_Toc23979" w:history="1">
        <w:r>
          <w:rPr>
            <w:rFonts w:ascii="仿宋" w:eastAsia="仿宋" w:hAnsi="仿宋" w:cs="仿宋" w:hint="eastAsia"/>
            <w:lang w:eastAsia="zh-CN"/>
          </w:rPr>
          <w:t>(三)、食品用类似原料项目合同管理与法律事务</w:t>
        </w:r>
        <w:r>
          <w:tab/>
        </w:r>
        <w:r>
          <w:fldChar w:fldCharType="begin"/>
        </w:r>
        <w:r>
          <w:instrText xml:space="preserve"> PAGEREF _Toc23979 \h </w:instrText>
        </w:r>
        <w:r>
          <w:fldChar w:fldCharType="separate"/>
        </w:r>
        <w:r>
          <w:t>57</w:t>
        </w:r>
        <w:r>
          <w:fldChar w:fldCharType="end"/>
        </w:r>
      </w:hyperlink>
    </w:p>
    <w:p>
      <w:pPr>
        <w:pStyle w:val="TOC2"/>
        <w:tabs>
          <w:tab w:val="right" w:leader="dot" w:pos="8306"/>
        </w:tabs>
      </w:pPr>
      <w:hyperlink w:anchor="_Toc30976" w:history="1">
        <w:r>
          <w:rPr>
            <w:rFonts w:ascii="仿宋" w:eastAsia="仿宋" w:hAnsi="仿宋" w:cs="仿宋" w:hint="eastAsia"/>
            <w:lang w:eastAsia="zh-CN"/>
          </w:rPr>
          <w:t>(四)、食品用类似原料项目知识产权保护策略</w:t>
        </w:r>
        <w:r>
          <w:tab/>
        </w:r>
        <w:r>
          <w:fldChar w:fldCharType="begin"/>
        </w:r>
        <w:r>
          <w:instrText xml:space="preserve"> PAGEREF _Toc30976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7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62"/>
      <w:r>
        <w:rPr>
          <w:rFonts w:ascii="仿宋" w:eastAsia="仿宋" w:hAnsi="仿宋" w:cs="仿宋" w:hint="eastAsia"/>
          <w:sz w:val="28"/>
          <w:lang w:eastAsia="zh-CN"/>
        </w:rPr>
        <w:t>一、食品用类似原料项目可持续发展</w:t>
      </w:r>
      <w:bookmarkEnd w:id="2"/>
    </w:p>
    <w:p>
      <w:pPr>
        <w:pStyle w:val="Heading2"/>
        <w:rPr>
          <w:rFonts w:ascii="仿宋" w:eastAsia="仿宋" w:hAnsi="仿宋" w:cs="仿宋" w:hint="eastAsia"/>
          <w:lang w:eastAsia="zh-CN"/>
        </w:rPr>
      </w:pPr>
      <w:bookmarkStart w:id="3" w:name="_Toc1905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品用类似原料项目中，食品用类似原料项目团队着眼于未来，明确了可持续发展的战略方向。制定的具体可持续发展目标包括降低资源使用、采用环保技术、最大化社会效益等。这一步骤不仅有助于食品用类似原料项目在环保和社会责任方面达到最高标准，也为未来提供了明确的指引，确保食品用类似原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可持续实践的融入食品用类似原料项目管理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食品用类似原料项目管理周期。从食品用类似原料项目规划开始，食品用类似原料项目团队就考虑了环境和社会的因素。在执行阶段，食品用类似原料项目团队积极推动绿色技术的应用，优化资源利用。此外，关注员工的社会责任，通过培训和沟通活动提高员工对可持续发展的认知，使他们能够在日常工作中践行可持续实践。这些举措不仅为食品用类似原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166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扎根于食品用类似原料项目的可持续发展理念，我们深信环保与社会责任是食品用类似原料项目成功的关键支柱。在食品用类似原料项目的每一步，我们都致力于通过创新和实践，履行对环境和社会的坚定责任。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用类似原料项目团队通过引入先进的环保技术、建立高效的废物处理系统以及推动能源节约措施，积极履行环保责任。定期的环保监测和评估确保食品用类似原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用类似原料项目不仅致力于自身可持续发展，还注重对社会的回馈。通过支持社区食品用类似原料项目、参与慈善事业、提供培训机会等方式，食品用类似原料项目积极履行社会责任。与当地社区建立积极互动，关注员工的工作与生活平衡，以及员工的身心健康，是食品用类似原料项目在社会责任层面的关键举措。这样的实践不仅增强了食品用类似原料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8078"/>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6045"/>
      <w:r>
        <w:rPr>
          <w:rFonts w:ascii="仿宋" w:eastAsia="仿宋" w:hAnsi="仿宋" w:cs="仿宋" w:hint="eastAsia"/>
          <w:lang w:eastAsia="zh-CN"/>
        </w:rPr>
        <w:t>(一)、食品用类似原料行业分析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食品用类似原料行业一直以来都是市场的关注焦点。行业内的发展趋势、竞争态势以及潜在机会都对食品用类似原料项目的推进产生深远的影响。通过深入研究行业的整体概貌，我们将更好地理解行业的核心特征，为食品用类似原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品用类似原料行业，技术一直是推动创新和发展的关键因素。我们将对当前技术趋势进行详尽分析，包括但不限于人工智能、大数据应用、先进制造技术等。这有助于食品用类似原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食品用类似原料项目成功的基础。我们将对主要竞争对手进行深入研究，包括其市场份额、产品特点、市场定位等。通过全面了解竞争对手的优势和劣势，食品用类似原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3644"/>
      <w:r>
        <w:rPr>
          <w:rFonts w:ascii="仿宋" w:eastAsia="仿宋" w:hAnsi="仿宋" w:cs="仿宋" w:hint="eastAsia"/>
          <w:sz w:val="28"/>
          <w:lang w:eastAsia="zh-CN"/>
        </w:rPr>
        <w:t>(二)、食品用类似原料市场分析预测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食品用类似原料市场未来的增长趋势。这包括市场的整体规模、各细分领域的发展趋势等。食品用类似原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食品用类似原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食品用类似原料项目实施过程中需要充分考虑的因素。我们将对市场风险进行全面评估，包括但不限于政策法规风险、市场竞争风险、技术变革风险等。通过对潜在风险的深入分析，食品用类似原料项目可以制定相应的风险缓解策略，降低不确定性对食品用类似原料项目的影响。</w:t>
      </w:r>
    </w:p>
    <w:p>
      <w:pPr>
        <w:pStyle w:val="Heading1"/>
        <w:ind w:firstLine="560" w:firstLineChars="200"/>
        <w:rPr>
          <w:rFonts w:ascii="仿宋" w:eastAsia="仿宋" w:hAnsi="仿宋" w:cs="仿宋" w:hint="eastAsia"/>
          <w:sz w:val="28"/>
          <w:lang w:eastAsia="zh-CN"/>
        </w:rPr>
      </w:pPr>
      <w:bookmarkStart w:id="8" w:name="_Toc31328"/>
      <w:r>
        <w:rPr>
          <w:rFonts w:ascii="仿宋" w:eastAsia="仿宋" w:hAnsi="仿宋" w:cs="仿宋" w:hint="eastAsia"/>
          <w:sz w:val="28"/>
          <w:lang w:eastAsia="zh-CN"/>
        </w:rPr>
        <w:t>三、食品用类似原料项目选址可行性分析</w:t>
      </w:r>
      <w:bookmarkEnd w:id="8"/>
    </w:p>
    <w:p>
      <w:pPr>
        <w:pStyle w:val="Heading2"/>
        <w:rPr>
          <w:rFonts w:ascii="仿宋" w:eastAsia="仿宋" w:hAnsi="仿宋" w:cs="仿宋" w:hint="eastAsia"/>
          <w:lang w:eastAsia="zh-CN"/>
        </w:rPr>
      </w:pPr>
      <w:bookmarkStart w:id="9" w:name="_Toc16140"/>
      <w:r>
        <w:rPr>
          <w:rFonts w:ascii="仿宋" w:eastAsia="仿宋" w:hAnsi="仿宋" w:cs="仿宋" w:hint="eastAsia"/>
          <w:lang w:eastAsia="zh-CN"/>
        </w:rPr>
        <w:t>(一)、食品用类似原料项目选址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该食品用类似原料项目选址位于XX省XX市XX区XXX街道</w:t>
      </w:r>
    </w:p>
    <w:p>
      <w:pPr>
        <w:pStyle w:val="Heading2"/>
        <w:ind w:firstLine="560" w:firstLineChars="200"/>
        <w:rPr>
          <w:rFonts w:ascii="仿宋" w:eastAsia="仿宋" w:hAnsi="仿宋" w:cs="仿宋" w:hint="eastAsia"/>
          <w:sz w:val="28"/>
          <w:lang w:eastAsia="zh-CN"/>
        </w:rPr>
      </w:pPr>
      <w:bookmarkStart w:id="10" w:name="_Toc26556"/>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食品用类似原料项目的征地面积将根据食品用类似原料项目的实际规模和需求进行精确规划。具体面积XXX平方米，旨在确保食品用类似原料项目不仅能够满足当前的发展需求，还能够预留空间以适应未来的扩展。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净用地面积是在征地面积基础上去除不可利用面积后的实际可开发用地。具体面积XXX平方米，考虑到环保、交通、安全等多方面因素，以确保食品用类似原料项目在整体利用效率上达到最优。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食品用类似原料项目计划建设的建筑总规模具体面积XXX平方米。这一规模的确定综合考虑了食品用类似原料项目的性质、规模，以及城市规划的相关要求，确保建筑布局与周边环境协调一致。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绿地率是食品用类似原料项目用地中被规划为绿地的比例。具体面积XXX平方米，旨在通过合理规划绿地，改善食品用类似原料项目周边环境，提升居民生活质量，并符合城市整体绿化规划。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容积率是用地上可以建设的建筑总体积与用地面积之比。具体面积XXX，通过合理的容积率规划，确保食品用类似原料项目建筑规模与周边环境和谐共生。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食品用类似原料项目选址与当地城市规划相一致，具体面积XXX平方米。通过与城市规划部门深入沟通，确保食品用类似原料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食品用类似原料项目选址符合当地产业政策，具体面积XXX平方米。这包括食品用类似原料项目对当地经济的促进作用，以及对相关产业的带动效应，确保食品用类似原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用地总体要求必须符合环保和可持续发展的原则，具体面积XXX平方米。通过采用绿色建筑设计、节能减排等措施，确保食品用类似原料项目在建设和运营过程中对环境的影响最小化，达到可持续发展的要求。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确保食品用类似原料项目选址具备必要的公共设施配套，具体面积XXX平方米。这包括交通便利性、教育、医疗等基础设施，以提高居民生活品质，使得食品用类似原料项目选址更具吸引力。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考虑用地总体要求对当地社会稳定性的影响，具体面积XXX平方米。通过深入了解当地社区反馈，确保食品用类似原料项目的选址和建设过程对当地社会和谐稳定产生积极作用。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食品用类似原料项目选址不仅符合法规和规划，还在实际操作中具有可行性。这一全面规划将为食品用类似原料项目的成功实施提供坚实的基础，确保食品用类似原料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2868"/>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食品用类似原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食品用类似原料项目的设备规划和空间设计中，我们将采取灵活设备布局的措施。设备布局将根据实际需求进行灵活设计，避免不必要的浪费。通过合理规划设备摆放位置，我们将提高设备的利用率，减少设备间距，以确保食品用类似原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进一步，我们计划在食品用类似原料项目内部引入共享设施的概念，例如共享会议室、办公区等。通过这种方式，我们可以减少对资源的重复建设，提高资源共享效率，从而减小食品用类似原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9155"/>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食品用类似原料项目的总图布置中，我们将不同功能区域进行明确的规划，以最大程度满足食品用类似原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763"/>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食品用类似原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食品用类似原料项目对环境的影响是综合评价的重要因素之一。我们将详细考虑选址周边的自然环境、生态保护区、水源地等情况，确保食品用类似原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对选址的评价还需充分考虑当地政府的产业政策和法规。我们将详细了解食品用类似原料项目所在地的相关政策，确保食品用类似原料项目的规划和运营与当地法规相符，降低不必要的法律风险。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考虑到社会稳定性对企业运营的重要性，我们将评估选址地区的社会安全情况、劳工关系、社区反馈等方面，以确保食品用类似原料项目的建设和运营不会受到社会稳定性的负面影响。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最后，我们将综合考虑用地成本，包括土地购置费用、土地开发成本等。通过对用地成本的详细评估，我们能够做出更为精确的经济效益分析，为食品用类似原料项目的投资决策提供有力支持。</w:t>
      </w:r>
    </w:p>
    <w:p>
      <w:pPr>
        <w:pStyle w:val="Heading1"/>
        <w:ind w:firstLine="560" w:firstLineChars="200"/>
        <w:rPr>
          <w:rFonts w:ascii="仿宋" w:eastAsia="仿宋" w:hAnsi="仿宋" w:cs="仿宋" w:hint="eastAsia"/>
          <w:sz w:val="28"/>
          <w:lang w:eastAsia="zh-CN"/>
        </w:rPr>
      </w:pPr>
      <w:bookmarkStart w:id="14" w:name="_Toc14057"/>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3017"/>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食品用类似原料项目的技术管理特点体现在其创新导向。通过引入最先进的技术趋势和解决方案，食品用类似原料项目致力于提升科技含量、提高质量和效率水平。这意味着我们将采用最新的工具和方法，确保食品用类似原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食品用类似原料项目技术管理的显著特征。通过整合不同领域的技术资源，我们实现了跨学科的协同工作。这有助于优化技术架构，提高整体效能。此外，整合性策略还促进了不同技术团队之间的紧密沟通和高效合作，确保食品用类似原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食品用类似原料项目所采用的技术。通过不断优化技术方案，食品用类似原料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食品用类似原料项目团队将在食品用类似原料项目初期识别可能的技术风险，并采取相应的预防和应对措施。通过建立健全的风险评估机制，食品用类似原料项目能够在实施过程中及时发现并解决潜在的技术问题，保障食品用类似原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食品用类似原料项目中，技术将成为食品用类似原料项目成功的有力支持。这一深度剖析揭示了技术管理在食品用类似原料项目实施中的关键作用，为食品用类似原料项目的技术基础奠定了坚实的基础。</w:t>
      </w:r>
    </w:p>
    <w:p>
      <w:pPr>
        <w:pStyle w:val="Heading2"/>
        <w:ind w:firstLine="560" w:firstLineChars="200"/>
        <w:rPr>
          <w:rFonts w:ascii="仿宋" w:eastAsia="仿宋" w:hAnsi="仿宋" w:cs="仿宋" w:hint="eastAsia"/>
          <w:sz w:val="28"/>
          <w:lang w:eastAsia="zh-CN"/>
        </w:rPr>
      </w:pPr>
      <w:bookmarkStart w:id="16" w:name="_Toc30878"/>
      <w:r>
        <w:rPr>
          <w:rFonts w:ascii="仿宋" w:eastAsia="仿宋" w:hAnsi="仿宋" w:cs="仿宋" w:hint="eastAsia"/>
          <w:sz w:val="28"/>
          <w:lang w:eastAsia="zh-CN"/>
        </w:rPr>
        <w:t>(二)、食品用类似原料项目工艺技术设计方案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食品用类似原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食品用类似原料项目将严格按照相关行业规范要求进行组织。通过有效控制产品质量，食品用类似原料项目将致力于为顾客提供优质的食品用类似原料项目产品和良好的服务。这体现了食品用类似原料项目对于生产活动合规性和质量标准的高度重视，为食品用类似原料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食品用类似原料项目注重生态效益和清洁生产原则。食品用类似原料项目建设将紧密结合地方特色经济发展，与社会经济发展规划和区域环境保护规划方案相协调一致。通过与当地区域自然生态系统的结合，食品用类似原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食品用类似原料项目产品具有多样化的客户需求和个性化的特点。因此，食品用类似原料项目产品规格品种多样，且单批生产数量较小。为满足这一特点，食品用类似原料项目承办单位将建设先进的柔性制造生产线。通过广泛应用柔性制造技术，食品用类似原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食品用类似原料项目采用的技术具有较高的技术含量和自动化水平，处于国内先进水平。这一技术选用不仅体现了对生产效率、质量和环境友好性的高标准要求，同时为食品用类似原料项目的可持续发展奠定了坚实的基础。</w:t>
      </w:r>
    </w:p>
    <w:p>
      <w:pPr>
        <w:pStyle w:val="Heading2"/>
        <w:ind w:firstLine="560" w:firstLineChars="200"/>
        <w:rPr>
          <w:rFonts w:ascii="仿宋" w:eastAsia="仿宋" w:hAnsi="仿宋" w:cs="仿宋" w:hint="eastAsia"/>
          <w:sz w:val="28"/>
          <w:lang w:eastAsia="zh-CN"/>
        </w:rPr>
      </w:pPr>
      <w:bookmarkStart w:id="17" w:name="_Toc25233"/>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为确保食品用类似原料项目的高效生产和技术实施，我们制定了一套精心设计的设备选型方案，以满足食品用类似原料项目生产、质量和环保的要求。该方案的主要特点如下：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食品用类似原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针对食品用类似原料项目产品的多样性和小批量生产的特点，我们将建设柔性制造生产线。通过在设备选型中考虑柔性制造技术，可以灵活应对不同产品规格和生产需求，实现生产线的高度灵活性和适应性。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31482"/>
      <w:r>
        <w:rPr>
          <w:rFonts w:ascii="仿宋" w:eastAsia="仿宋" w:hAnsi="仿宋" w:cs="仿宋" w:hint="eastAsia"/>
          <w:sz w:val="28"/>
          <w:lang w:eastAsia="zh-CN"/>
        </w:rPr>
        <w:t>五、食品用类似原料项目文档管理</w:t>
      </w:r>
      <w:bookmarkEnd w:id="18"/>
    </w:p>
    <w:p>
      <w:pPr>
        <w:pStyle w:val="Heading2"/>
        <w:rPr>
          <w:rFonts w:ascii="仿宋" w:eastAsia="仿宋" w:hAnsi="仿宋" w:cs="仿宋" w:hint="eastAsia"/>
          <w:lang w:eastAsia="zh-CN"/>
        </w:rPr>
      </w:pPr>
      <w:bookmarkStart w:id="19" w:name="_Toc30121"/>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食品用类似原料项目高度重视文档的质量和准确性，以支持食品用类似原料项目的各项活动和决策。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用类似原料项目文档的编制始于食品用类似原料项目计划的初期，我们制定了详细的文档编制计划，明确了每个文档的内容、格式和编写责任人。在食品用类似原料项目启动阶段，我们首先编制了食品用类似原料项目章程，明确定义了食品用类似原料项目的目标、范围、风险等关键要素。随后，食品用类似原料项目团队根据计划陆续编制了需求文档、设计文档、测试文档等各类文档，确保食品用类似原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https://d.book118.com/045144304121011113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食品用类似原料项目计划设计方案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食品用类似原料项目计划设计方案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食品用类似原料项目计划设计方案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食品用类似原料项目计划设计方案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食品用类似原料项目计划设计方案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食品用类似原料项目计划设计方案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食品用类似原料项目计划设计方案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食品用类似原料项目计划设计方案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食品用类似原料项目计划设计方案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食品用类似原料项目计划设计方案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食品用类似原料项目计划设计方案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食品用类似原料项目计划设计方案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食品用类似原料项目计划设计方案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食品用类似原料项目计划设计方案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食品用类似原料项目计划设计方案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食品用类似原料项目计划设计方案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食品用类似原料项目计划设计方案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1D3ADD"/>
    <w:rsid w:val="7D1D3A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5144304121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2024-02-22T14:10:00Z</dcterms:created>
  <dcterms:modified xsi:type="dcterms:W3CDTF">2024-02-22T14:10:21Z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C619AE53EA1A4F71B47F4DDBE85DFD2B_11</vt:lpwstr>
  </property>
  <property fmtid="{D5CDD505-2E9C-101B-9397-08002B2CF9AE}" pid="3" name="KSOProductBuildVer">
    <vt:lpwstr>2052-12.1.0.16250</vt:lpwstr>
  </property>
</Properties>
</file>