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ICS 65.020. 40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 64</w:t>
      </w:r>
    </w:p>
    <w:p>
      <w:pPr>
        <w:pStyle w:val="Heading110"/>
        <w:keepNext/>
        <w:keepLines/>
        <w:widowControl w:val="0"/>
        <w:shd w:val="clear" w:color="auto" w:fill="auto"/>
        <w:bidi w:val="0"/>
        <w:spacing w:before="0" w:line="240" w:lineRule="auto"/>
        <w:ind w:left="0" w:firstLine="0"/>
        <w:jc w:val="right"/>
      </w:pPr>
      <w:bookmarkStart w:id="0" w:name="bookmark0"/>
      <w:bookmarkStart w:id="1" w:name="bookmark1"/>
      <w:bookmarkStart w:id="2" w:name="bookmark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DB35</w:t>
      </w:r>
      <w:bookmarkEnd w:id="0"/>
      <w:bookmarkEnd w:id="1"/>
      <w:bookmarkEnd w:id="2"/>
    </w:p>
    <w:p>
      <w:pPr>
        <w:pStyle w:val="Heading3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3" w:name="bookmark3"/>
      <w:bookmarkStart w:id="4" w:name="bookmark4"/>
      <w:bookmarkStart w:id="5" w:name="bookmark5"/>
      <w:r>
        <w:rPr>
          <w:color w:val="000000"/>
          <w:spacing w:val="0"/>
          <w:w w:val="100"/>
          <w:position w:val="0"/>
        </w:rPr>
        <w:t>福 建 省 地 方 标 准</w:t>
      </w:r>
      <w:bookmarkEnd w:id="3"/>
      <w:bookmarkEnd w:id="4"/>
      <w:bookmarkEnd w:id="5"/>
    </w:p>
    <w:p>
      <w:pPr>
        <w:pStyle w:val="Bodytext4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260" w:firstLine="0"/>
        <w:jc w:val="righ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DB35/T 1525—2015</w:t>
      </w:r>
    </w:p>
    <w:p>
      <w:pPr>
        <w:pStyle w:val="Heading2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6" w:name="bookmark6"/>
      <w:bookmarkStart w:id="7" w:name="bookmark7"/>
      <w:bookmarkStart w:id="8" w:name="bookmark8"/>
      <w:r>
        <w:rPr>
          <w:color w:val="000000"/>
          <w:spacing w:val="0"/>
          <w:w w:val="100"/>
          <w:position w:val="0"/>
        </w:rPr>
        <w:t>闽粤栲栽培技术规范</w:t>
      </w:r>
      <w:bookmarkEnd w:id="6"/>
      <w:bookmarkEnd w:id="7"/>
      <w:bookmarkEnd w:id="8"/>
    </w:p>
    <w:p>
      <w:pPr>
        <w:pStyle w:val="Bodytext40"/>
        <w:keepNext w:val="0"/>
        <w:keepLines w:val="0"/>
        <w:widowControl w:val="0"/>
        <w:shd w:val="clear" w:color="auto" w:fill="auto"/>
        <w:bidi w:val="0"/>
        <w:spacing w:before="0" w:after="6420" w:line="240" w:lineRule="auto"/>
        <w:ind w:left="0" w:right="0" w:firstLine="0"/>
        <w:jc w:val="center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Technical regulation for cultivation of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lang w:val="en-US" w:eastAsia="en-US" w:bidi="en-US"/>
        </w:rPr>
        <w:t>Castanopsis fissa</w:t>
      </w:r>
    </w:p>
    <w:p>
      <w:pPr>
        <w:pStyle w:val="Bodytext40"/>
        <w:keepNext w:val="0"/>
        <w:keepLines w:val="0"/>
        <w:widowControl w:val="0"/>
        <w:shd w:val="clear" w:color="auto" w:fill="auto"/>
        <w:tabs>
          <w:tab w:val="left" w:pos="7354"/>
        </w:tabs>
        <w:bidi w:val="0"/>
        <w:spacing w:before="0" w:after="800" w:line="240" w:lineRule="auto"/>
        <w:ind w:left="0" w:right="0" w:firstLine="0"/>
        <w:jc w:val="lef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8"/>
          <w:szCs w:val="28"/>
          <w:u w:val="single"/>
          <w:lang w:val="en-US" w:eastAsia="en-US" w:bidi="en-US"/>
        </w:rPr>
        <w:t xml:space="preserve">2015- 11 -09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6"/>
          <w:szCs w:val="26"/>
          <w:u w:val="single"/>
          <w:lang w:val="zh-TW" w:eastAsia="zh-TW" w:bidi="zh-TW"/>
        </w:rPr>
        <w:t>发布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8"/>
          <w:szCs w:val="28"/>
          <w:u w:val="single"/>
          <w:lang w:val="en-US" w:eastAsia="en-US" w:bidi="en-US"/>
        </w:rPr>
        <w:t xml:space="preserve">2016-02-09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6"/>
          <w:szCs w:val="26"/>
          <w:u w:val="single"/>
          <w:lang w:val="zh-TW" w:eastAsia="zh-TW" w:bidi="zh-TW"/>
        </w:rPr>
        <w:t>实施</w:t>
      </w:r>
    </w:p>
    <w:p>
      <w:pPr>
        <w:pStyle w:val="Bodytext5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  <w:sectPr>
          <w:pgSz w:w="11900" w:h="16840"/>
          <w:pgMar w:top="582" w:right="796" w:bottom="582" w:left="1380" w:header="154" w:footer="154" w:gutter="0"/>
          <w:pgNumType w:start="1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福建省质量技术监督局 发布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960" w:line="240" w:lineRule="auto"/>
        <w:ind w:left="0" w:right="0" w:firstLine="0"/>
        <w:jc w:val="righ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DB35/T 1525—2015</w:t>
      </w:r>
    </w:p>
    <w:p>
      <w:pPr>
        <w:pStyle w:val="Heading4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9" w:name="bookmark10"/>
      <w:bookmarkStart w:id="10" w:name="bookmark11"/>
      <w:bookmarkStart w:id="11" w:name="bookmark9"/>
      <w:r>
        <w:rPr>
          <w:color w:val="000000"/>
          <w:spacing w:val="0"/>
          <w:w w:val="100"/>
          <w:position w:val="0"/>
        </w:rPr>
        <w:t>目 次</w:t>
      </w:r>
      <w:bookmarkEnd w:id="9"/>
      <w:bookmarkEnd w:id="10"/>
      <w:bookmarkEnd w:id="11"/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dot" w:pos="8856"/>
          <w:tab w:val="left" w:leader="dot" w:pos="8946"/>
          <w:tab w:val="left" w:leader="dot" w:pos="8962"/>
        </w:tabs>
        <w:bidi w:val="0"/>
        <w:spacing w:before="0" w:after="0" w:line="387" w:lineRule="exact"/>
        <w:ind w:left="0" w:right="0" w:firstLine="0"/>
        <w:jc w:val="both"/>
        <w:sectPr>
          <w:footerReference w:type="even" r:id="rId4"/>
          <w:footerReference w:type="default" r:id="rId5"/>
          <w:pgSz w:w="11900" w:h="16840"/>
          <w:pgMar w:top="1417" w:right="1223" w:bottom="1417" w:left="1395" w:header="989" w:footer="3" w:gutter="0"/>
          <w:pgNumType w:start="3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前言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II 1 范围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1 2规范性引用文件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1 3 种子采收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1 4苗木培育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2 5 造林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4 6抚育管理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5 7有害生物防治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6 8技术档案管理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6 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A </w:t>
      </w:r>
      <w:r>
        <w:rPr>
          <w:color w:val="000000"/>
          <w:spacing w:val="0"/>
          <w:w w:val="100"/>
          <w:position w:val="0"/>
        </w:rPr>
        <w:t>（资料性附录）闽粤栲主要有害生物防治方法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7 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B </w:t>
      </w:r>
      <w:r>
        <w:rPr>
          <w:color w:val="000000"/>
          <w:spacing w:val="0"/>
          <w:w w:val="100"/>
          <w:position w:val="0"/>
        </w:rPr>
        <w:t>（资料性附录）小班档案卡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10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5" w:lineRule="exact"/>
        <w:ind w:left="420" w:right="0" w:firstLine="0"/>
        <w:jc w:val="left"/>
      </w:pPr>
      <w:r>
        <w:rPr>
          <w:color w:val="000000"/>
          <w:spacing w:val="0"/>
          <w:w w:val="100"/>
          <w:position w:val="0"/>
        </w:rPr>
        <w:t>本标准按照</w:t>
      </w:r>
      <w:r>
        <w:rPr>
          <w:color w:val="000000"/>
          <w:spacing w:val="0"/>
          <w:w w:val="100"/>
          <w:position w:val="0"/>
          <w:lang w:val="en-US" w:eastAsia="en-US" w:bidi="en-US"/>
        </w:rPr>
        <w:t>GB/T 1.1-2009 ^</w:t>
      </w:r>
      <w:r>
        <w:rPr>
          <w:color w:val="000000"/>
          <w:spacing w:val="0"/>
          <w:w w:val="100"/>
          <w:position w:val="0"/>
        </w:rPr>
        <w:t>标准化工作导则第1部分：标准的结构和编写》给出的规则起草。 本标准由福建省林业厅提出并归口。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5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本标准起草单位：福建省沙县林业局、福建省沙县官庄国有林场、福建省林业科学研究院、三明市 园林局、福建省清流国有林场、三明市林业局、福建省沙县质量技术监督局、福建省三明市林科所花卉 苗木试验场、福建省永安市林业局、福建省三明市郊国有林场。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380" w:line="278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本标准主要起草人：洪宜聪、郑双全、林华、魏茂胜、杨希、康永武、余孟杨、邓宝珍、吴祥辉、 李贤星、许鲁平、刘森勋、许春枝、林柳滨、肖春辉、曾荣樟、乐兴钊、张清、冯岩、蒋红、何绍斌。</w:t>
      </w:r>
    </w:p>
    <w:p>
      <w:pPr>
        <w:widowControl w:val="0"/>
        <w:jc w:val="center"/>
        <w:rPr>
          <w:sz w:val="2"/>
          <w:szCs w:val="2"/>
        </w:rPr>
        <w:sectPr>
          <w:headerReference w:type="even" r:id="rId6"/>
          <w:headerReference w:type="default" r:id="rId7"/>
          <w:footerReference w:type="even" r:id="rId8"/>
          <w:footerReference w:type="default" r:id="rId9"/>
          <w:pgSz w:w="11900" w:h="16840"/>
          <w:pgMar w:top="3682" w:right="1298" w:bottom="898" w:left="1116" w:header="0" w:footer="470" w:gutter="0"/>
          <w:pgNumType w:start="5"/>
          <w:cols w:space="720"/>
          <w:noEndnote/>
          <w:rtlGutter w:val="0"/>
          <w:docGrid w:linePitch="360"/>
        </w:sectPr>
      </w:pPr>
      <w:r>
        <w:drawing>
          <wp:inline>
            <wp:extent cx="7120255" cy="4883150"/>
            <wp:docPr id="9" name="Picut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120255" cy="488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410"/>
        <w:keepNext/>
        <w:keepLines/>
        <w:widowControl w:val="0"/>
        <w:shd w:val="clear" w:color="auto" w:fill="auto"/>
        <w:bidi w:val="0"/>
        <w:spacing w:before="940" w:after="560" w:line="240" w:lineRule="auto"/>
        <w:ind w:left="0" w:right="0" w:firstLine="0"/>
        <w:jc w:val="center"/>
      </w:pPr>
      <w:bookmarkStart w:id="12" w:name="bookmark12"/>
      <w:bookmarkStart w:id="13" w:name="bookmark13"/>
      <w:bookmarkStart w:id="14" w:name="bookmark14"/>
      <w:r>
        <w:rPr>
          <w:color w:val="000000"/>
          <w:spacing w:val="0"/>
          <w:w w:val="100"/>
          <w:position w:val="0"/>
        </w:rPr>
        <w:t>闽粤栲栽培技术规范</w:t>
      </w:r>
      <w:bookmarkEnd w:id="12"/>
      <w:bookmarkEnd w:id="13"/>
      <w:bookmarkEnd w:id="14"/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40" w:line="307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范围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36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本标准规定了闽粤</w:t>
      </w:r>
      <w:r>
        <w:rPr>
          <w:i/>
          <w:iCs/>
          <w:color w:val="000000"/>
          <w:spacing w:val="0"/>
          <w:w w:val="100"/>
          <w:position w:val="0"/>
        </w:rPr>
        <w:t xml:space="preserve">^栲 </w:t>
      </w:r>
      <w:r>
        <w:rPr>
          <w:i/>
          <w:iCs/>
          <w:color w:val="000000"/>
          <w:spacing w:val="0"/>
          <w:w w:val="100"/>
          <w:position w:val="0"/>
          <w:lang w:val="en-US" w:eastAsia="en-US" w:bidi="en-US"/>
        </w:rPr>
        <w:t>Castanopsis fissa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 (Rehd.et Wils.)</w:t>
      </w:r>
      <w:r>
        <w:rPr>
          <w:color w:val="000000"/>
          <w:spacing w:val="0"/>
          <w:w w:val="100"/>
          <w:position w:val="0"/>
        </w:rPr>
        <w:t>栽培的种子采收、苗木培育、造林、抚 育管理、有害生物防治、技术档案管理。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2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本标准适用于闽粤栲人工栽培。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20" w:line="30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规范性引用文件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下列文件对于本文件的应用是必不可少的。凡是注日期的引用文件，仅注日期的版本适用于本文件。 凡是不注日期的引用文件，其最新版本(包括所有的修改单)适用于本文件。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GB 2772-1999</w:t>
      </w:r>
      <w:r>
        <w:rPr>
          <w:color w:val="000000"/>
          <w:spacing w:val="0"/>
          <w:w w:val="100"/>
          <w:position w:val="0"/>
        </w:rPr>
        <w:t>林木种子检验规程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 </w:t>
      </w:r>
      <w:r>
        <w:rPr>
          <w:color w:val="000000"/>
          <w:spacing w:val="0"/>
          <w:w w:val="100"/>
          <w:position w:val="0"/>
        </w:rPr>
        <w:t>4285农药安全使用标准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GB/T 15781-2015</w:t>
      </w:r>
      <w:r>
        <w:rPr>
          <w:color w:val="000000"/>
          <w:spacing w:val="0"/>
          <w:w w:val="100"/>
          <w:position w:val="0"/>
        </w:rPr>
        <w:t>森林抚育规程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GB/T 17980.54</w:t>
      </w:r>
      <w:r>
        <w:rPr>
          <w:color w:val="000000"/>
          <w:spacing w:val="0"/>
          <w:w w:val="100"/>
          <w:position w:val="0"/>
        </w:rPr>
        <w:t>〜</w:t>
      </w:r>
      <w:r>
        <w:rPr>
          <w:color w:val="000000"/>
          <w:spacing w:val="0"/>
          <w:w w:val="100"/>
          <w:position w:val="0"/>
          <w:lang w:val="en-US" w:eastAsia="en-US" w:bidi="en-US"/>
        </w:rPr>
        <w:t>17980.148-2004</w:t>
      </w:r>
      <w:r>
        <w:rPr>
          <w:color w:val="000000"/>
          <w:spacing w:val="0"/>
          <w:w w:val="100"/>
          <w:position w:val="0"/>
        </w:rPr>
        <w:t>农药田间药效试验准则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DB35/T 641-2005</w:t>
      </w:r>
      <w:r>
        <w:rPr>
          <w:color w:val="000000"/>
          <w:spacing w:val="0"/>
          <w:w w:val="100"/>
          <w:position w:val="0"/>
        </w:rPr>
        <w:t>造林作业设计技术规程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2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DB35/T 1086-2010</w:t>
      </w:r>
      <w:r>
        <w:rPr>
          <w:color w:val="000000"/>
          <w:spacing w:val="0"/>
          <w:w w:val="100"/>
          <w:position w:val="0"/>
        </w:rPr>
        <w:t>林业有害生物化学防治安全规范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20" w:line="30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种子采收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40" w:line="30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母树选择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选择树龄15年</w:t>
      </w:r>
      <w:r>
        <w:rPr>
          <w:color w:val="282B30"/>
          <w:spacing w:val="0"/>
          <w:w w:val="100"/>
          <w:position w:val="0"/>
        </w:rPr>
        <w:t>以上、</w:t>
      </w:r>
      <w:r>
        <w:rPr>
          <w:color w:val="000000"/>
          <w:spacing w:val="0"/>
          <w:w w:val="100"/>
          <w:position w:val="0"/>
        </w:rPr>
        <w:t>干形通直、生长健壮、无病虫危害的闽粤楮为采种母树。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40" w:line="30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采种方法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left"/>
      </w:pPr>
      <w:bookmarkStart w:id="15" w:name="bookmark15"/>
      <w:bookmarkStart w:id="16" w:name="bookmark16"/>
      <w:bookmarkStart w:id="17" w:name="bookmark1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3. 2.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采种时间</w:t>
      </w:r>
      <w:bookmarkEnd w:id="15"/>
      <w:bookmarkEnd w:id="16"/>
      <w:bookmarkEnd w:id="17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11月至12月。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left"/>
      </w:pPr>
      <w:bookmarkStart w:id="18" w:name="bookmark18"/>
      <w:bookmarkStart w:id="19" w:name="bookmark19"/>
      <w:bookmarkStart w:id="20" w:name="bookmark2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3. 2.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采种方法</w:t>
      </w:r>
      <w:bookmarkEnd w:id="18"/>
      <w:bookmarkEnd w:id="19"/>
      <w:bookmarkEnd w:id="20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果实成熟壳斗开裂前，铺设塑料薄膜，用竹竿敲打，</w:t>
      </w:r>
      <w:r>
        <w:rPr>
          <w:color w:val="282B30"/>
          <w:spacing w:val="0"/>
          <w:w w:val="100"/>
          <w:position w:val="0"/>
        </w:rPr>
        <w:t>连壳斗一起</w:t>
      </w:r>
      <w:r>
        <w:rPr>
          <w:color w:val="000000"/>
          <w:spacing w:val="0"/>
          <w:w w:val="100"/>
          <w:position w:val="0"/>
        </w:rPr>
        <w:t>收集；或壳斗开裂后，及时在林下 收集粒大、饱满、无病虫害的种子。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40" w:line="30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3.3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果实处理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 xml:space="preserve">将果实平铺于室内2 </w:t>
      </w:r>
      <w:r>
        <w:rPr>
          <w:color w:val="000000"/>
          <w:spacing w:val="0"/>
          <w:w w:val="100"/>
          <w:position w:val="0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</w:rPr>
        <w:t xml:space="preserve">〜4 </w:t>
      </w:r>
      <w:r>
        <w:rPr>
          <w:color w:val="000000"/>
          <w:spacing w:val="0"/>
          <w:w w:val="100"/>
          <w:position w:val="0"/>
          <w:lang w:val="en-US" w:eastAsia="en-US" w:bidi="en-US"/>
        </w:rPr>
        <w:t>d,</w:t>
      </w:r>
      <w:r>
        <w:rPr>
          <w:color w:val="000000"/>
          <w:spacing w:val="0"/>
          <w:w w:val="100"/>
          <w:position w:val="0"/>
        </w:rPr>
        <w:t>待壳斗裂开后取出种子。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40" w:line="30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3.4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种子处理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07" w:lineRule="exact"/>
        <w:ind w:left="0" w:right="0" w:firstLine="420"/>
        <w:jc w:val="left"/>
        <w:sectPr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0" w:h="16840"/>
          <w:pgMar w:top="1649" w:right="1072" w:bottom="1425" w:left="1142" w:header="0" w:footer="3" w:gutter="0"/>
          <w:pgNumType w:start="7"/>
          <w:cols w:space="720"/>
          <w:noEndnote/>
          <w:titlePg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 xml:space="preserve">用水选净种后，在45 </w:t>
      </w:r>
      <w:r>
        <w:rPr>
          <w:color w:val="000000"/>
          <w:spacing w:val="0"/>
          <w:w w:val="100"/>
          <w:position w:val="0"/>
          <w:lang w:val="en-US" w:eastAsia="en-US" w:bidi="en-US"/>
        </w:rPr>
        <w:t>°C</w:t>
      </w:r>
      <w:r>
        <w:rPr>
          <w:color w:val="000000"/>
          <w:spacing w:val="0"/>
          <w:w w:val="100"/>
          <w:position w:val="0"/>
        </w:rPr>
        <w:t xml:space="preserve">温水中浸种20 </w:t>
      </w:r>
      <w:r>
        <w:rPr>
          <w:color w:val="000000"/>
          <w:spacing w:val="0"/>
          <w:w w:val="100"/>
          <w:position w:val="0"/>
          <w:lang w:val="en-US" w:eastAsia="en-US" w:bidi="en-US"/>
        </w:rPr>
        <w:t>min,</w:t>
      </w:r>
      <w:r>
        <w:rPr>
          <w:color w:val="000000"/>
          <w:spacing w:val="0"/>
          <w:w w:val="100"/>
          <w:position w:val="0"/>
        </w:rPr>
        <w:t>取出阴干。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left"/>
      </w:pPr>
      <w:bookmarkStart w:id="21" w:name="bookmark21"/>
      <w:bookmarkStart w:id="22" w:name="bookmark22"/>
      <w:bookmarkStart w:id="23" w:name="bookmark2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DB35/T 1525—2015</w:t>
      </w:r>
      <w:bookmarkEnd w:id="21"/>
      <w:bookmarkEnd w:id="22"/>
      <w:bookmarkEnd w:id="23"/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60" w:line="322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3.5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种子贮藏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07" w:lineRule="exact"/>
        <w:ind w:left="0" w:right="0" w:firstLine="520"/>
        <w:jc w:val="left"/>
      </w:pPr>
      <w:r>
        <w:rPr>
          <w:color w:val="000000"/>
          <w:spacing w:val="0"/>
          <w:w w:val="100"/>
          <w:position w:val="0"/>
        </w:rPr>
        <w:t>闽粤栲种子宜即采即播。翌年春季播种的种子，采用低温沙藏，沙量为种子的3倍以上，注意通风, 防鼠，贮藏期间翻动2〜3次，去除霉变、虫害种子。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322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3.6</w:t>
      </w:r>
      <w:r>
        <w:rPr>
          <w:color w:val="000000"/>
          <w:spacing w:val="0"/>
          <w:w w:val="100"/>
          <w:position w:val="0"/>
        </w:rPr>
        <w:t>种子质量要求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20" w:line="307" w:lineRule="exact"/>
        <w:ind w:left="0" w:right="0" w:firstLine="500"/>
        <w:jc w:val="left"/>
      </w:pPr>
      <w:r>
        <w:rPr>
          <w:color w:val="000000"/>
          <w:spacing w:val="0"/>
          <w:w w:val="100"/>
          <w:position w:val="0"/>
        </w:rPr>
        <w:t>种子质量应符合表1的规定；质量检验方法按</w:t>
      </w:r>
      <w:r>
        <w:rPr>
          <w:color w:val="000000"/>
          <w:spacing w:val="0"/>
          <w:w w:val="100"/>
          <w:position w:val="0"/>
          <w:lang w:val="en-US" w:eastAsia="en-US" w:bidi="en-US"/>
        </w:rPr>
        <w:t>GB 2772-1999</w:t>
      </w:r>
      <w:r>
        <w:rPr>
          <w:color w:val="000000"/>
          <w:spacing w:val="0"/>
          <w:w w:val="100"/>
          <w:position w:val="0"/>
        </w:rPr>
        <w:t>执行。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07" w:lineRule="exact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闽粤栲种子质量分级表</w:t>
      </w:r>
    </w:p>
    <w:tbl>
      <w:tblPr>
        <w:tblStyle w:val="TableNormal"/>
        <w:tblOverlap w:val="never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56"/>
        <w:gridCol w:w="946"/>
        <w:gridCol w:w="1157"/>
        <w:gridCol w:w="1051"/>
        <w:gridCol w:w="1051"/>
        <w:gridCol w:w="1258"/>
        <w:gridCol w:w="946"/>
        <w:gridCol w:w="946"/>
        <w:gridCol w:w="1277"/>
      </w:tblGrid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6"/>
          <w:jc w:val="center"/>
        </w:trPr>
        <w:tc>
          <w:tcPr>
            <w:tcW w:w="315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I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级</w:t>
            </w:r>
          </w:p>
        </w:tc>
        <w:tc>
          <w:tcPr>
            <w:tcW w:w="336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II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级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III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级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634"/>
          <w:jc w:val="center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净度</w:t>
            </w:r>
          </w:p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%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优良度</w:t>
            </w:r>
          </w:p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%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含水量</w:t>
            </w:r>
          </w:p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%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净度</w:t>
            </w:r>
          </w:p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%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优良度</w:t>
            </w:r>
          </w:p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%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含水量</w:t>
            </w:r>
          </w:p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%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净度</w:t>
            </w:r>
          </w:p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%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优良度</w:t>
            </w:r>
          </w:p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含水量</w:t>
            </w:r>
          </w:p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%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31"/>
          <w:jc w:val="center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395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390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30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〜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25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395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380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30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〜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25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395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370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30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〜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25</w:t>
            </w:r>
          </w:p>
        </w:tc>
      </w:tr>
    </w:tbl>
    <w:p>
      <w:pPr>
        <w:widowControl w:val="0"/>
        <w:spacing w:after="339" w:line="1" w:lineRule="exact"/>
      </w:pP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苗木培育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 </w:t>
      </w:r>
      <w:r>
        <w:rPr>
          <w:rStyle w:val="Bodytext2"/>
        </w:rPr>
        <w:t>4.1</w:t>
      </w:r>
      <w:r>
        <w:rPr>
          <w:rStyle w:val="Bodytext2"/>
          <w:rFonts w:ascii="SimSun" w:eastAsia="SimSun" w:hAnsi="SimSun" w:cs="SimSun"/>
          <w:lang w:val="zh-TW" w:eastAsia="zh-TW" w:bidi="zh-TW"/>
        </w:rPr>
        <w:t>大田育苗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20" w:line="319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4.1.1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圃地选择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26" w:lineRule="exact"/>
        <w:ind w:left="0" w:right="0" w:firstLine="520"/>
        <w:jc w:val="left"/>
      </w:pPr>
      <w:r>
        <w:rPr>
          <w:color w:val="000000"/>
          <w:spacing w:val="0"/>
          <w:w w:val="100"/>
          <w:position w:val="0"/>
        </w:rPr>
        <w:t>选择地势平坦、背风向阳、土层深厚、土壤肥沃、便于排灌、交通便利的地块，前作为水稻的农田 为好。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left"/>
      </w:pPr>
      <w:bookmarkStart w:id="24" w:name="bookmark24"/>
      <w:bookmarkStart w:id="25" w:name="bookmark25"/>
      <w:bookmarkStart w:id="26" w:name="bookmark2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4. 1.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圃地准备</w:t>
      </w:r>
      <w:bookmarkEnd w:id="24"/>
      <w:bookmarkEnd w:id="25"/>
      <w:bookmarkEnd w:id="26"/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left"/>
      </w:pPr>
      <w:bookmarkStart w:id="27" w:name="bookmark27"/>
      <w:bookmarkStart w:id="28" w:name="bookmark28"/>
      <w:bookmarkStart w:id="29" w:name="bookmark2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4. 1.2.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1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翻土</w:t>
      </w:r>
      <w:bookmarkEnd w:id="27"/>
      <w:bookmarkEnd w:id="28"/>
      <w:bookmarkEnd w:id="29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19" w:lineRule="exact"/>
        <w:ind w:left="0" w:right="0" w:firstLine="500"/>
        <w:jc w:val="left"/>
      </w:pPr>
      <w:r>
        <w:rPr>
          <w:color w:val="000000"/>
          <w:spacing w:val="0"/>
          <w:w w:val="100"/>
          <w:position w:val="0"/>
        </w:rPr>
        <w:t xml:space="preserve">播种前全面整地翻土，深度20 </w:t>
      </w:r>
      <w:r>
        <w:rPr>
          <w:color w:val="000000"/>
          <w:spacing w:val="0"/>
          <w:w w:val="100"/>
          <w:position w:val="0"/>
          <w:lang w:val="en-US" w:eastAsia="en-US" w:bidi="en-US"/>
        </w:rPr>
        <w:t>cm</w:t>
      </w:r>
      <w:r>
        <w:rPr>
          <w:color w:val="000000"/>
          <w:spacing w:val="0"/>
          <w:w w:val="100"/>
          <w:position w:val="0"/>
        </w:rPr>
        <w:t>以上。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left"/>
      </w:pPr>
      <w:bookmarkStart w:id="30" w:name="bookmark30"/>
      <w:bookmarkStart w:id="31" w:name="bookmark31"/>
      <w:bookmarkStart w:id="32" w:name="bookmark3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4. 1.2.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施基肥</w:t>
      </w:r>
      <w:bookmarkEnd w:id="30"/>
      <w:bookmarkEnd w:id="31"/>
      <w:bookmarkEnd w:id="32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19" w:lineRule="exact"/>
        <w:ind w:left="0" w:right="0" w:firstLine="500"/>
        <w:jc w:val="left"/>
      </w:pPr>
      <w:r>
        <w:rPr>
          <w:color w:val="000000"/>
          <w:spacing w:val="0"/>
          <w:w w:val="100"/>
          <w:position w:val="0"/>
        </w:rPr>
        <w:t>翻土后，用90%火烧土与10%</w:t>
      </w:r>
      <w:r>
        <w:rPr>
          <w:color w:val="282B30"/>
          <w:spacing w:val="0"/>
          <w:w w:val="100"/>
          <w:position w:val="0"/>
        </w:rPr>
        <w:t>过磷酸钙</w:t>
      </w:r>
      <w:r>
        <w:rPr>
          <w:color w:val="000000"/>
          <w:spacing w:val="0"/>
          <w:w w:val="100"/>
          <w:position w:val="0"/>
        </w:rPr>
        <w:t xml:space="preserve">混合肥料作为基肥，用量4 </w:t>
      </w:r>
      <w:r>
        <w:rPr>
          <w:color w:val="000000"/>
          <w:spacing w:val="0"/>
          <w:w w:val="100"/>
          <w:position w:val="0"/>
          <w:lang w:val="en-US" w:eastAsia="en-US" w:bidi="en-US"/>
        </w:rPr>
        <w:t>kg/m</w:t>
      </w:r>
      <w:r>
        <w:rPr>
          <w:color w:val="000000"/>
          <w:spacing w:val="0"/>
          <w:w w:val="100"/>
          <w:position w:val="0"/>
          <w:vertAlign w:val="superscript"/>
          <w:lang w:val="en-US" w:eastAsia="en-US" w:bidi="en-US"/>
        </w:rPr>
        <w:t>2</w:t>
      </w:r>
      <w:r>
        <w:rPr>
          <w:color w:val="000000"/>
          <w:spacing w:val="0"/>
          <w:w w:val="100"/>
          <w:position w:val="0"/>
          <w:lang w:val="en-US" w:eastAsia="en-US" w:bidi="en-US"/>
        </w:rPr>
        <w:t>~5 kg/m</w:t>
      </w:r>
      <w:r>
        <w:rPr>
          <w:color w:val="000000"/>
          <w:spacing w:val="0"/>
          <w:w w:val="100"/>
          <w:position w:val="0"/>
          <w:vertAlign w:val="superscript"/>
          <w:lang w:val="en-US" w:eastAsia="en-US" w:bidi="en-US"/>
        </w:rPr>
        <w:t>2</w:t>
      </w:r>
      <w:r>
        <w:rPr>
          <w:color w:val="000000"/>
          <w:spacing w:val="0"/>
          <w:w w:val="100"/>
          <w:position w:val="0"/>
          <w:lang w:val="en-US" w:eastAsia="en-US" w:bidi="en-US"/>
        </w:rPr>
        <w:t>,</w:t>
      </w:r>
      <w:r>
        <w:rPr>
          <w:color w:val="000000"/>
          <w:spacing w:val="0"/>
          <w:w w:val="100"/>
          <w:position w:val="0"/>
        </w:rPr>
        <w:t>均匀翻入苗床。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left"/>
      </w:pPr>
      <w:bookmarkStart w:id="33" w:name="bookmark33"/>
      <w:bookmarkStart w:id="34" w:name="bookmark34"/>
      <w:bookmarkStart w:id="35" w:name="bookmark3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4. 1.2.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3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作床</w:t>
      </w:r>
      <w:bookmarkEnd w:id="33"/>
      <w:bookmarkEnd w:id="34"/>
      <w:bookmarkEnd w:id="35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20" w:line="319" w:lineRule="exact"/>
        <w:ind w:left="0" w:right="0" w:firstLine="500"/>
        <w:jc w:val="left"/>
      </w:pPr>
      <w:r>
        <w:rPr>
          <w:color w:val="000000"/>
          <w:spacing w:val="0"/>
          <w:w w:val="100"/>
          <w:position w:val="0"/>
        </w:rPr>
        <w:t xml:space="preserve">碎土作床，床宽80 </w:t>
      </w:r>
      <w:r>
        <w:rPr>
          <w:color w:val="000000"/>
          <w:spacing w:val="0"/>
          <w:w w:val="100"/>
          <w:position w:val="0"/>
          <w:lang w:val="en-US" w:eastAsia="en-US" w:bidi="en-US"/>
        </w:rPr>
        <w:t>cm</w:t>
      </w:r>
      <w:r>
        <w:rPr>
          <w:color w:val="000000"/>
          <w:spacing w:val="0"/>
          <w:w w:val="100"/>
          <w:position w:val="0"/>
        </w:rPr>
        <w:t xml:space="preserve">〜100 </w:t>
      </w:r>
      <w:r>
        <w:rPr>
          <w:color w:val="000000"/>
          <w:spacing w:val="0"/>
          <w:w w:val="100"/>
          <w:position w:val="0"/>
          <w:lang w:val="en-US" w:eastAsia="en-US" w:bidi="en-US"/>
        </w:rPr>
        <w:t>cm,</w:t>
      </w:r>
      <w:r>
        <w:rPr>
          <w:color w:val="000000"/>
          <w:spacing w:val="0"/>
          <w:w w:val="100"/>
          <w:position w:val="0"/>
        </w:rPr>
        <w:t xml:space="preserve">高25 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cnA </w:t>
      </w:r>
      <w:r>
        <w:rPr>
          <w:color w:val="000000"/>
          <w:spacing w:val="0"/>
          <w:w w:val="100"/>
          <w:position w:val="0"/>
        </w:rPr>
        <w:t>30</w:t>
      </w:r>
      <w:r>
        <w:rPr>
          <w:color w:val="282B30"/>
          <w:spacing w:val="0"/>
          <w:w w:val="100"/>
          <w:position w:val="0"/>
        </w:rPr>
        <w:t>研;。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left"/>
      </w:pPr>
      <w:bookmarkStart w:id="36" w:name="bookmark36"/>
      <w:bookmarkStart w:id="37" w:name="bookmark37"/>
      <w:bookmarkStart w:id="38" w:name="bookmark3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.2.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4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圃地消毒</w:t>
      </w:r>
      <w:bookmarkEnd w:id="36"/>
      <w:bookmarkEnd w:id="37"/>
      <w:bookmarkEnd w:id="38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12" w:lineRule="exact"/>
        <w:ind w:left="0" w:right="0" w:firstLine="520"/>
        <w:jc w:val="left"/>
      </w:pPr>
      <w:r>
        <w:rPr>
          <w:color w:val="000000"/>
          <w:spacing w:val="0"/>
          <w:w w:val="100"/>
          <w:position w:val="0"/>
        </w:rPr>
        <w:t>播种前7天用90%敌百虫、50%多菌灵可湿性粉剂和水按</w:t>
      </w:r>
      <w:r>
        <w:rPr>
          <w:color w:val="606977"/>
          <w:spacing w:val="0"/>
          <w:w w:val="100"/>
          <w:position w:val="0"/>
        </w:rPr>
        <w:t xml:space="preserve">1： </w:t>
      </w:r>
      <w:r>
        <w:rPr>
          <w:color w:val="000000"/>
          <w:spacing w:val="0"/>
          <w:w w:val="100"/>
          <w:position w:val="0"/>
        </w:rPr>
        <w:t xml:space="preserve">2： </w:t>
      </w:r>
      <w:r>
        <w:rPr>
          <w:color w:val="606977"/>
          <w:spacing w:val="0"/>
          <w:w w:val="100"/>
          <w:position w:val="0"/>
        </w:rPr>
        <w:t>1000</w:t>
      </w:r>
      <w:r>
        <w:rPr>
          <w:color w:val="282B30"/>
          <w:spacing w:val="0"/>
          <w:w w:val="100"/>
          <w:position w:val="0"/>
        </w:rPr>
        <w:t>配</w:t>
      </w:r>
      <w:r>
        <w:rPr>
          <w:color w:val="000000"/>
          <w:spacing w:val="0"/>
          <w:w w:val="100"/>
          <w:position w:val="0"/>
        </w:rPr>
        <w:t xml:space="preserve">制成混合水溶液喷淋苗床，用 量2000 </w:t>
      </w:r>
      <w:r>
        <w:rPr>
          <w:color w:val="000000"/>
          <w:spacing w:val="0"/>
          <w:w w:val="100"/>
          <w:position w:val="0"/>
          <w:lang w:val="en-US" w:eastAsia="en-US" w:bidi="en-US"/>
        </w:rPr>
        <w:t>ml/m</w:t>
      </w:r>
      <w:r>
        <w:rPr>
          <w:color w:val="000000"/>
          <w:spacing w:val="0"/>
          <w:w w:val="100"/>
          <w:position w:val="0"/>
          <w:vertAlign w:val="superscript"/>
          <w:lang w:val="en-US" w:eastAsia="en-US" w:bidi="en-US"/>
        </w:rPr>
        <w:t>2</w:t>
      </w:r>
      <w:r>
        <w:rPr>
          <w:color w:val="000000"/>
          <w:spacing w:val="0"/>
          <w:w w:val="100"/>
          <w:position w:val="0"/>
          <w:lang w:val="en-US" w:eastAsia="en-US" w:bidi="en-US"/>
        </w:rPr>
        <w:t>o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left"/>
      </w:pPr>
      <w:bookmarkStart w:id="39" w:name="bookmark39"/>
      <w:bookmarkStart w:id="40" w:name="bookmark40"/>
      <w:bookmarkStart w:id="41" w:name="bookmark4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4. 1.3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播种</w:t>
      </w:r>
      <w:bookmarkEnd w:id="39"/>
      <w:bookmarkEnd w:id="40"/>
      <w:bookmarkEnd w:id="41"/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left"/>
      </w:pPr>
      <w:bookmarkStart w:id="42" w:name="bookmark42"/>
      <w:bookmarkStart w:id="43" w:name="bookmark43"/>
      <w:bookmarkStart w:id="44" w:name="bookmark4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4. 1.3.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1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播种时间</w:t>
      </w:r>
      <w:bookmarkEnd w:id="42"/>
      <w:bookmarkEnd w:id="43"/>
      <w:bookmarkEnd w:id="44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19" w:lineRule="exact"/>
        <w:ind w:left="0" w:right="0" w:firstLine="500"/>
        <w:jc w:val="left"/>
      </w:pPr>
      <w:r>
        <w:rPr>
          <w:color w:val="000000"/>
          <w:spacing w:val="0"/>
          <w:w w:val="100"/>
          <w:position w:val="0"/>
        </w:rPr>
        <w:t>2月中旬至3月上旬。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left"/>
      </w:pPr>
      <w:bookmarkStart w:id="45" w:name="bookmark45"/>
      <w:bookmarkStart w:id="46" w:name="bookmark46"/>
      <w:bookmarkStart w:id="47" w:name="bookmark4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4. 1.3.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播种方法</w:t>
      </w:r>
      <w:bookmarkEnd w:id="45"/>
      <w:bookmarkEnd w:id="46"/>
      <w:bookmarkEnd w:id="47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19" w:lineRule="exact"/>
        <w:ind w:left="0" w:right="0" w:firstLine="500"/>
        <w:jc w:val="left"/>
        <w:sectPr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type w:val="nextPage"/>
          <w:pgSz w:w="11900" w:h="16840"/>
          <w:pgMar w:top="1649" w:right="1072" w:bottom="1425" w:left="1142" w:header="0" w:footer="3" w:gutter="0"/>
          <w:pgNumType w:start="8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 xml:space="preserve">采用条播，行距20 </w:t>
      </w:r>
      <w:r>
        <w:rPr>
          <w:color w:val="000000"/>
          <w:spacing w:val="0"/>
          <w:w w:val="100"/>
          <w:position w:val="0"/>
          <w:lang w:val="en-US" w:eastAsia="en-US" w:bidi="en-US"/>
        </w:rPr>
        <w:t>cm,</w:t>
      </w:r>
      <w:r>
        <w:rPr>
          <w:color w:val="000000"/>
          <w:spacing w:val="0"/>
          <w:w w:val="100"/>
          <w:position w:val="0"/>
        </w:rPr>
        <w:t xml:space="preserve">株距5 </w:t>
      </w:r>
      <w:r>
        <w:rPr>
          <w:color w:val="000000"/>
          <w:spacing w:val="0"/>
          <w:w w:val="100"/>
          <w:position w:val="0"/>
          <w:lang w:val="en-US" w:eastAsia="en-US" w:bidi="en-US"/>
        </w:rPr>
        <w:t>cm,</w:t>
      </w:r>
      <w:r>
        <w:rPr>
          <w:color w:val="000000"/>
          <w:spacing w:val="0"/>
          <w:w w:val="100"/>
          <w:position w:val="0"/>
        </w:rPr>
        <w:t>种子横放后覆土，厚度为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1. </w:t>
      </w:r>
      <w:r>
        <w:rPr>
          <w:color w:val="000000"/>
          <w:spacing w:val="0"/>
          <w:w w:val="100"/>
          <w:position w:val="0"/>
        </w:rPr>
        <w:t xml:space="preserve">5 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cm~2. </w:t>
      </w:r>
      <w:r>
        <w:rPr>
          <w:color w:val="000000"/>
          <w:spacing w:val="0"/>
          <w:w w:val="100"/>
          <w:position w:val="0"/>
        </w:rPr>
        <w:t xml:space="preserve">0 </w:t>
      </w:r>
      <w:r>
        <w:rPr>
          <w:color w:val="000000"/>
          <w:spacing w:val="0"/>
          <w:w w:val="100"/>
          <w:position w:val="0"/>
          <w:lang w:val="en-US" w:eastAsia="en-US" w:bidi="en-US"/>
        </w:rPr>
        <w:t>cm,</w:t>
      </w:r>
      <w:r>
        <w:rPr>
          <w:color w:val="000000"/>
          <w:spacing w:val="0"/>
          <w:w w:val="100"/>
          <w:position w:val="0"/>
        </w:rPr>
        <w:t>后加盖稻草。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left"/>
      </w:pPr>
      <w:bookmarkStart w:id="48" w:name="bookmark48"/>
      <w:bookmarkStart w:id="49" w:name="bookmark49"/>
      <w:bookmarkStart w:id="50" w:name="bookmark5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4.1.4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田间管理</w:t>
      </w:r>
      <w:bookmarkEnd w:id="48"/>
      <w:bookmarkEnd w:id="49"/>
      <w:bookmarkEnd w:id="50"/>
    </w:p>
    <w:p>
      <w:pPr>
        <w:pStyle w:val="Heading510"/>
        <w:keepNext/>
        <w:keepLines/>
        <w:widowControl w:val="0"/>
        <w:numPr>
          <w:ilvl w:val="0"/>
          <w:numId w:val="1"/>
        </w:numPr>
        <w:shd w:val="clear" w:color="auto" w:fill="auto"/>
        <w:tabs>
          <w:tab w:val="left" w:pos="956"/>
        </w:tabs>
        <w:bidi w:val="0"/>
        <w:spacing w:before="0" w:after="140" w:line="240" w:lineRule="auto"/>
        <w:ind w:left="0" w:right="0" w:firstLine="0"/>
        <w:jc w:val="left"/>
      </w:pPr>
      <w:bookmarkStart w:id="51" w:name="bookmark51"/>
      <w:bookmarkStart w:id="52" w:name="bookmark52"/>
      <w:bookmarkStart w:id="53" w:name="bookmark53"/>
      <w:bookmarkStart w:id="54" w:name="bookmark54"/>
      <w:bookmarkEnd w:id="53"/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遮荫</w:t>
      </w:r>
      <w:bookmarkEnd w:id="51"/>
      <w:bookmarkEnd w:id="52"/>
      <w:bookmarkEnd w:id="54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12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 xml:space="preserve">苗木出土时搭建高180 </w:t>
      </w:r>
      <w:r>
        <w:rPr>
          <w:color w:val="000000"/>
          <w:spacing w:val="0"/>
          <w:w w:val="100"/>
          <w:position w:val="0"/>
          <w:lang w:val="en-US" w:eastAsia="en-US" w:bidi="en-US"/>
        </w:rPr>
        <w:t>cm</w:t>
      </w:r>
      <w:r>
        <w:rPr>
          <w:color w:val="000000"/>
          <w:spacing w:val="0"/>
          <w:w w:val="100"/>
          <w:position w:val="0"/>
        </w:rPr>
        <w:t xml:space="preserve">〜200 </w:t>
      </w:r>
      <w:r>
        <w:rPr>
          <w:color w:val="000000"/>
          <w:spacing w:val="0"/>
          <w:w w:val="100"/>
          <w:position w:val="0"/>
          <w:lang w:val="en-US" w:eastAsia="en-US" w:bidi="en-US"/>
        </w:rPr>
        <w:t>cm</w:t>
      </w:r>
      <w:r>
        <w:rPr>
          <w:color w:val="000000"/>
          <w:spacing w:val="0"/>
          <w:w w:val="100"/>
          <w:position w:val="0"/>
        </w:rPr>
        <w:t>遮荫棚，用透光度50%〜70%的遮阳网遮荫，9月下旬揭去遮阳网。</w:t>
      </w:r>
    </w:p>
    <w:p>
      <w:pPr>
        <w:pStyle w:val="Heading510"/>
        <w:keepNext/>
        <w:keepLines/>
        <w:widowControl w:val="0"/>
        <w:numPr>
          <w:ilvl w:val="0"/>
          <w:numId w:val="1"/>
        </w:numPr>
        <w:shd w:val="clear" w:color="auto" w:fill="auto"/>
        <w:tabs>
          <w:tab w:val="left" w:pos="956"/>
        </w:tabs>
        <w:bidi w:val="0"/>
        <w:spacing w:before="0" w:after="140" w:line="240" w:lineRule="auto"/>
        <w:ind w:left="0" w:right="0" w:firstLine="0"/>
        <w:jc w:val="left"/>
      </w:pPr>
      <w:bookmarkStart w:id="55" w:name="bookmark55"/>
      <w:bookmarkStart w:id="56" w:name="bookmark56"/>
      <w:bookmarkStart w:id="57" w:name="bookmark57"/>
      <w:bookmarkStart w:id="58" w:name="bookmark58"/>
      <w:bookmarkEnd w:id="57"/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水分管理</w:t>
      </w:r>
      <w:bookmarkEnd w:id="55"/>
      <w:bookmarkEnd w:id="56"/>
      <w:bookmarkEnd w:id="58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12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播种后，保持土壤湿润，雨季清沟排水，旱季适时灌溉。9月后停止浇水。</w:t>
      </w:r>
    </w:p>
    <w:p>
      <w:pPr>
        <w:pStyle w:val="Heading510"/>
        <w:keepNext/>
        <w:keepLines/>
        <w:widowControl w:val="0"/>
        <w:numPr>
          <w:ilvl w:val="0"/>
          <w:numId w:val="1"/>
        </w:numPr>
        <w:shd w:val="clear" w:color="auto" w:fill="auto"/>
        <w:tabs>
          <w:tab w:val="left" w:pos="956"/>
        </w:tabs>
        <w:bidi w:val="0"/>
        <w:spacing w:before="0" w:after="140" w:line="240" w:lineRule="auto"/>
        <w:ind w:left="0" w:right="0" w:firstLine="0"/>
        <w:jc w:val="left"/>
      </w:pPr>
      <w:bookmarkStart w:id="59" w:name="bookmark59"/>
      <w:bookmarkStart w:id="60" w:name="bookmark60"/>
      <w:bookmarkStart w:id="61" w:name="bookmark61"/>
      <w:bookmarkStart w:id="62" w:name="bookmark62"/>
      <w:bookmarkEnd w:id="61"/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施肥</w:t>
      </w:r>
      <w:bookmarkEnd w:id="59"/>
      <w:bookmarkEnd w:id="60"/>
      <w:bookmarkEnd w:id="62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12" w:lineRule="exact"/>
        <w:ind w:left="0" w:right="0" w:firstLine="440"/>
        <w:jc w:val="left"/>
      </w:pPr>
      <w:r>
        <w:rPr>
          <w:color w:val="000000"/>
          <w:spacing w:val="0"/>
          <w:w w:val="100"/>
          <w:position w:val="0"/>
        </w:rPr>
        <w:t xml:space="preserve">5月下旬至6月上旬和6月下旬至7月上旬，分别均匀撒施复合肥50 </w:t>
      </w:r>
      <w:r>
        <w:rPr>
          <w:color w:val="000000"/>
          <w:spacing w:val="0"/>
          <w:w w:val="100"/>
          <w:position w:val="0"/>
          <w:lang w:val="en-US" w:eastAsia="en-US" w:bidi="en-US"/>
        </w:rPr>
        <w:t>g/m</w:t>
      </w:r>
      <w:r>
        <w:rPr>
          <w:color w:val="000000"/>
          <w:spacing w:val="0"/>
          <w:w w:val="100"/>
          <w:position w:val="0"/>
          <w:vertAlign w:val="superscript"/>
          <w:lang w:val="en-US" w:eastAsia="en-US" w:bidi="en-US"/>
        </w:rPr>
        <w:t>2</w:t>
      </w:r>
      <w:r>
        <w:rPr>
          <w:color w:val="000000"/>
          <w:spacing w:val="0"/>
          <w:w w:val="100"/>
          <w:position w:val="0"/>
        </w:rPr>
        <w:t xml:space="preserve">〜60 </w:t>
      </w:r>
      <w:r>
        <w:rPr>
          <w:color w:val="000000"/>
          <w:spacing w:val="0"/>
          <w:w w:val="100"/>
          <w:position w:val="0"/>
          <w:lang w:val="en-US" w:eastAsia="en-US" w:bidi="en-US"/>
        </w:rPr>
        <w:t>g/m</w:t>
      </w:r>
      <w:r>
        <w:rPr>
          <w:color w:val="000000"/>
          <w:spacing w:val="0"/>
          <w:w w:val="100"/>
          <w:position w:val="0"/>
          <w:vertAlign w:val="superscript"/>
          <w:lang w:val="en-US" w:eastAsia="en-US" w:bidi="en-US"/>
        </w:rPr>
        <w:t>2</w:t>
      </w:r>
      <w:r>
        <w:rPr>
          <w:color w:val="000000"/>
          <w:spacing w:val="0"/>
          <w:w w:val="100"/>
          <w:position w:val="0"/>
        </w:rPr>
        <w:t xml:space="preserve">，撒施后及时浇水 洗去肥料残渍；8月下旬至9月上旬，叶面喷洒0.2%的磷酸二氢钾水溶液250 </w:t>
      </w:r>
      <w:r>
        <w:rPr>
          <w:color w:val="000000"/>
          <w:spacing w:val="0"/>
          <w:w w:val="100"/>
          <w:position w:val="0"/>
          <w:lang w:val="en-US" w:eastAsia="en-US" w:bidi="en-US"/>
        </w:rPr>
        <w:t>ml/m</w:t>
      </w:r>
      <w:r>
        <w:rPr>
          <w:color w:val="000000"/>
          <w:spacing w:val="0"/>
          <w:w w:val="100"/>
          <w:position w:val="0"/>
          <w:vertAlign w:val="superscript"/>
          <w:lang w:val="en-US" w:eastAsia="en-US" w:bidi="en-US"/>
        </w:rPr>
        <w:t>2</w:t>
      </w:r>
      <w:r>
        <w:rPr>
          <w:color w:val="000000"/>
          <w:spacing w:val="0"/>
          <w:w w:val="100"/>
          <w:position w:val="0"/>
        </w:rPr>
        <w:t xml:space="preserve">〜300 </w:t>
      </w:r>
      <w:r>
        <w:rPr>
          <w:color w:val="000000"/>
          <w:spacing w:val="0"/>
          <w:w w:val="100"/>
          <w:position w:val="0"/>
          <w:lang w:val="en-US" w:eastAsia="en-US" w:bidi="en-US"/>
        </w:rPr>
        <w:t>ml/m</w:t>
      </w:r>
      <w:r>
        <w:rPr>
          <w:color w:val="000000"/>
          <w:spacing w:val="0"/>
          <w:w w:val="100"/>
          <w:position w:val="0"/>
          <w:vertAlign w:val="superscript"/>
          <w:lang w:val="en-US" w:eastAsia="en-US" w:bidi="en-US"/>
        </w:rPr>
        <w:t>2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</w:p>
    <w:p>
      <w:pPr>
        <w:pStyle w:val="Heading510"/>
        <w:keepNext/>
        <w:keepLines/>
        <w:widowControl w:val="0"/>
        <w:numPr>
          <w:ilvl w:val="0"/>
          <w:numId w:val="1"/>
        </w:numPr>
        <w:shd w:val="clear" w:color="auto" w:fill="auto"/>
        <w:tabs>
          <w:tab w:val="left" w:pos="956"/>
        </w:tabs>
        <w:bidi w:val="0"/>
        <w:spacing w:before="0" w:after="140" w:line="240" w:lineRule="auto"/>
        <w:ind w:left="0" w:right="0" w:firstLine="0"/>
        <w:jc w:val="left"/>
      </w:pPr>
      <w:bookmarkStart w:id="63" w:name="bookmark63"/>
      <w:bookmarkStart w:id="64" w:name="bookmark64"/>
      <w:bookmarkStart w:id="65" w:name="bookmark65"/>
      <w:bookmarkStart w:id="66" w:name="bookmark66"/>
      <w:bookmarkEnd w:id="65"/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除草</w:t>
      </w:r>
      <w:bookmarkEnd w:id="63"/>
      <w:bookmarkEnd w:id="64"/>
      <w:bookmarkEnd w:id="66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12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根据圃地杂草生长情况，选择雨后或灌溉后进行除草。</w:t>
      </w:r>
    </w:p>
    <w:p>
      <w:pPr>
        <w:pStyle w:val="Heading510"/>
        <w:keepNext/>
        <w:keepLines/>
        <w:widowControl w:val="0"/>
        <w:numPr>
          <w:ilvl w:val="0"/>
          <w:numId w:val="1"/>
        </w:numPr>
        <w:shd w:val="clear" w:color="auto" w:fill="auto"/>
        <w:tabs>
          <w:tab w:val="left" w:pos="956"/>
        </w:tabs>
        <w:bidi w:val="0"/>
        <w:spacing w:before="0" w:after="140" w:line="240" w:lineRule="auto"/>
        <w:ind w:left="0" w:right="0" w:firstLine="0"/>
        <w:jc w:val="left"/>
      </w:pPr>
      <w:bookmarkStart w:id="67" w:name="bookmark67"/>
      <w:bookmarkStart w:id="68" w:name="bookmark68"/>
      <w:bookmarkStart w:id="69" w:name="bookmark69"/>
      <w:bookmarkStart w:id="70" w:name="bookmark70"/>
      <w:bookmarkEnd w:id="69"/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间苗</w:t>
      </w:r>
      <w:bookmarkEnd w:id="67"/>
      <w:bookmarkEnd w:id="68"/>
      <w:bookmarkEnd w:id="70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12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选择阴天进行间苗，间苗2〜3次。</w:t>
      </w:r>
    </w:p>
    <w:p>
      <w:pPr>
        <w:pStyle w:val="Heading510"/>
        <w:keepNext/>
        <w:keepLines/>
        <w:widowControl w:val="0"/>
        <w:numPr>
          <w:ilvl w:val="0"/>
          <w:numId w:val="1"/>
        </w:numPr>
        <w:shd w:val="clear" w:color="auto" w:fill="auto"/>
        <w:tabs>
          <w:tab w:val="left" w:pos="956"/>
        </w:tabs>
        <w:bidi w:val="0"/>
        <w:spacing w:before="0" w:after="140" w:line="240" w:lineRule="auto"/>
        <w:ind w:left="0" w:right="0" w:firstLine="0"/>
        <w:jc w:val="left"/>
      </w:pPr>
      <w:bookmarkStart w:id="71" w:name="bookmark71"/>
      <w:bookmarkStart w:id="72" w:name="bookmark72"/>
      <w:bookmarkStart w:id="73" w:name="bookmark73"/>
      <w:bookmarkStart w:id="74" w:name="bookmark74"/>
      <w:bookmarkEnd w:id="73"/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定苗</w:t>
      </w:r>
      <w:bookmarkEnd w:id="71"/>
      <w:bookmarkEnd w:id="72"/>
      <w:bookmarkEnd w:id="74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12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8月中旬定苗，苗木保留40株</w:t>
      </w:r>
      <w:r>
        <w:rPr>
          <w:color w:val="000000"/>
          <w:spacing w:val="0"/>
          <w:w w:val="100"/>
          <w:position w:val="0"/>
          <w:lang w:val="en-US" w:eastAsia="en-US" w:bidi="en-US"/>
        </w:rPr>
        <w:t>/m</w:t>
      </w:r>
      <w:r>
        <w:rPr>
          <w:color w:val="000000"/>
          <w:spacing w:val="0"/>
          <w:w w:val="100"/>
          <w:position w:val="0"/>
          <w:vertAlign w:val="superscript"/>
          <w:lang w:val="en-US" w:eastAsia="en-US" w:bidi="en-US"/>
        </w:rPr>
        <w:t>2</w:t>
      </w:r>
      <w:r>
        <w:rPr>
          <w:color w:val="000000"/>
          <w:spacing w:val="0"/>
          <w:w w:val="100"/>
          <w:position w:val="0"/>
        </w:rPr>
        <w:t>〜50株</w:t>
      </w:r>
      <w:r>
        <w:rPr>
          <w:color w:val="000000"/>
          <w:spacing w:val="0"/>
          <w:w w:val="100"/>
          <w:position w:val="0"/>
          <w:lang w:val="en-US" w:eastAsia="en-US" w:bidi="en-US"/>
        </w:rPr>
        <w:t>/m</w:t>
      </w:r>
      <w:r>
        <w:rPr>
          <w:color w:val="000000"/>
          <w:spacing w:val="0"/>
          <w:w w:val="100"/>
          <w:position w:val="0"/>
          <w:vertAlign w:val="superscript"/>
          <w:lang w:val="en-US" w:eastAsia="en-US" w:bidi="en-US"/>
        </w:rPr>
        <w:t>2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left"/>
      </w:pPr>
      <w:bookmarkStart w:id="75" w:name="bookmark75"/>
      <w:bookmarkStart w:id="76" w:name="bookmark76"/>
      <w:bookmarkStart w:id="77" w:name="bookmark7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4. 1.5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起苗</w:t>
      </w:r>
      <w:bookmarkEnd w:id="75"/>
      <w:bookmarkEnd w:id="76"/>
      <w:bookmarkEnd w:id="77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12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起苗前7天剪去中下部的1/2至2/3叶子。宜选择阴天起苗，起苗后及时浆根。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40" w:line="326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容器育苗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left"/>
      </w:pPr>
      <w:bookmarkStart w:id="78" w:name="bookmark78"/>
      <w:bookmarkStart w:id="79" w:name="bookmark79"/>
      <w:bookmarkStart w:id="80" w:name="bookmark8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4. 2.1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基质配制</w:t>
      </w:r>
      <w:bookmarkEnd w:id="78"/>
      <w:bookmarkEnd w:id="79"/>
      <w:bookmarkEnd w:id="80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12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采用黄心土与火烧土各50%,加入3%的过磷酸钙混合搅拌均匀，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pH5. </w:t>
      </w:r>
      <w:r>
        <w:rPr>
          <w:color w:val="000000"/>
          <w:spacing w:val="0"/>
          <w:w w:val="100"/>
          <w:position w:val="0"/>
        </w:rPr>
        <w:t>0〜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6. </w:t>
      </w:r>
      <w:r>
        <w:rPr>
          <w:color w:val="000000"/>
          <w:spacing w:val="0"/>
          <w:w w:val="100"/>
          <w:position w:val="0"/>
        </w:rPr>
        <w:t>5。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left"/>
      </w:pPr>
      <w:bookmarkStart w:id="81" w:name="bookmark81"/>
      <w:bookmarkStart w:id="82" w:name="bookmark82"/>
      <w:bookmarkStart w:id="83" w:name="bookmark8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4.2.2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容器袋</w:t>
      </w:r>
      <w:bookmarkEnd w:id="81"/>
      <w:bookmarkEnd w:id="82"/>
      <w:bookmarkEnd w:id="83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12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 xml:space="preserve">规格7 </w:t>
      </w:r>
      <w:r>
        <w:rPr>
          <w:color w:val="000000"/>
          <w:spacing w:val="0"/>
          <w:w w:val="100"/>
          <w:position w:val="0"/>
          <w:lang w:val="en-US" w:eastAsia="en-US" w:bidi="en-US"/>
        </w:rPr>
        <w:t>cmxll cm。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60" w:line="326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4.2.3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容器基质消毒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12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播种前3天，用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0. </w:t>
      </w:r>
      <w:r>
        <w:rPr>
          <w:color w:val="000000"/>
          <w:spacing w:val="0"/>
          <w:w w:val="100"/>
          <w:position w:val="0"/>
        </w:rPr>
        <w:t xml:space="preserve">3%高镒酸钾水溶液喷洒容器基质后加盖地膜进行消毒，用量500 </w:t>
      </w:r>
      <w:r>
        <w:rPr>
          <w:color w:val="000000"/>
          <w:spacing w:val="0"/>
          <w:w w:val="100"/>
          <w:position w:val="0"/>
          <w:lang w:val="en-US" w:eastAsia="en-US" w:bidi="en-US"/>
        </w:rPr>
        <w:t>ml/m</w:t>
      </w:r>
      <w:r>
        <w:rPr>
          <w:color w:val="000000"/>
          <w:spacing w:val="0"/>
          <w:w w:val="100"/>
          <w:position w:val="0"/>
          <w:vertAlign w:val="superscript"/>
          <w:lang w:val="en-US" w:eastAsia="en-US" w:bidi="en-US"/>
        </w:rPr>
        <w:t>2</w:t>
      </w:r>
      <w:r>
        <w:rPr>
          <w:color w:val="000000"/>
          <w:spacing w:val="0"/>
          <w:w w:val="100"/>
          <w:position w:val="0"/>
          <w:lang w:val="en-US" w:eastAsia="en-US" w:bidi="en-US"/>
        </w:rPr>
        <w:t>„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left"/>
      </w:pPr>
      <w:bookmarkStart w:id="84" w:name="bookmark84"/>
      <w:bookmarkStart w:id="85" w:name="bookmark85"/>
      <w:bookmarkStart w:id="86" w:name="bookmark8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4.2.4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播种</w:t>
      </w:r>
      <w:bookmarkEnd w:id="84"/>
      <w:bookmarkEnd w:id="85"/>
      <w:bookmarkEnd w:id="86"/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left"/>
      </w:pPr>
      <w:bookmarkStart w:id="87" w:name="bookmark87"/>
      <w:bookmarkStart w:id="88" w:name="bookmark88"/>
      <w:bookmarkStart w:id="89" w:name="bookmark8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4.2.4.1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冬播</w:t>
      </w:r>
      <w:bookmarkEnd w:id="87"/>
      <w:bookmarkEnd w:id="88"/>
      <w:bookmarkEnd w:id="89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80" w:line="312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 xml:space="preserve">11月至12月，用细木棍在容器袋上口的基质扎一个深2 </w:t>
      </w:r>
      <w:r>
        <w:rPr>
          <w:color w:val="000000"/>
          <w:spacing w:val="0"/>
          <w:w w:val="100"/>
          <w:position w:val="0"/>
          <w:lang w:val="en-US" w:eastAsia="en-US" w:bidi="en-US"/>
        </w:rPr>
        <w:t>cm</w:t>
      </w:r>
      <w:r>
        <w:rPr>
          <w:color w:val="000000"/>
          <w:spacing w:val="0"/>
          <w:w w:val="100"/>
          <w:position w:val="0"/>
        </w:rPr>
        <w:t>小孔，将种子横放</w:t>
      </w:r>
      <w:r>
        <w:rPr>
          <w:color w:val="282B30"/>
          <w:spacing w:val="0"/>
          <w:w w:val="100"/>
          <w:position w:val="0"/>
        </w:rPr>
        <w:t>播入，</w:t>
      </w:r>
      <w:r>
        <w:rPr>
          <w:color w:val="000000"/>
          <w:spacing w:val="0"/>
          <w:w w:val="100"/>
          <w:position w:val="0"/>
        </w:rPr>
        <w:t>用黄心土盖孔。</w:t>
      </w:r>
    </w:p>
    <w:p>
      <w:pPr>
        <w:pStyle w:val="Heading510"/>
        <w:keepNext/>
        <w:keepLines/>
        <w:widowControl w:val="0"/>
        <w:numPr>
          <w:ilvl w:val="0"/>
          <w:numId w:val="2"/>
        </w:numPr>
        <w:shd w:val="clear" w:color="auto" w:fill="auto"/>
        <w:tabs>
          <w:tab w:val="left" w:pos="339"/>
        </w:tabs>
        <w:bidi w:val="0"/>
        <w:spacing w:before="0" w:after="220" w:line="240" w:lineRule="auto"/>
        <w:ind w:left="0" w:right="0" w:firstLine="0"/>
        <w:jc w:val="left"/>
      </w:pPr>
      <w:bookmarkStart w:id="90" w:name="bookmark90"/>
      <w:bookmarkStart w:id="91" w:name="bookmark91"/>
      <w:bookmarkStart w:id="92" w:name="bookmark92"/>
      <w:bookmarkStart w:id="93" w:name="bookmark93"/>
      <w:bookmarkEnd w:id="9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2. 4.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CN" w:eastAsia="zh-CN" w:bidi="zh-CN"/>
        </w:rPr>
        <w:t xml:space="preserve">2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春播</w:t>
      </w:r>
      <w:bookmarkEnd w:id="90"/>
      <w:bookmarkEnd w:id="91"/>
      <w:bookmarkEnd w:id="93"/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bookmarkStart w:id="94" w:name="bookmark94"/>
      <w:bookmarkStart w:id="95" w:name="bookmark95"/>
      <w:bookmarkStart w:id="96" w:name="bookmark9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4. 2. 4. 2.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1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催芽</w:t>
      </w:r>
      <w:bookmarkEnd w:id="94"/>
      <w:bookmarkEnd w:id="95"/>
      <w:bookmarkEnd w:id="96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07" w:lineRule="exact"/>
        <w:ind w:left="0" w:right="0" w:firstLine="440"/>
        <w:jc w:val="both"/>
        <w:sectPr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1900" w:h="16840"/>
          <w:pgMar w:top="1649" w:right="1072" w:bottom="1425" w:left="1142" w:header="0" w:footer="3" w:gutter="0"/>
          <w:pgNumType w:start="3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 xml:space="preserve">2月中旬至3月上旬，用河沙铺设沙床，厚度10 </w:t>
      </w:r>
      <w:r>
        <w:rPr>
          <w:color w:val="000000"/>
          <w:spacing w:val="0"/>
          <w:w w:val="100"/>
          <w:position w:val="0"/>
          <w:lang w:val="en-US" w:eastAsia="en-US" w:bidi="en-US"/>
        </w:rPr>
        <w:t>cm,</w:t>
      </w:r>
      <w:r>
        <w:rPr>
          <w:color w:val="000000"/>
          <w:spacing w:val="0"/>
          <w:w w:val="100"/>
          <w:position w:val="0"/>
        </w:rPr>
        <w:t xml:space="preserve">将种子撒播在沙床上，种子不相重叠，覆盖 </w:t>
      </w:r>
      <w:r>
        <w:rPr>
          <w:color w:val="000000"/>
          <w:spacing w:val="0"/>
          <w:w w:val="100"/>
          <w:position w:val="0"/>
          <w:lang w:val="en-US" w:eastAsia="en-US" w:bidi="en-US"/>
        </w:rPr>
        <w:t>1.5 cm</w:t>
      </w:r>
      <w:r>
        <w:rPr>
          <w:color w:val="000000"/>
          <w:spacing w:val="0"/>
          <w:w w:val="100"/>
          <w:position w:val="0"/>
        </w:rPr>
        <w:t xml:space="preserve">〜2 </w:t>
      </w:r>
      <w:r>
        <w:rPr>
          <w:color w:val="000000"/>
          <w:spacing w:val="0"/>
          <w:w w:val="100"/>
          <w:position w:val="0"/>
          <w:lang w:val="en-US" w:eastAsia="en-US" w:bidi="en-US"/>
        </w:rPr>
        <w:t>cm</w:t>
      </w:r>
      <w:r>
        <w:rPr>
          <w:color w:val="000000"/>
          <w:spacing w:val="0"/>
          <w:w w:val="100"/>
          <w:position w:val="0"/>
        </w:rPr>
        <w:t xml:space="preserve">河沙，加盖稻草，适时浇水保湿，在胚根长出2 </w:t>
      </w:r>
      <w:r>
        <w:rPr>
          <w:color w:val="000000"/>
          <w:spacing w:val="0"/>
          <w:w w:val="100"/>
          <w:position w:val="0"/>
          <w:lang w:val="en-US" w:eastAsia="en-US" w:bidi="en-US"/>
        </w:rPr>
        <w:t>cm</w:t>
      </w:r>
      <w:r>
        <w:rPr>
          <w:color w:val="000000"/>
          <w:spacing w:val="0"/>
          <w:w w:val="100"/>
          <w:position w:val="0"/>
        </w:rPr>
        <w:t xml:space="preserve">〜3 </w:t>
      </w:r>
      <w:r>
        <w:rPr>
          <w:color w:val="000000"/>
          <w:spacing w:val="0"/>
          <w:w w:val="100"/>
          <w:position w:val="0"/>
          <w:lang w:val="en-US" w:eastAsia="en-US" w:bidi="en-US"/>
        </w:rPr>
        <w:t>cm</w:t>
      </w:r>
      <w:r>
        <w:rPr>
          <w:color w:val="000000"/>
          <w:spacing w:val="0"/>
          <w:w w:val="100"/>
          <w:position w:val="0"/>
        </w:rPr>
        <w:t>时，取出种子。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bookmarkStart w:id="97" w:name="bookmark97"/>
      <w:bookmarkStart w:id="98" w:name="bookmark98"/>
      <w:bookmarkStart w:id="99" w:name="bookmark9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4.2.4.2.2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切胚根</w:t>
      </w:r>
      <w:bookmarkEnd w:id="97"/>
      <w:bookmarkEnd w:id="98"/>
      <w:bookmarkEnd w:id="99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07" w:lineRule="exact"/>
        <w:ind w:left="0" w:right="0" w:firstLine="400"/>
        <w:jc w:val="both"/>
      </w:pPr>
      <w:r>
        <w:rPr>
          <w:color w:val="000000"/>
          <w:spacing w:val="0"/>
          <w:w w:val="100"/>
          <w:position w:val="0"/>
        </w:rPr>
        <w:t>剪去胚根先端1/3。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bookmarkStart w:id="100" w:name="bookmark100"/>
      <w:bookmarkStart w:id="101" w:name="bookmark101"/>
      <w:bookmarkStart w:id="102" w:name="bookmark10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4. 2. 4. 2.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3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播种</w:t>
      </w:r>
      <w:bookmarkEnd w:id="100"/>
      <w:bookmarkEnd w:id="101"/>
      <w:bookmarkEnd w:id="102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26" w:lineRule="exact"/>
        <w:ind w:left="0" w:right="0" w:firstLine="440"/>
        <w:jc w:val="both"/>
      </w:pPr>
      <w:r>
        <w:rPr>
          <w:color w:val="000000"/>
          <w:spacing w:val="0"/>
          <w:w w:val="100"/>
          <w:position w:val="0"/>
        </w:rPr>
        <w:t xml:space="preserve">用细木棍在容器袋上口的基质扎一个深2 </w:t>
      </w:r>
      <w:r>
        <w:rPr>
          <w:color w:val="000000"/>
          <w:spacing w:val="0"/>
          <w:w w:val="100"/>
          <w:position w:val="0"/>
          <w:lang w:val="en-US" w:eastAsia="en-US" w:bidi="en-US"/>
        </w:rPr>
        <w:t>cm</w:t>
      </w:r>
      <w:r>
        <w:rPr>
          <w:color w:val="000000"/>
          <w:spacing w:val="0"/>
          <w:w w:val="100"/>
          <w:position w:val="0"/>
        </w:rPr>
        <w:t>小孔，放入1粒经切胚根的种子，播后浇透水，再用稻 草遮盖，在苗芽刚钻出时及时揭去稻草。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4.2.5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苗期管理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left"/>
      </w:pPr>
      <w:bookmarkStart w:id="103" w:name="bookmark103"/>
      <w:bookmarkStart w:id="104" w:name="bookmark104"/>
      <w:bookmarkStart w:id="105" w:name="bookmark10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4. 2. 5.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1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浇水</w:t>
      </w:r>
      <w:bookmarkEnd w:id="103"/>
      <w:bookmarkEnd w:id="104"/>
      <w:bookmarkEnd w:id="105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07" w:lineRule="exact"/>
        <w:ind w:left="0" w:right="0" w:firstLine="400"/>
        <w:jc w:val="left"/>
      </w:pPr>
      <w:r>
        <w:rPr>
          <w:color w:val="000000"/>
          <w:spacing w:val="0"/>
          <w:w w:val="100"/>
          <w:position w:val="0"/>
        </w:rPr>
        <w:t>播种初期要及时浇水，保持基质湿润，6月至8月每2天浇水1次，9月后应控制浇水。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left"/>
      </w:pPr>
      <w:bookmarkStart w:id="106" w:name="bookmark106"/>
      <w:bookmarkStart w:id="107" w:name="bookmark107"/>
      <w:bookmarkStart w:id="108" w:name="bookmark10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4. 2. 5.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2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修根</w:t>
      </w:r>
      <w:bookmarkEnd w:id="106"/>
      <w:bookmarkEnd w:id="107"/>
      <w:bookmarkEnd w:id="108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07" w:lineRule="exact"/>
        <w:ind w:left="0" w:right="0" w:firstLine="400"/>
        <w:jc w:val="left"/>
      </w:pPr>
      <w:r>
        <w:rPr>
          <w:color w:val="000000"/>
          <w:spacing w:val="0"/>
          <w:w w:val="100"/>
          <w:position w:val="0"/>
        </w:rPr>
        <w:t>苗木根系穿透容器袋时，移动容器袋并从容器袋的底部剪断主根，促进侧根生长，防止主根徒长。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left"/>
      </w:pPr>
      <w:bookmarkStart w:id="109" w:name="bookmark109"/>
      <w:bookmarkStart w:id="110" w:name="bookmark110"/>
      <w:bookmarkStart w:id="111" w:name="bookmark11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4. 2. 5.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3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炼苗</w:t>
      </w:r>
      <w:bookmarkEnd w:id="109"/>
      <w:bookmarkEnd w:id="110"/>
      <w:bookmarkEnd w:id="111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07" w:lineRule="exact"/>
        <w:ind w:left="0" w:right="0" w:firstLine="400"/>
        <w:jc w:val="both"/>
      </w:pPr>
      <w:r>
        <w:rPr>
          <w:color w:val="000000"/>
          <w:spacing w:val="0"/>
          <w:w w:val="100"/>
          <w:position w:val="0"/>
        </w:rPr>
        <w:t>9月下旬，选择阴天揭去遮阳网进行炼苗，叶面喷洒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0. </w:t>
      </w:r>
      <w:r>
        <w:rPr>
          <w:color w:val="000000"/>
          <w:spacing w:val="0"/>
          <w:w w:val="100"/>
          <w:position w:val="0"/>
        </w:rPr>
        <w:t xml:space="preserve">2%的磷酸二氢钾水溶液，用量200 </w:t>
      </w:r>
      <w:r>
        <w:rPr>
          <w:color w:val="000000"/>
          <w:spacing w:val="0"/>
          <w:w w:val="100"/>
          <w:position w:val="0"/>
          <w:lang w:val="en-US" w:eastAsia="en-US" w:bidi="en-US"/>
        </w:rPr>
        <w:t>ml/m</w:t>
      </w:r>
      <w:r>
        <w:rPr>
          <w:color w:val="000000"/>
          <w:spacing w:val="0"/>
          <w:w w:val="100"/>
          <w:position w:val="0"/>
          <w:vertAlign w:val="superscript"/>
          <w:lang w:val="en-US" w:eastAsia="en-US" w:bidi="en-US"/>
        </w:rPr>
        <w:t>2</w:t>
      </w:r>
      <w:r>
        <w:rPr>
          <w:color w:val="000000"/>
          <w:spacing w:val="0"/>
          <w:w w:val="100"/>
          <w:position w:val="0"/>
          <w:lang w:val="en-US" w:eastAsia="en-US" w:bidi="en-US"/>
        </w:rPr>
        <w:t>„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40" w:line="322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4.3</w:t>
      </w:r>
      <w:r>
        <w:rPr>
          <w:color w:val="000000"/>
          <w:spacing w:val="0"/>
          <w:w w:val="100"/>
          <w:position w:val="0"/>
        </w:rPr>
        <w:t>苗期有害生物防治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07" w:lineRule="exact"/>
        <w:ind w:left="0" w:right="0" w:firstLine="440"/>
        <w:jc w:val="both"/>
      </w:pPr>
      <w:r>
        <w:rPr>
          <w:color w:val="000000"/>
          <w:spacing w:val="0"/>
          <w:w w:val="100"/>
          <w:position w:val="0"/>
        </w:rPr>
        <w:t>苗期常见有叶枯病、猝倒病等。苗期主要有害生物防治方法参见附录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</w:rPr>
        <w:t>中的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A. </w:t>
      </w:r>
      <w:r>
        <w:rPr>
          <w:color w:val="000000"/>
          <w:spacing w:val="0"/>
          <w:w w:val="100"/>
          <w:position w:val="0"/>
        </w:rPr>
        <w:t xml:space="preserve">1。防治按 </w:t>
      </w:r>
      <w:r>
        <w:rPr>
          <w:color w:val="000000"/>
          <w:spacing w:val="0"/>
          <w:w w:val="100"/>
          <w:position w:val="0"/>
          <w:lang w:val="en-US" w:eastAsia="en-US" w:bidi="en-US"/>
        </w:rPr>
        <w:t>DB35/T 1086-2010</w:t>
      </w:r>
      <w:r>
        <w:rPr>
          <w:color w:val="000000"/>
          <w:spacing w:val="0"/>
          <w:w w:val="100"/>
          <w:position w:val="0"/>
        </w:rPr>
        <w:t>执行。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40" w:line="322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4.4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苗木出圃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left"/>
      </w:pPr>
      <w:bookmarkStart w:id="112" w:name="bookmark112"/>
      <w:bookmarkStart w:id="113" w:name="bookmark113"/>
      <w:bookmarkStart w:id="114" w:name="bookmark11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4.4.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苗木调查</w:t>
      </w:r>
      <w:bookmarkEnd w:id="112"/>
      <w:bookmarkEnd w:id="113"/>
      <w:bookmarkEnd w:id="114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07" w:lineRule="exact"/>
        <w:ind w:left="0" w:right="0" w:firstLine="400"/>
        <w:jc w:val="left"/>
      </w:pPr>
      <w:r>
        <w:rPr>
          <w:color w:val="000000"/>
          <w:spacing w:val="0"/>
          <w:w w:val="100"/>
          <w:position w:val="0"/>
        </w:rPr>
        <w:t>苗木出圃前采用样方机械布点，</w:t>
      </w:r>
      <w:r>
        <w:rPr>
          <w:color w:val="282B30"/>
          <w:spacing w:val="0"/>
          <w:w w:val="100"/>
          <w:position w:val="0"/>
        </w:rPr>
        <w:t>调查</w:t>
      </w:r>
      <w:r>
        <w:rPr>
          <w:color w:val="000000"/>
          <w:spacing w:val="0"/>
          <w:w w:val="100"/>
          <w:position w:val="0"/>
        </w:rPr>
        <w:t>苗高、地径及产苗量。</w:t>
      </w:r>
    </w:p>
    <w:p>
      <w:pPr>
        <w:pStyle w:val="Bodytext2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339"/>
        </w:tabs>
        <w:bidi w:val="0"/>
        <w:spacing w:before="0" w:after="140" w:line="240" w:lineRule="auto"/>
        <w:ind w:left="0" w:right="0" w:firstLine="0"/>
        <w:jc w:val="left"/>
      </w:pPr>
      <w:bookmarkStart w:id="115" w:name="bookmark115"/>
      <w:bookmarkEnd w:id="11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苗木质量分级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02" w:lineRule="exact"/>
        <w:ind w:left="0" w:right="0" w:firstLine="440"/>
        <w:jc w:val="left"/>
      </w:pPr>
      <w:r>
        <w:rPr>
          <w:color w:val="000000"/>
          <w:spacing w:val="0"/>
          <w:w w:val="100"/>
          <w:position w:val="0"/>
        </w:rPr>
        <w:t xml:space="preserve">合格苗木分为I级、II级。容器苗I级苗：苗*官50 </w:t>
      </w:r>
      <w:r>
        <w:rPr>
          <w:color w:val="000000"/>
          <w:spacing w:val="0"/>
          <w:w w:val="100"/>
          <w:position w:val="0"/>
          <w:lang w:val="en-US" w:eastAsia="en-US" w:bidi="en-US"/>
        </w:rPr>
        <w:t>cn-</w:t>
      </w:r>
      <w:r>
        <w:rPr>
          <w:color w:val="000000"/>
          <w:spacing w:val="0"/>
          <w:w w:val="100"/>
          <w:position w:val="0"/>
        </w:rPr>
        <w:t>地径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N0. </w:t>
      </w:r>
      <w:r>
        <w:rPr>
          <w:color w:val="000000"/>
          <w:spacing w:val="0"/>
          <w:w w:val="100"/>
          <w:position w:val="0"/>
        </w:rPr>
        <w:t xml:space="preserve">5 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cm, </w:t>
      </w:r>
      <w:r>
        <w:rPr>
          <w:color w:val="000000"/>
          <w:spacing w:val="0"/>
          <w:w w:val="100"/>
          <w:position w:val="0"/>
        </w:rPr>
        <w:t>II级苗：苗高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N35 cm, </w:t>
      </w:r>
      <w:r>
        <w:rPr>
          <w:color w:val="000000"/>
          <w:spacing w:val="0"/>
          <w:w w:val="100"/>
          <w:position w:val="0"/>
        </w:rPr>
        <w:t>地径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NO. </w:t>
      </w:r>
      <w:r>
        <w:rPr>
          <w:color w:val="000000"/>
          <w:spacing w:val="0"/>
          <w:w w:val="100"/>
          <w:position w:val="0"/>
        </w:rPr>
        <w:t xml:space="preserve">4 </w:t>
      </w:r>
      <w:r>
        <w:rPr>
          <w:color w:val="000000"/>
          <w:spacing w:val="0"/>
          <w:w w:val="100"/>
          <w:position w:val="0"/>
          <w:lang w:val="en-US" w:eastAsia="en-US" w:bidi="en-US"/>
        </w:rPr>
        <w:t>cm。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0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4.4.3</w:t>
      </w:r>
      <w:r>
        <w:rPr>
          <w:color w:val="000000"/>
          <w:spacing w:val="0"/>
          <w:w w:val="100"/>
          <w:position w:val="0"/>
        </w:rPr>
        <w:t>苗木包装与运输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80" w:line="307" w:lineRule="exact"/>
        <w:ind w:left="0" w:right="0" w:firstLine="400"/>
        <w:jc w:val="left"/>
      </w:pPr>
      <w:r>
        <w:rPr>
          <w:color w:val="000000"/>
          <w:spacing w:val="0"/>
          <w:w w:val="100"/>
          <w:position w:val="0"/>
        </w:rPr>
        <w:t>按I、II级苗分类包装。长途运输要保持苗木根系、基质湿润。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300" w:line="322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5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造林</w:t>
      </w:r>
    </w:p>
    <w:p>
      <w:pPr>
        <w:pStyle w:val="Bodytext2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339"/>
        </w:tabs>
        <w:bidi w:val="0"/>
        <w:spacing w:before="0" w:after="140" w:line="240" w:lineRule="auto"/>
        <w:ind w:left="0" w:right="0" w:firstLine="0"/>
        <w:jc w:val="left"/>
      </w:pPr>
      <w:bookmarkStart w:id="116" w:name="bookmark116"/>
      <w:bookmarkEnd w:id="11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林地选择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07" w:lineRule="exact"/>
        <w:ind w:left="0" w:right="0" w:firstLine="400"/>
        <w:jc w:val="left"/>
      </w:pPr>
      <w:r>
        <w:rPr>
          <w:color w:val="000000"/>
          <w:spacing w:val="0"/>
          <w:w w:val="100"/>
          <w:position w:val="0"/>
        </w:rPr>
        <w:t xml:space="preserve">选择海拔850 </w:t>
      </w:r>
      <w:r>
        <w:rPr>
          <w:color w:val="000000"/>
          <w:spacing w:val="0"/>
          <w:w w:val="100"/>
          <w:position w:val="0"/>
          <w:lang w:val="en-US" w:eastAsia="en-US" w:bidi="en-US"/>
        </w:rPr>
        <w:t>m</w:t>
      </w:r>
      <w:r>
        <w:rPr>
          <w:color w:val="000000"/>
          <w:spacing w:val="0"/>
          <w:w w:val="100"/>
          <w:position w:val="0"/>
        </w:rPr>
        <w:t>以下的林地进行造林。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5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5.2</w:t>
      </w:r>
      <w:r>
        <w:rPr>
          <w:color w:val="000000"/>
          <w:spacing w:val="0"/>
          <w:w w:val="100"/>
          <w:position w:val="0"/>
        </w:rPr>
        <w:t>造林作业设计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36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造林作业设计按</w:t>
      </w:r>
      <w:r>
        <w:rPr>
          <w:color w:val="000000"/>
          <w:spacing w:val="0"/>
          <w:w w:val="100"/>
          <w:position w:val="0"/>
          <w:lang w:val="en-US" w:eastAsia="en-US" w:bidi="en-US"/>
        </w:rPr>
        <w:t>DB35/T 641-2005</w:t>
      </w:r>
      <w:r>
        <w:rPr>
          <w:color w:val="000000"/>
          <w:spacing w:val="0"/>
          <w:w w:val="100"/>
          <w:position w:val="0"/>
        </w:rPr>
        <w:t>执行。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3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整地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5.3.1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林地清理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36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采用带状或块状整地，清除造林地上杂草和灌木。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29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https://d.book118.com/045203134114011110</w:t>
        </w:r>
      </w:hyperlink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36" w:lineRule="exact"/>
        <w:ind w:left="0" w:right="0" w:firstLine="420"/>
        <w:jc w:val="left"/>
      </w:pPr>
    </w:p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nextPage"/>
      <w:pgSz w:w="11900" w:h="16840"/>
      <w:pgMar w:top="1649" w:right="1072" w:bottom="1425" w:left="1142" w:header="0" w:footer="3" w:gutter="0"/>
      <w:pgNumType w:start="4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6664325</wp:posOffset>
              </wp:positionH>
              <wp:positionV relativeFrom="page">
                <wp:posOffset>9857740</wp:posOffset>
              </wp:positionV>
              <wp:extent cx="39370" cy="7620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9370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</w:rPr>
                            <w:t>I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" o:spid="_x0000_s2050" type="#_x0000_t202" style="width:3.1pt;height:6pt;margin-top:776.2pt;margin-left:524.75pt;mso-position-horizontal-relative:page;mso-position-vertical-relative:page;mso-wrap-distance-bottom:0;mso-wrap-distance-left:0;mso-wrap-distance-right:0;mso-wrap-distance-top:0;mso-wrap-style:none;position:absolute;v-text-anchor:top;z-index:-251656192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</w:rPr>
                      <w:t>I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6664325</wp:posOffset>
              </wp:positionH>
              <wp:positionV relativeFrom="page">
                <wp:posOffset>9857740</wp:posOffset>
              </wp:positionV>
              <wp:extent cx="39370" cy="7620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9370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</w:rPr>
                            <w:t>I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2049" type="#_x0000_t202" style="width:3.1pt;height:6pt;margin-top:776.2pt;margin-left:524.75pt;mso-position-horizontal-relative:page;mso-position-vertical-relative:page;mso-wrap-distance-bottom:0;mso-wrap-distance-left:0;mso-wrap-distance-right:0;mso-wrap-distance-top:0;mso-wrap-style:none;position:absolute;v-text-anchor:top;z-index:-251658240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</w:rPr>
                      <w:t>I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955040</wp:posOffset>
              </wp:positionH>
              <wp:positionV relativeFrom="page">
                <wp:posOffset>9946005</wp:posOffset>
              </wp:positionV>
              <wp:extent cx="42545" cy="76200"/>
              <wp:wrapNone/>
              <wp:docPr id="12" name="Shape 1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2" o:spid="_x0000_s2054" type="#_x0000_t202" style="width:3.35pt;height:6pt;margin-top:783.15pt;margin-left:75.2pt;mso-position-horizontal-relative:page;mso-position-vertical-relative:page;mso-wrap-distance-bottom:0;mso-wrap-distance-left:0;mso-wrap-distance-right:0;mso-wrap-distance-top:0;mso-wrap-style:none;position:absolute;v-text-anchor:top;z-index:-25165209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955040</wp:posOffset>
              </wp:positionH>
              <wp:positionV relativeFrom="page">
                <wp:posOffset>9946005</wp:posOffset>
              </wp:positionV>
              <wp:extent cx="42545" cy="76200"/>
              <wp:wrapNone/>
              <wp:docPr id="10" name="Shape 1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0" o:spid="_x0000_s2053" type="#_x0000_t202" style="width:3.35pt;height:6pt;margin-top:783.15pt;margin-left:75.2pt;mso-position-horizontal-relative:page;mso-position-vertical-relative:page;mso-wrap-distance-bottom:0;mso-wrap-distance-left:0;mso-wrap-distance-right:0;mso-wrap-distance-top:0;mso-wrap-style:none;position:absolute;v-text-anchor:top;z-index:-25165414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6577330</wp:posOffset>
              </wp:positionH>
              <wp:positionV relativeFrom="page">
                <wp:posOffset>9769475</wp:posOffset>
              </wp:positionV>
              <wp:extent cx="33655" cy="76200"/>
              <wp:wrapNone/>
              <wp:docPr id="16" name="Shape 1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6" o:spid="_x0000_s2056" type="#_x0000_t202" style="width:2.65pt;height:6pt;margin-top:769.25pt;margin-left:517.9pt;mso-position-horizontal-relative:page;mso-position-vertical-relative:page;mso-wrap-distance-bottom:0;mso-wrap-distance-left:0;mso-wrap-distance-right:0;mso-wrap-distance-top:0;mso-wrap-style:none;position:absolute;v-text-anchor:top;z-index:-25165004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1552" behindDoc="1" locked="0" layoutInCell="1" allowOverlap="1">
              <wp:simplePos x="0" y="0"/>
              <wp:positionH relativeFrom="page">
                <wp:posOffset>955040</wp:posOffset>
              </wp:positionH>
              <wp:positionV relativeFrom="page">
                <wp:posOffset>9946005</wp:posOffset>
              </wp:positionV>
              <wp:extent cx="42545" cy="76200"/>
              <wp:wrapNone/>
              <wp:docPr id="1881025224" name="Shape 1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2" o:spid="_x0000_s2058" type="#_x0000_t202" style="width:3.35pt;height:6pt;margin-top:783.15pt;margin-left:75.2pt;mso-position-horizontal-relative:page;mso-position-vertical-relative:page;mso-wrap-distance-bottom:0;mso-wrap-distance-left:0;mso-wrap-distance-right:0;mso-wrap-distance-top:0;mso-wrap-style:none;position:absolute;v-text-anchor:top;z-index:-25164595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9504" behindDoc="1" locked="0" layoutInCell="1" allowOverlap="1">
              <wp:simplePos x="0" y="0"/>
              <wp:positionH relativeFrom="page">
                <wp:posOffset>955040</wp:posOffset>
              </wp:positionH>
              <wp:positionV relativeFrom="page">
                <wp:posOffset>9946005</wp:posOffset>
              </wp:positionV>
              <wp:extent cx="42545" cy="76200"/>
              <wp:wrapNone/>
              <wp:docPr id="1016767579" name="Shape 1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0" o:spid="_x0000_s2057" type="#_x0000_t202" style="width:3.35pt;height:6pt;margin-top:783.15pt;margin-left:75.2pt;mso-position-horizontal-relative:page;mso-position-vertical-relative:page;mso-wrap-distance-bottom:0;mso-wrap-distance-left:0;mso-wrap-distance-right:0;mso-wrap-distance-top:0;mso-wrap-style:none;position:absolute;v-text-anchor:top;z-index:-25164800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3600" behindDoc="1" locked="0" layoutInCell="1" allowOverlap="1">
              <wp:simplePos x="0" y="0"/>
              <wp:positionH relativeFrom="page">
                <wp:posOffset>6577330</wp:posOffset>
              </wp:positionH>
              <wp:positionV relativeFrom="page">
                <wp:posOffset>9769475</wp:posOffset>
              </wp:positionV>
              <wp:extent cx="33655" cy="76200"/>
              <wp:wrapNone/>
              <wp:docPr id="1638834039" name="Shape 1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6" o:spid="_x0000_s2060" type="#_x0000_t202" style="width:2.65pt;height:6pt;margin-top:769.25pt;margin-left:517.9pt;mso-position-horizontal-relative:page;mso-position-vertical-relative:page;mso-wrap-distance-bottom:0;mso-wrap-distance-left:0;mso-wrap-distance-right:0;mso-wrap-distance-top:0;mso-wrap-style:none;position:absolute;v-text-anchor:top;z-index:-25164390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9744" behindDoc="1" locked="0" layoutInCell="1" allowOverlap="1">
              <wp:simplePos x="0" y="0"/>
              <wp:positionH relativeFrom="page">
                <wp:posOffset>944245</wp:posOffset>
              </wp:positionH>
              <wp:positionV relativeFrom="page">
                <wp:posOffset>9828530</wp:posOffset>
              </wp:positionV>
              <wp:extent cx="52070" cy="76200"/>
              <wp:wrapNone/>
              <wp:docPr id="24" name="Shape 2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2070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10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4" o:spid="_x0000_s2064" type="#_x0000_t202" style="width:4.1pt;height:6pt;margin-top:773.9pt;margin-left:74.35pt;mso-position-horizontal-relative:page;mso-position-vertical-relative:page;mso-wrap-distance-bottom:0;mso-wrap-distance-left:0;mso-wrap-distance-right:0;mso-wrap-distance-top:0;mso-wrap-style:none;position:absolute;v-text-anchor:top;z-index:-25163776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10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7696" behindDoc="1" locked="0" layoutInCell="1" allowOverlap="1">
              <wp:simplePos x="0" y="0"/>
              <wp:positionH relativeFrom="page">
                <wp:posOffset>6577330</wp:posOffset>
              </wp:positionH>
              <wp:positionV relativeFrom="page">
                <wp:posOffset>9769475</wp:posOffset>
              </wp:positionV>
              <wp:extent cx="33655" cy="76200"/>
              <wp:wrapNone/>
              <wp:docPr id="20" name="Shape 2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0" o:spid="_x0000_s2062" type="#_x0000_t202" style="width:2.65pt;height:6pt;margin-top:769.25pt;margin-left:517.9pt;mso-position-horizontal-relative:page;mso-position-vertical-relative:page;mso-wrap-distance-bottom:0;mso-wrap-distance-left:0;mso-wrap-distance-right:0;mso-wrap-distance-top:0;mso-wrap-style:none;position:absolute;v-text-anchor:top;z-index:-25163980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5648" behindDoc="1" locked="0" layoutInCell="1" allowOverlap="1">
              <wp:simplePos x="0" y="0"/>
              <wp:positionH relativeFrom="page">
                <wp:posOffset>6577330</wp:posOffset>
              </wp:positionH>
              <wp:positionV relativeFrom="page">
                <wp:posOffset>9769475</wp:posOffset>
              </wp:positionV>
              <wp:extent cx="33655" cy="76200"/>
              <wp:wrapNone/>
              <wp:docPr id="1349502597" name="Shape 1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6" o:spid="_x0000_s2066" type="#_x0000_t202" style="width:2.65pt;height:6pt;margin-top:769.25pt;margin-left:517.9pt;mso-position-horizontal-relative:page;mso-position-vertical-relative:page;mso-wrap-distance-bottom:0;mso-wrap-distance-left:0;mso-wrap-distance-right:0;mso-wrap-distance-top:0;mso-wrap-style:none;position:absolute;v-text-anchor:top;z-index:-25164185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5888" behindDoc="1" locked="0" layoutInCell="1" allowOverlap="1">
              <wp:simplePos x="0" y="0"/>
              <wp:positionH relativeFrom="page">
                <wp:posOffset>944245</wp:posOffset>
              </wp:positionH>
              <wp:positionV relativeFrom="page">
                <wp:posOffset>9828530</wp:posOffset>
              </wp:positionV>
              <wp:extent cx="52070" cy="76200"/>
              <wp:wrapNone/>
              <wp:docPr id="843000715" name="Shape 2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2070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4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4" o:spid="_x0000_s2070" type="#_x0000_t202" style="width:4.1pt;height:6pt;margin-top:773.9pt;margin-left:74.35pt;mso-position-horizontal-relative:page;mso-position-vertical-relative:page;mso-wrap-distance-bottom:0;mso-wrap-distance-left:0;mso-wrap-distance-right:0;mso-wrap-distance-top:0;mso-wrap-style:none;position:absolute;v-text-anchor:top;z-index:-25163161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4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3840" behindDoc="1" locked="0" layoutInCell="1" allowOverlap="1">
              <wp:simplePos x="0" y="0"/>
              <wp:positionH relativeFrom="page">
                <wp:posOffset>6577330</wp:posOffset>
              </wp:positionH>
              <wp:positionV relativeFrom="page">
                <wp:posOffset>9769475</wp:posOffset>
              </wp:positionV>
              <wp:extent cx="33655" cy="76200"/>
              <wp:wrapNone/>
              <wp:docPr id="270911793" name="Shape 2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0" o:spid="_x0000_s2068" type="#_x0000_t202" style="width:2.65pt;height:6pt;margin-top:769.25pt;margin-left:517.9pt;mso-position-horizontal-relative:page;mso-position-vertical-relative:page;mso-wrap-distance-bottom:0;mso-wrap-distance-left:0;mso-wrap-distance-right:0;mso-wrap-distance-top:0;mso-wrap-style:none;position:absolute;v-text-anchor:top;z-index:-25163366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1792" behindDoc="1" locked="0" layoutInCell="1" allowOverlap="1">
              <wp:simplePos x="0" y="0"/>
              <wp:positionH relativeFrom="page">
                <wp:posOffset>6577330</wp:posOffset>
              </wp:positionH>
              <wp:positionV relativeFrom="page">
                <wp:posOffset>9769475</wp:posOffset>
              </wp:positionV>
              <wp:extent cx="33655" cy="76200"/>
              <wp:wrapNone/>
              <wp:docPr id="196166005" name="Shape 1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6" o:spid="_x0000_s2072" type="#_x0000_t202" style="width:2.65pt;height:6pt;margin-top:769.25pt;margin-left:517.9pt;mso-position-horizontal-relative:page;mso-position-vertical-relative:page;mso-wrap-distance-bottom:0;mso-wrap-distance-left:0;mso-wrap-distance-right:0;mso-wrap-distance-top:0;mso-wrap-style:none;position:absolute;v-text-anchor:top;z-index:-25163571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5530850</wp:posOffset>
              </wp:positionH>
              <wp:positionV relativeFrom="page">
                <wp:posOffset>935990</wp:posOffset>
              </wp:positionV>
              <wp:extent cx="1121410" cy="10033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DB35/T 1525—2015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2052" type="#_x0000_t202" style="width:88.3pt;height:7.9pt;margin-top:73.7pt;margin-left:435.5pt;mso-position-horizontal-relative:page;mso-position-vertical-relative:page;mso-wrap-distance-bottom:0;mso-wrap-distance-left:0;mso-wrap-distance-right:0;mso-wrap-distance-top:0;mso-wrap-style:none;position:absolute;v-text-anchor:top;z-index:-25165619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DB35/T 1525—2015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5530850</wp:posOffset>
              </wp:positionH>
              <wp:positionV relativeFrom="page">
                <wp:posOffset>935990</wp:posOffset>
              </wp:positionV>
              <wp:extent cx="1121410" cy="10033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DB35/T 1525—2015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2051" type="#_x0000_t202" style="width:88.3pt;height:7.9pt;margin-top:73.7pt;margin-left:435.5pt;mso-position-horizontal-relative:page;mso-position-vertical-relative:page;mso-wrap-distance-bottom:0;mso-wrap-distance-left:0;mso-wrap-distance-right:0;mso-wrap-distance-top:0;mso-wrap-style:none;position:absolute;v-text-anchor:top;z-index:-25165824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DB35/T 1525—2015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5619750</wp:posOffset>
              </wp:positionH>
              <wp:positionV relativeFrom="page">
                <wp:posOffset>847725</wp:posOffset>
              </wp:positionV>
              <wp:extent cx="1121410" cy="100330"/>
              <wp:wrapNone/>
              <wp:docPr id="14" name="Shape 1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DB35/T 1525—2015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4" o:spid="_x0000_s2055" type="#_x0000_t202" style="width:88.3pt;height:7.9pt;margin-top:66.75pt;margin-left:442.5pt;mso-position-horizontal-relative:page;mso-position-vertical-relative:page;mso-wrap-distance-bottom:0;mso-wrap-distance-left:0;mso-wrap-distance-right:0;mso-wrap-distance-top:0;mso-wrap-style:none;position:absolute;v-text-anchor:top;z-index:-25165414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DB35/T 1525—2015</w:t>
                    </w:r>
                  </w:p>
                </w:txbxContent>
              </v:textbox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5619750</wp:posOffset>
              </wp:positionH>
              <wp:positionV relativeFrom="page">
                <wp:posOffset>847725</wp:posOffset>
              </wp:positionV>
              <wp:extent cx="1121410" cy="100330"/>
              <wp:wrapNone/>
              <wp:docPr id="1163489711" name="Shape 1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DB35/T 1525—2015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4" o:spid="_x0000_s2059" type="#_x0000_t202" style="width:88.3pt;height:7.9pt;margin-top:66.75pt;margin-left:442.5pt;mso-position-horizontal-relative:page;mso-position-vertical-relative:page;mso-wrap-distance-bottom:0;mso-wrap-distance-left:0;mso-wrap-distance-right:0;mso-wrap-distance-top:0;mso-wrap-style:none;position:absolute;v-text-anchor:top;z-index:-25165209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DB35/T 1525—2015</w:t>
                    </w:r>
                  </w:p>
                </w:txbxContent>
              </v:textbox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1552" behindDoc="1" locked="0" layoutInCell="1" allowOverlap="1">
              <wp:simplePos x="0" y="0"/>
              <wp:positionH relativeFrom="page">
                <wp:posOffset>807085</wp:posOffset>
              </wp:positionH>
              <wp:positionV relativeFrom="page">
                <wp:posOffset>906780</wp:posOffset>
              </wp:positionV>
              <wp:extent cx="1121410" cy="100330"/>
              <wp:wrapNone/>
              <wp:docPr id="22" name="Shape 2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DB35/T 1525—2015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2" o:spid="_x0000_s2063" type="#_x0000_t202" style="width:88.3pt;height:7.9pt;margin-top:71.4pt;margin-left:63.55pt;mso-position-horizontal-relative:page;mso-position-vertical-relative:page;mso-wrap-distance-bottom:0;mso-wrap-distance-left:0;mso-wrap-distance-right:0;mso-wrap-distance-top:0;mso-wrap-style:none;position:absolute;v-text-anchor:top;z-index:-25164595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DB35/T 1525—2015</w:t>
                    </w:r>
                  </w:p>
                </w:txbxContent>
              </v:textbox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9504" behindDoc="1" locked="0" layoutInCell="1" allowOverlap="1">
              <wp:simplePos x="0" y="0"/>
              <wp:positionH relativeFrom="page">
                <wp:posOffset>5619750</wp:posOffset>
              </wp:positionH>
              <wp:positionV relativeFrom="page">
                <wp:posOffset>847725</wp:posOffset>
              </wp:positionV>
              <wp:extent cx="1121410" cy="100330"/>
              <wp:wrapNone/>
              <wp:docPr id="18" name="Shape 1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DB35/T 1525—2015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8" o:spid="_x0000_s2061" type="#_x0000_t202" style="width:88.3pt;height:7.9pt;margin-top:66.75pt;margin-left:442.5pt;mso-position-horizontal-relative:page;mso-position-vertical-relative:page;mso-wrap-distance-bottom:0;mso-wrap-distance-left:0;mso-wrap-distance-right:0;mso-wrap-distance-top:0;mso-wrap-style:none;position:absolute;v-text-anchor:top;z-index:-25164800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DB35/T 1525—2015</w:t>
                    </w:r>
                  </w:p>
                </w:txbxContent>
              </v:textbox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5619750</wp:posOffset>
              </wp:positionH>
              <wp:positionV relativeFrom="page">
                <wp:posOffset>847725</wp:posOffset>
              </wp:positionV>
              <wp:extent cx="1121410" cy="100330"/>
              <wp:wrapNone/>
              <wp:docPr id="786020817" name="Shape 1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DB35/T 1525—2015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4" o:spid="_x0000_s2065" type="#_x0000_t202" style="width:88.3pt;height:7.9pt;margin-top:66.75pt;margin-left:442.5pt;mso-position-horizontal-relative:page;mso-position-vertical-relative:page;mso-wrap-distance-bottom:0;mso-wrap-distance-left:0;mso-wrap-distance-right:0;mso-wrap-distance-top:0;mso-wrap-style:none;position:absolute;v-text-anchor:top;z-index:-25165004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DB35/T 1525—2015</w:t>
                    </w:r>
                  </w:p>
                </w:txbxContent>
              </v:textbox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7696" behindDoc="1" locked="0" layoutInCell="1" allowOverlap="1">
              <wp:simplePos x="0" y="0"/>
              <wp:positionH relativeFrom="page">
                <wp:posOffset>807085</wp:posOffset>
              </wp:positionH>
              <wp:positionV relativeFrom="page">
                <wp:posOffset>906780</wp:posOffset>
              </wp:positionV>
              <wp:extent cx="1121410" cy="100330"/>
              <wp:wrapNone/>
              <wp:docPr id="2096530571" name="Shape 2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DB35/T 1525—2015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2" o:spid="_x0000_s2069" type="#_x0000_t202" style="width:88.3pt;height:7.9pt;margin-top:71.4pt;margin-left:63.55pt;mso-position-horizontal-relative:page;mso-position-vertical-relative:page;mso-wrap-distance-bottom:0;mso-wrap-distance-left:0;mso-wrap-distance-right:0;mso-wrap-distance-top:0;mso-wrap-style:none;position:absolute;v-text-anchor:top;z-index:-25163980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DB35/T 1525—2015</w:t>
                    </w:r>
                  </w:p>
                </w:txbxContent>
              </v:textbox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5648" behindDoc="1" locked="0" layoutInCell="1" allowOverlap="1">
              <wp:simplePos x="0" y="0"/>
              <wp:positionH relativeFrom="page">
                <wp:posOffset>5619750</wp:posOffset>
              </wp:positionH>
              <wp:positionV relativeFrom="page">
                <wp:posOffset>847725</wp:posOffset>
              </wp:positionV>
              <wp:extent cx="1121410" cy="100330"/>
              <wp:wrapNone/>
              <wp:docPr id="763762362" name="Shape 1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DB35/T 1525—2015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8" o:spid="_x0000_s2067" type="#_x0000_t202" style="width:88.3pt;height:7.9pt;margin-top:66.75pt;margin-left:442.5pt;mso-position-horizontal-relative:page;mso-position-vertical-relative:page;mso-wrap-distance-bottom:0;mso-wrap-distance-left:0;mso-wrap-distance-right:0;mso-wrap-distance-top:0;mso-wrap-style:none;position:absolute;v-text-anchor:top;z-index:-25164185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DB35/T 1525—2015</w:t>
                    </w:r>
                  </w:p>
                </w:txbxContent>
              </v:textbox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3600" behindDoc="1" locked="0" layoutInCell="1" allowOverlap="1">
              <wp:simplePos x="0" y="0"/>
              <wp:positionH relativeFrom="page">
                <wp:posOffset>5619750</wp:posOffset>
              </wp:positionH>
              <wp:positionV relativeFrom="page">
                <wp:posOffset>847725</wp:posOffset>
              </wp:positionV>
              <wp:extent cx="1121410" cy="100330"/>
              <wp:wrapNone/>
              <wp:docPr id="769725169" name="Shape 1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DB35/T 1525—2015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4" o:spid="_x0000_s2071" type="#_x0000_t202" style="width:88.3pt;height:7.9pt;margin-top:66.75pt;margin-left:442.5pt;mso-position-horizontal-relative:page;mso-position-vertical-relative:page;mso-wrap-distance-bottom:0;mso-wrap-distance-left:0;mso-wrap-distance-right:0;mso-wrap-distance-top:0;mso-wrap-style:none;position:absolute;v-text-anchor:top;z-index:-25164390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DB35/T 1525—2015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F1EE02"/>
    <w:multiLevelType w:val="multilevel"/>
    <w:tmpl w:val="0000000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32D2D2F1"/>
    <w:multiLevelType w:val="multilevel"/>
    <w:tmpl w:val="0000000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7118CE26"/>
    <w:multiLevelType w:val="multilevel"/>
    <w:tmpl w:val="00000000"/>
    <w:lvl w:ilvl="0">
      <w:start w:val="1"/>
      <w:numFmt w:val="decimal"/>
      <w:lvlText w:val="4.1.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zh-TW" w:eastAsia="zh-TW" w:bidi="zh-TW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evenAndOddHeaders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|2_"/>
    <w:basedOn w:val="DefaultParagraphFont"/>
    <w:link w:val="Bodytext20"/>
    <w:rPr>
      <w:bCs w:val="0"/>
      <w:smallCaps w:val="0"/>
      <w:sz w:val="20"/>
      <w:szCs w:val="20"/>
      <w:u w:val="none"/>
      <w:shd w:val="clear" w:color="auto" w:fill="auto"/>
    </w:rPr>
  </w:style>
  <w:style w:type="character" w:customStyle="1" w:styleId="Heading11">
    <w:name w:val="Heading #1|1_"/>
    <w:basedOn w:val="DefaultParagraphFont"/>
    <w:link w:val="Heading110"/>
    <w:rPr>
      <w:b/>
      <w:bCs/>
      <w:i w:val="0"/>
      <w:iCs w:val="0"/>
      <w:smallCaps w:val="0"/>
      <w:strike w:val="0"/>
      <w:sz w:val="96"/>
      <w:szCs w:val="96"/>
      <w:u w:val="none"/>
      <w:shd w:val="clear" w:color="auto" w:fill="auto"/>
    </w:rPr>
  </w:style>
  <w:style w:type="character" w:customStyle="1" w:styleId="Heading31">
    <w:name w:val="Heading #3|1_"/>
    <w:basedOn w:val="DefaultParagraphFont"/>
    <w:link w:val="Heading310"/>
    <w:rPr>
      <w:rFonts w:ascii="SimSun" w:eastAsia="SimSun" w:hAnsi="SimSun" w:cs="SimSun"/>
      <w:b w:val="0"/>
      <w:bCs w:val="0"/>
      <w:i w:val="0"/>
      <w:iCs w:val="0"/>
      <w:smallCaps w:val="0"/>
      <w:strike w:val="0"/>
      <w:sz w:val="46"/>
      <w:szCs w:val="46"/>
      <w:u w:val="none"/>
      <w:shd w:val="clear" w:color="auto" w:fill="auto"/>
      <w:lang w:val="zh-TW" w:eastAsia="zh-TW" w:bidi="zh-TW"/>
    </w:rPr>
  </w:style>
  <w:style w:type="character" w:customStyle="1" w:styleId="Bodytext4">
    <w:name w:val="Body text|4_"/>
    <w:basedOn w:val="DefaultParagraphFont"/>
    <w:link w:val="Bodytext40"/>
    <w:rPr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Heading21">
    <w:name w:val="Heading #2|1_"/>
    <w:basedOn w:val="DefaultParagraphFont"/>
    <w:link w:val="Heading210"/>
    <w:rPr>
      <w:rFonts w:ascii="SimSun" w:eastAsia="SimSun" w:hAnsi="SimSun" w:cs="SimSun"/>
      <w:b w:val="0"/>
      <w:bCs w:val="0"/>
      <w:i w:val="0"/>
      <w:iCs w:val="0"/>
      <w:smallCaps w:val="0"/>
      <w:strike w:val="0"/>
      <w:sz w:val="50"/>
      <w:szCs w:val="50"/>
      <w:u w:val="none"/>
      <w:shd w:val="clear" w:color="auto" w:fill="auto"/>
      <w:lang w:val="zh-TW" w:eastAsia="zh-TW" w:bidi="zh-TW"/>
    </w:rPr>
  </w:style>
  <w:style w:type="character" w:customStyle="1" w:styleId="Bodytext5">
    <w:name w:val="Body text|5_"/>
    <w:basedOn w:val="DefaultParagraphFont"/>
    <w:link w:val="Bodytext50"/>
    <w:rPr>
      <w:rFonts w:ascii="SimSun" w:eastAsia="SimSun" w:hAnsi="SimSun" w:cs="SimSu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  <w:lang w:val="zh-TW" w:eastAsia="zh-TW" w:bidi="zh-TW"/>
    </w:rPr>
  </w:style>
  <w:style w:type="character" w:customStyle="1" w:styleId="Headerorfooter2">
    <w:name w:val="Header or footer|2_"/>
    <w:basedOn w:val="DefaultParagraphFont"/>
    <w:link w:val="Headerorfooter2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Heading41">
    <w:name w:val="Heading #4|1_"/>
    <w:basedOn w:val="DefaultParagraphFont"/>
    <w:link w:val="Heading410"/>
    <w:rPr>
      <w:rFonts w:ascii="SimSun" w:eastAsia="SimSun" w:hAnsi="SimSun" w:cs="SimSu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  <w:lang w:val="zh-TW" w:eastAsia="zh-TW" w:bidi="zh-TW"/>
    </w:rPr>
  </w:style>
  <w:style w:type="character" w:customStyle="1" w:styleId="Bodytext1">
    <w:name w:val="Body text|1_"/>
    <w:basedOn w:val="DefaultParagraphFont"/>
    <w:link w:val="Bodytext10"/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Headerorfooter1">
    <w:name w:val="Header or footer|1_"/>
    <w:basedOn w:val="DefaultParagraphFont"/>
    <w:link w:val="Headerorfooter10"/>
    <w:rPr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Heading51">
    <w:name w:val="Heading #5|1_"/>
    <w:basedOn w:val="DefaultParagraphFont"/>
    <w:link w:val="Heading51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Other1">
    <w:name w:val="Other|1_"/>
    <w:basedOn w:val="DefaultParagraphFont"/>
    <w:link w:val="Other10"/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Bodytext3">
    <w:name w:val="Body text|3_"/>
    <w:basedOn w:val="DefaultParagraphFont"/>
    <w:link w:val="Bodytext30"/>
    <w:rPr>
      <w:rFonts w:ascii="SimSun" w:eastAsia="SimSun" w:hAnsi="SimSun" w:cs="SimSun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  <w:lang w:val="zh-TW" w:eastAsia="zh-TW" w:bidi="zh-TW"/>
    </w:rPr>
  </w:style>
  <w:style w:type="character" w:customStyle="1" w:styleId="Tablecaption1">
    <w:name w:val="Table caption|1_"/>
    <w:basedOn w:val="DefaultParagraphFont"/>
    <w:link w:val="Tablecaption10"/>
    <w:rPr>
      <w:rFonts w:ascii="SimSun" w:eastAsia="SimSun" w:hAnsi="SimSun" w:cs="SimSun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  <w:lang w:val="zh-TW" w:eastAsia="zh-TW" w:bidi="zh-TW"/>
    </w:rPr>
  </w:style>
  <w:style w:type="character" w:customStyle="1" w:styleId="Other2">
    <w:name w:val="Other|2_"/>
    <w:basedOn w:val="DefaultParagraphFont"/>
    <w:link w:val="Other20"/>
    <w:rPr>
      <w:rFonts w:ascii="SimSun" w:eastAsia="SimSun" w:hAnsi="SimSun" w:cs="SimSun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  <w:lang w:val="zh-TW" w:eastAsia="zh-TW" w:bidi="zh-TW"/>
    </w:rPr>
  </w:style>
  <w:style w:type="paragraph" w:customStyle="1" w:styleId="Bodytext20">
    <w:name w:val="Body text|2"/>
    <w:basedOn w:val="Normal"/>
    <w:link w:val="Bodytext2"/>
    <w:pPr>
      <w:widowControl w:val="0"/>
      <w:shd w:val="clear" w:color="auto" w:fill="auto"/>
      <w:spacing w:after="80"/>
    </w:pPr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Heading110">
    <w:name w:val="Heading #1|1"/>
    <w:basedOn w:val="Normal"/>
    <w:link w:val="Heading11"/>
    <w:pPr>
      <w:widowControl w:val="0"/>
      <w:shd w:val="clear" w:color="auto" w:fill="auto"/>
      <w:spacing w:after="300"/>
      <w:ind w:right="260"/>
      <w:jc w:val="right"/>
      <w:outlineLvl w:val="0"/>
    </w:pPr>
    <w:rPr>
      <w:b/>
      <w:bCs/>
      <w:i w:val="0"/>
      <w:iCs w:val="0"/>
      <w:smallCaps w:val="0"/>
      <w:strike w:val="0"/>
      <w:sz w:val="96"/>
      <w:szCs w:val="96"/>
      <w:u w:val="none"/>
      <w:shd w:val="clear" w:color="auto" w:fill="auto"/>
    </w:rPr>
  </w:style>
  <w:style w:type="paragraph" w:customStyle="1" w:styleId="Heading310">
    <w:name w:val="Heading #3|1"/>
    <w:basedOn w:val="Normal"/>
    <w:link w:val="Heading31"/>
    <w:pPr>
      <w:widowControl w:val="0"/>
      <w:shd w:val="clear" w:color="auto" w:fill="auto"/>
      <w:spacing w:after="300"/>
      <w:outlineLvl w:val="2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6"/>
      <w:szCs w:val="46"/>
      <w:u w:val="none"/>
      <w:shd w:val="clear" w:color="auto" w:fill="auto"/>
      <w:lang w:val="zh-TW" w:eastAsia="zh-TW" w:bidi="zh-TW"/>
    </w:rPr>
  </w:style>
  <w:style w:type="paragraph" w:customStyle="1" w:styleId="Bodytext40">
    <w:name w:val="Body text|4"/>
    <w:basedOn w:val="Normal"/>
    <w:link w:val="Bodytext4"/>
    <w:pPr>
      <w:widowControl w:val="0"/>
      <w:shd w:val="clear" w:color="auto" w:fill="auto"/>
      <w:spacing w:after="2920"/>
      <w:ind w:right="130"/>
    </w:pPr>
    <w:rPr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Heading210">
    <w:name w:val="Heading #2|1"/>
    <w:basedOn w:val="Normal"/>
    <w:link w:val="Heading21"/>
    <w:pPr>
      <w:widowControl w:val="0"/>
      <w:shd w:val="clear" w:color="auto" w:fill="auto"/>
      <w:spacing w:after="400"/>
      <w:jc w:val="center"/>
      <w:outlineLvl w:val="1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50"/>
      <w:szCs w:val="50"/>
      <w:u w:val="none"/>
      <w:shd w:val="clear" w:color="auto" w:fill="auto"/>
      <w:lang w:val="zh-TW" w:eastAsia="zh-TW" w:bidi="zh-TW"/>
    </w:rPr>
  </w:style>
  <w:style w:type="paragraph" w:customStyle="1" w:styleId="Bodytext50">
    <w:name w:val="Body text|5"/>
    <w:basedOn w:val="Normal"/>
    <w:link w:val="Bodytext5"/>
    <w:pPr>
      <w:widowControl w:val="0"/>
      <w:shd w:val="clear" w:color="auto" w:fill="auto"/>
      <w:spacing w:after="600"/>
      <w:jc w:val="center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  <w:lang w:val="zh-TW" w:eastAsia="zh-TW" w:bidi="zh-TW"/>
    </w:rPr>
  </w:style>
  <w:style w:type="paragraph" w:customStyle="1" w:styleId="Headerorfooter20">
    <w:name w:val="Header or footer|2"/>
    <w:basedOn w:val="Normal"/>
    <w:link w:val="Headerorfooter2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Heading410">
    <w:name w:val="Heading #4|1"/>
    <w:basedOn w:val="Normal"/>
    <w:link w:val="Heading41"/>
    <w:pPr>
      <w:widowControl w:val="0"/>
      <w:shd w:val="clear" w:color="auto" w:fill="auto"/>
      <w:spacing w:after="460"/>
      <w:jc w:val="center"/>
      <w:outlineLvl w:val="3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  <w:lang w:val="zh-TW" w:eastAsia="zh-TW" w:bidi="zh-TW"/>
    </w:rPr>
  </w:style>
  <w:style w:type="paragraph" w:customStyle="1" w:styleId="Bodytext10">
    <w:name w:val="Body text|1"/>
    <w:basedOn w:val="Normal"/>
    <w:link w:val="Bodytext1"/>
    <w:pPr>
      <w:widowControl w:val="0"/>
      <w:shd w:val="clear" w:color="auto" w:fill="auto"/>
      <w:spacing w:line="408" w:lineRule="auto"/>
    </w:pPr>
    <w:rPr>
      <w:rFonts w:ascii="SimSun" w:eastAsia="SimSun" w:hAnsi="SimSun" w:cs="SimSun"/>
      <w:bCs w:val="0"/>
      <w:smallCaps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Headerorfooter10">
    <w:name w:val="Header or footer|1"/>
    <w:basedOn w:val="Normal"/>
    <w:link w:val="Headerorfooter1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paragraph" w:customStyle="1" w:styleId="Heading510">
    <w:name w:val="Heading #5|1"/>
    <w:basedOn w:val="Normal"/>
    <w:link w:val="Heading51"/>
    <w:pPr>
      <w:widowControl w:val="0"/>
      <w:shd w:val="clear" w:color="auto" w:fill="auto"/>
      <w:spacing w:after="130"/>
      <w:outlineLvl w:val="4"/>
    </w:pPr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Other10">
    <w:name w:val="Other|1"/>
    <w:basedOn w:val="Normal"/>
    <w:link w:val="Other1"/>
    <w:pPr>
      <w:widowControl w:val="0"/>
      <w:shd w:val="clear" w:color="auto" w:fill="auto"/>
      <w:spacing w:line="408" w:lineRule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Bodytext30">
    <w:name w:val="Body text|3"/>
    <w:basedOn w:val="Normal"/>
    <w:link w:val="Bodytext3"/>
    <w:pPr>
      <w:widowControl w:val="0"/>
      <w:shd w:val="clear" w:color="auto" w:fill="auto"/>
      <w:spacing w:line="313" w:lineRule="exact"/>
      <w:jc w:val="center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  <w:lang w:val="zh-TW" w:eastAsia="zh-TW" w:bidi="zh-TW"/>
    </w:rPr>
  </w:style>
  <w:style w:type="paragraph" w:customStyle="1" w:styleId="Tablecaption10">
    <w:name w:val="Table caption|1"/>
    <w:basedOn w:val="Normal"/>
    <w:link w:val="Tablecaption1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  <w:lang w:val="zh-TW" w:eastAsia="zh-TW" w:bidi="zh-TW"/>
    </w:rPr>
  </w:style>
  <w:style w:type="paragraph" w:customStyle="1" w:styleId="Other20">
    <w:name w:val="Other|2"/>
    <w:basedOn w:val="Normal"/>
    <w:link w:val="Other2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1.jpeg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footer" Target="footer5.xml" /><Relationship Id="rId14" Type="http://schemas.openxmlformats.org/officeDocument/2006/relationships/footer" Target="footer6.xml" /><Relationship Id="rId15" Type="http://schemas.openxmlformats.org/officeDocument/2006/relationships/header" Target="header5.xml" /><Relationship Id="rId16" Type="http://schemas.openxmlformats.org/officeDocument/2006/relationships/footer" Target="footer7.xml" /><Relationship Id="rId17" Type="http://schemas.openxmlformats.org/officeDocument/2006/relationships/header" Target="header6.xml" /><Relationship Id="rId18" Type="http://schemas.openxmlformats.org/officeDocument/2006/relationships/header" Target="head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footer" Target="footer9.xml" /><Relationship Id="rId21" Type="http://schemas.openxmlformats.org/officeDocument/2006/relationships/header" Target="header8.xml" /><Relationship Id="rId22" Type="http://schemas.openxmlformats.org/officeDocument/2006/relationships/footer" Target="footer10.xml" /><Relationship Id="rId23" Type="http://schemas.openxmlformats.org/officeDocument/2006/relationships/header" Target="header9.xml" /><Relationship Id="rId24" Type="http://schemas.openxmlformats.org/officeDocument/2006/relationships/header" Target="header10.xml" /><Relationship Id="rId25" Type="http://schemas.openxmlformats.org/officeDocument/2006/relationships/footer" Target="footer11.xml" /><Relationship Id="rId26" Type="http://schemas.openxmlformats.org/officeDocument/2006/relationships/footer" Target="footer12.xml" /><Relationship Id="rId27" Type="http://schemas.openxmlformats.org/officeDocument/2006/relationships/header" Target="header11.xml" /><Relationship Id="rId28" Type="http://schemas.openxmlformats.org/officeDocument/2006/relationships/footer" Target="footer13.xml" /><Relationship Id="rId29" Type="http://schemas.openxmlformats.org/officeDocument/2006/relationships/hyperlink" Target="https://d.book118.com/045203134114011110" TargetMode="External" /><Relationship Id="rId3" Type="http://schemas.openxmlformats.org/officeDocument/2006/relationships/fontTable" Target="fontTable.xml" /><Relationship Id="rId30" Type="http://schemas.openxmlformats.org/officeDocument/2006/relationships/header" Target="header12.xml" /><Relationship Id="rId31" Type="http://schemas.openxmlformats.org/officeDocument/2006/relationships/header" Target="header13.xml" /><Relationship Id="rId32" Type="http://schemas.openxmlformats.org/officeDocument/2006/relationships/footer" Target="footer14.xml" /><Relationship Id="rId33" Type="http://schemas.openxmlformats.org/officeDocument/2006/relationships/footer" Target="footer15.xml" /><Relationship Id="rId34" Type="http://schemas.openxmlformats.org/officeDocument/2006/relationships/header" Target="header14.xml" /><Relationship Id="rId35" Type="http://schemas.openxmlformats.org/officeDocument/2006/relationships/footer" Target="footer16.xml" /><Relationship Id="rId36" Type="http://schemas.openxmlformats.org/officeDocument/2006/relationships/theme" Target="theme/theme1.xml" /><Relationship Id="rId37" Type="http://schemas.openxmlformats.org/officeDocument/2006/relationships/numbering" Target="numbering.xml" /><Relationship Id="rId38" Type="http://schemas.openxmlformats.org/officeDocument/2006/relationships/styles" Target="styles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3.xm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&lt;4D6963726F736F667420576F7264202D20C3F6D4C1E8E0D4D4C5E0BCBCCAF5B9E6B3CC5FB1A8C5FAB8E55F20544353203367D0DEB8C45F325F2D322D31352E646F63&gt;</dc:title>
  <dc:creator>key</dc:creator>
  <cp:revision>0</cp:revision>
</cp:coreProperties>
</file>