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tabs>
          <w:tab w:val="left" w:pos="4731"/>
        </w:tabs>
        <w:ind w:left="1731"/>
      </w:pPr>
      <w:r>
        <w:t>第二章</w:t>
        <w:tab/>
        <w:t>预算管理</w:t>
      </w:r>
    </w:p>
    <w:p>
      <w:pPr>
        <w:pStyle w:val="Heading2"/>
        <w:spacing w:before="498"/>
        <w:ind w:left="229"/>
        <w:jc w:val="center"/>
      </w:pPr>
      <w:r>
        <w:t>第三节 预算编制</w:t>
      </w:r>
    </w:p>
    <w:p>
      <w:pPr>
        <w:pStyle w:val="BodyText"/>
        <w:rPr>
          <w:b/>
          <w:sz w:val="37"/>
        </w:rPr>
      </w:pPr>
    </w:p>
    <w:p>
      <w:pPr>
        <w:pStyle w:val="Heading3"/>
      </w:pPr>
      <w:r>
        <w:t>（目标利润预算方法）</w:t>
      </w:r>
    </w:p>
    <w:p>
      <w:pPr>
        <w:pStyle w:val="Heading6"/>
        <w:numPr>
          <w:ilvl w:val="0"/>
          <w:numId w:val="58"/>
        </w:numPr>
        <w:tabs>
          <w:tab w:val="left" w:pos="2576"/>
        </w:tabs>
        <w:spacing w:before="80" w:after="0" w:line="240" w:lineRule="auto"/>
        <w:ind w:left="2575" w:right="0" w:hanging="318"/>
        <w:jc w:val="left"/>
      </w:pPr>
      <w:r>
        <w:t>量本利分析法</w:t>
      </w:r>
    </w:p>
    <w:p>
      <w:pPr>
        <w:pStyle w:val="BodyText"/>
        <w:spacing w:before="70" w:line="283" w:lineRule="auto"/>
        <w:ind w:left="1623" w:right="1347" w:firstLine="630"/>
      </w:pPr>
      <w:r>
        <w:rPr>
          <w:spacing w:val="-1"/>
        </w:rPr>
        <w:t xml:space="preserve">量本利分析法是根据有关产品的产销数量、销售价格、变动成本和固定成本等因素与利润之间的相互关 </w:t>
      </w:r>
      <w:r>
        <w:t>系确定企业目标利润的方法。</w:t>
      </w:r>
    </w:p>
    <w:p>
      <w:pPr>
        <w:pStyle w:val="BodyText"/>
        <w:spacing w:line="396" w:lineRule="exact"/>
        <w:ind w:left="2254"/>
      </w:pPr>
      <w:r>
        <w:t>（1）基本公式</w:t>
      </w:r>
    </w:p>
    <w:p>
      <w:pPr>
        <w:pStyle w:val="BodyText"/>
        <w:spacing w:before="100" w:line="936" w:lineRule="exact"/>
        <w:ind w:left="2884" w:right="3934" w:hanging="630"/>
      </w:pPr>
      <w:r>
        <w:t>目标利润=预计产品产销数量×（单位产品售价-单位产品变动成本）- 固定成本费用利润=销售收入-变动成本-固定成本</w:t>
      </w:r>
    </w:p>
    <w:p>
      <w:pPr>
        <w:pStyle w:val="BodyText"/>
        <w:spacing w:line="369" w:lineRule="exact"/>
        <w:ind w:left="3518"/>
      </w:pPr>
      <w:r>
        <w:t>=单价×销量-单位变动成本×销量-固定成本</w:t>
      </w:r>
    </w:p>
    <w:p>
      <w:pPr>
        <w:pStyle w:val="BodyText"/>
        <w:spacing w:before="71"/>
        <w:ind w:left="3518"/>
      </w:pPr>
      <w:r>
        <w:t>=P×Q-V×Q-F</w:t>
      </w:r>
    </w:p>
    <w:p>
      <w:pPr>
        <w:pStyle w:val="BodyText"/>
        <w:spacing w:before="71"/>
        <w:ind w:left="3518"/>
      </w:pPr>
      <w:r>
        <w:t>=(P-V)×Q-F</w:t>
      </w:r>
    </w:p>
    <w:p>
      <w:pPr>
        <w:pStyle w:val="BodyText"/>
        <w:spacing w:before="1"/>
        <w:rPr>
          <w:sz w:val="42"/>
        </w:rPr>
      </w:pPr>
    </w:p>
    <w:p>
      <w:pPr>
        <w:pStyle w:val="Heading6"/>
        <w:numPr>
          <w:ilvl w:val="0"/>
          <w:numId w:val="58"/>
        </w:numPr>
        <w:tabs>
          <w:tab w:val="left" w:pos="2576"/>
        </w:tabs>
        <w:spacing w:before="0" w:after="0" w:line="240" w:lineRule="auto"/>
        <w:ind w:left="2575" w:right="0" w:hanging="318"/>
        <w:jc w:val="left"/>
      </w:pPr>
      <w:r>
        <w:t>比例预算法</w:t>
      </w:r>
    </w:p>
    <w:p>
      <w:pPr>
        <w:pStyle w:val="BodyText"/>
        <w:spacing w:before="71"/>
        <w:ind w:left="2254"/>
      </w:pPr>
      <w:r>
        <w:t>比例预算法是利用利润指标与其他经济指标之间存在的内在比例关系，来确定目标利润的方法。</w:t>
      </w:r>
    </w:p>
    <w:p>
      <w:pPr>
        <w:pStyle w:val="BodyText"/>
        <w:spacing w:before="70"/>
        <w:ind w:left="2254"/>
      </w:pPr>
      <w:r>
        <w:t>（1）基本公式</w:t>
      </w:r>
    </w:p>
    <w:p>
      <w:pPr>
        <w:pStyle w:val="BodyText"/>
        <w:rPr>
          <w:sz w:val="20"/>
        </w:rPr>
      </w:pPr>
    </w:p>
    <w:p>
      <w:pPr>
        <w:pStyle w:val="BodyText"/>
        <w:spacing w:before="3"/>
        <w:rPr>
          <w:sz w:val="12"/>
        </w:rPr>
      </w:pPr>
      <w:r>
        <w:pict>
          <v:group id="_x0000_s1025" style="width:634pt;height:123pt;margin-top:9.8pt;margin-left:134pt;mso-position-horizontal-relative:page;mso-wrap-distance-left:0;mso-wrap-distance-right:0;position:absolute;z-index:-251658240" coordorigin="2680,196" coordsize="12680,24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680;height:2460;left:2680;position:absolute;top:195" stroked="f">
              <v:imagedata r:id="rId4" o:title=""/>
            </v:shape>
            <v:shapetype id="_x0000_t202" coordsize="21600,21600" o:spt="202" path="m,l,21600r21600,l21600,xe">
              <v:stroke joinstyle="miter"/>
              <v:path gradientshapeok="t" o:connecttype="rect"/>
            </v:shapetype>
            <v:shape id="_x0000_s1027" type="#_x0000_t202" style="width:1288;height:317;left:4212;position:absolute;top:335" filled="f" stroked="f">
              <v:textbox inset="0,0,0,0">
                <w:txbxContent>
                  <w:p>
                    <w:pPr>
                      <w:spacing w:before="0" w:line="317" w:lineRule="exact"/>
                      <w:ind w:left="0" w:right="0" w:firstLine="0"/>
                      <w:jc w:val="left"/>
                      <w:rPr>
                        <w:sz w:val="31"/>
                      </w:rPr>
                    </w:pPr>
                    <w:r>
                      <w:rPr>
                        <w:sz w:val="31"/>
                      </w:rPr>
                      <w:t>具体方法</w:t>
                    </w:r>
                  </w:p>
                </w:txbxContent>
              </v:textbox>
            </v:shape>
            <v:shape id="_x0000_s1028" type="#_x0000_t202" style="width:1288;height:317;left:10524;position:absolute;top:335" filled="f" stroked="f">
              <v:textbox inset="0,0,0,0">
                <w:txbxContent>
                  <w:p>
                    <w:pPr>
                      <w:spacing w:before="0" w:line="317" w:lineRule="exact"/>
                      <w:ind w:left="0" w:right="0" w:firstLine="0"/>
                      <w:jc w:val="left"/>
                      <w:rPr>
                        <w:sz w:val="31"/>
                      </w:rPr>
                    </w:pPr>
                    <w:r>
                      <w:rPr>
                        <w:sz w:val="31"/>
                      </w:rPr>
                      <w:t>基本公式</w:t>
                    </w:r>
                  </w:p>
                </w:txbxContent>
              </v:textbox>
            </v:shape>
            <v:shape id="_x0000_s1029" type="#_x0000_t202" style="width:10742;height:1769;left:3186;position:absolute;top:817" filled="f" stroked="f">
              <v:textbox inset="0,0,0,0">
                <w:txbxContent>
                  <w:p>
                    <w:pPr>
                      <w:spacing w:before="0" w:line="359" w:lineRule="exact"/>
                      <w:ind w:left="0" w:right="0" w:firstLine="0"/>
                      <w:jc w:val="left"/>
                      <w:rPr>
                        <w:sz w:val="31"/>
                      </w:rPr>
                    </w:pPr>
                    <w:r>
                      <w:rPr>
                        <w:sz w:val="31"/>
                      </w:rPr>
                      <w:t>（1）销售收入利润率标法利润=预计销售收入×测算的销售利润率</w:t>
                    </w:r>
                  </w:p>
                  <w:p>
                    <w:pPr>
                      <w:spacing w:before="85"/>
                      <w:ind w:left="316" w:right="0" w:firstLine="0"/>
                      <w:jc w:val="left"/>
                      <w:rPr>
                        <w:sz w:val="31"/>
                      </w:rPr>
                    </w:pPr>
                    <w:r>
                      <w:rPr>
                        <w:sz w:val="31"/>
                      </w:rPr>
                      <w:t>（2）成本利润率法标利润=预计营业成本费用×核定的成本费用利润率</w:t>
                    </w:r>
                  </w:p>
                  <w:p>
                    <w:pPr>
                      <w:numPr>
                        <w:ilvl w:val="0"/>
                        <w:numId w:val="57"/>
                      </w:numPr>
                      <w:tabs>
                        <w:tab w:val="left" w:pos="793"/>
                      </w:tabs>
                      <w:spacing w:before="86"/>
                      <w:ind w:left="793" w:right="0" w:hanging="793"/>
                      <w:jc w:val="left"/>
                      <w:rPr>
                        <w:sz w:val="31"/>
                      </w:rPr>
                    </w:pPr>
                    <w:r>
                      <w:rPr>
                        <w:spacing w:val="-7"/>
                        <w:sz w:val="31"/>
                      </w:rPr>
                      <w:t>投资资本回报率</w:t>
                    </w:r>
                    <w:r>
                      <w:rPr>
                        <w:spacing w:val="-20"/>
                        <w:sz w:val="31"/>
                      </w:rPr>
                      <w:t>标法利润=预计投资资本平均总额×核定的投资资本回报率</w:t>
                    </w:r>
                  </w:p>
                  <w:p>
                    <w:pPr>
                      <w:numPr>
                        <w:ilvl w:val="0"/>
                        <w:numId w:val="57"/>
                      </w:numPr>
                      <w:tabs>
                        <w:tab w:val="left" w:pos="793"/>
                      </w:tabs>
                      <w:spacing w:before="89" w:line="355" w:lineRule="exact"/>
                      <w:ind w:left="793" w:right="0" w:hanging="793"/>
                      <w:jc w:val="left"/>
                      <w:rPr>
                        <w:sz w:val="31"/>
                      </w:rPr>
                    </w:pPr>
                    <w:r>
                      <w:rPr>
                        <w:spacing w:val="-7"/>
                        <w:sz w:val="31"/>
                      </w:rPr>
                      <w:t>利润增长百分比</w:t>
                    </w:r>
                    <w:r>
                      <w:rPr>
                        <w:spacing w:val="-30"/>
                        <w:sz w:val="31"/>
                      </w:rPr>
                      <w:t>标法利润=上年利润总额×</w:t>
                    </w:r>
                    <w:r>
                      <w:rPr>
                        <w:spacing w:val="-4"/>
                        <w:sz w:val="31"/>
                      </w:rPr>
                      <w:t>（1+</w:t>
                    </w:r>
                    <w:r>
                      <w:rPr>
                        <w:sz w:val="31"/>
                      </w:rPr>
                      <w:t>利润增长百分比）</w:t>
                    </w:r>
                  </w:p>
                </w:txbxContent>
              </v:textbox>
            </v:shape>
            <w10:wrap type="topAndBottom"/>
          </v:group>
        </w:pict>
      </w:r>
    </w:p>
    <w:p>
      <w:pPr>
        <w:pStyle w:val="BodyText"/>
        <w:rPr>
          <w:sz w:val="20"/>
        </w:rPr>
      </w:pPr>
    </w:p>
    <w:p>
      <w:pPr>
        <w:pStyle w:val="Heading6"/>
        <w:numPr>
          <w:ilvl w:val="0"/>
          <w:numId w:val="58"/>
        </w:numPr>
        <w:tabs>
          <w:tab w:val="left" w:pos="2734"/>
        </w:tabs>
        <w:spacing w:before="240" w:after="0" w:line="240" w:lineRule="auto"/>
        <w:ind w:left="2733" w:right="0" w:hanging="476"/>
        <w:jc w:val="left"/>
      </w:pPr>
      <w:r>
        <w:t>上加法</w:t>
      </w:r>
    </w:p>
    <w:p>
      <w:pPr>
        <w:pStyle w:val="BodyText"/>
        <w:spacing w:before="71" w:line="283" w:lineRule="auto"/>
        <w:ind w:left="1623" w:right="1347" w:firstLine="630"/>
      </w:pPr>
      <w:r>
        <w:t>它是企业根据自身发展、不断积累和提高股东分红水平等需要，匡算企业净利润，预算利润总额（</w:t>
      </w:r>
      <w:r>
        <w:rPr>
          <w:spacing w:val="-9"/>
        </w:rPr>
        <w:t xml:space="preserve">及目 </w:t>
      </w:r>
      <w:r>
        <w:t>标利润）的方法。</w:t>
      </w:r>
    </w:p>
    <w:p>
      <w:pPr>
        <w:pStyle w:val="BodyText"/>
        <w:spacing w:line="396" w:lineRule="exact"/>
        <w:ind w:left="2254"/>
      </w:pPr>
      <w:r>
        <w:t>（1）基本公式</w:t>
      </w:r>
    </w:p>
    <w:p>
      <w:pPr>
        <w:pStyle w:val="BodyText"/>
        <w:spacing w:before="1"/>
        <w:rPr>
          <w:sz w:val="42"/>
        </w:rPr>
      </w:pPr>
    </w:p>
    <w:p>
      <w:pPr>
        <w:pStyle w:val="BodyText"/>
        <w:ind w:left="2254"/>
      </w:pPr>
      <w:r>
        <w:t>企业留存收益=盈余公积金+未分配利润</w:t>
      </w:r>
    </w:p>
    <w:p>
      <w:pPr>
        <w:pStyle w:val="BodyText"/>
        <w:rPr>
          <w:sz w:val="20"/>
        </w:rPr>
      </w:pPr>
    </w:p>
    <w:p>
      <w:pPr>
        <w:pStyle w:val="BodyText"/>
        <w:spacing w:before="5"/>
        <w:rPr>
          <w:sz w:val="14"/>
        </w:rPr>
      </w:pPr>
    </w:p>
    <w:p>
      <w:pPr>
        <w:spacing w:after="0"/>
        <w:rPr>
          <w:sz w:val="14"/>
        </w:rPr>
        <w:sectPr>
          <w:footerReference w:type="default" r:id="rId5"/>
          <w:type w:val="continuous"/>
          <w:pgSz w:w="17860" w:h="25260"/>
          <w:pgMar w:top="900" w:right="0" w:bottom="2020" w:left="0" w:header="708" w:footer="1820"/>
          <w:pgNumType w:start="1"/>
          <w:cols w:space="708"/>
        </w:sectPr>
      </w:pPr>
    </w:p>
    <w:p>
      <w:pPr>
        <w:pStyle w:val="BodyText"/>
        <w:spacing w:before="10"/>
        <w:rPr>
          <w:sz w:val="22"/>
        </w:rPr>
      </w:pPr>
    </w:p>
    <w:p>
      <w:pPr>
        <w:pStyle w:val="BodyText"/>
        <w:jc w:val="right"/>
      </w:pPr>
      <w:r>
        <w:t>净利润=</w:t>
      </w:r>
    </w:p>
    <w:p>
      <w:pPr>
        <w:spacing w:before="60"/>
        <w:ind w:left="26" w:right="0" w:firstLine="0"/>
        <w:jc w:val="left"/>
        <w:rPr>
          <w:sz w:val="33"/>
        </w:rPr>
      </w:pPr>
      <w:r>
        <w:br w:type="column"/>
      </w:r>
      <w:r>
        <w:rPr>
          <w:sz w:val="33"/>
        </w:rPr>
        <w:t>本年新增留存收益</w:t>
      </w:r>
    </w:p>
    <w:p>
      <w:pPr>
        <w:pStyle w:val="BodyText"/>
        <w:spacing w:line="59" w:lineRule="exact"/>
        <w:ind w:right="-44"/>
        <w:rPr>
          <w:sz w:val="5"/>
        </w:rPr>
      </w:pPr>
      <w:r>
        <w:rPr>
          <w:position w:val="0"/>
          <w:sz w:val="5"/>
        </w:rPr>
        <w:drawing>
          <wp:inline distT="0" distB="0" distL="0" distR="0">
            <wp:extent cx="1760886" cy="38004"/>
            <wp:effectExtent l="0" t="0" r="0" b="0"/>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pic:cNvPicPr/>
                  </pic:nvPicPr>
                  <pic:blipFill>
                    <a:blip xmlns:r="http://schemas.openxmlformats.org/officeDocument/2006/relationships" r:embed="rId6" cstate="print"/>
                    <a:stretch>
                      <a:fillRect/>
                    </a:stretch>
                  </pic:blipFill>
                  <pic:spPr>
                    <a:xfrm>
                      <a:off x="0" y="0"/>
                      <a:ext cx="1760886" cy="38004"/>
                    </a:xfrm>
                    <a:prstGeom prst="rect">
                      <a:avLst/>
                    </a:prstGeom>
                  </pic:spPr>
                </pic:pic>
              </a:graphicData>
            </a:graphic>
          </wp:inline>
        </w:drawing>
      </w:r>
    </w:p>
    <w:p>
      <w:pPr>
        <w:spacing w:before="0"/>
        <w:ind w:left="124" w:right="0" w:firstLine="0"/>
        <w:jc w:val="left"/>
        <w:rPr>
          <w:sz w:val="33"/>
        </w:rPr>
      </w:pPr>
      <w:r>
        <w:rPr>
          <w:rFonts w:ascii="Arial" w:eastAsia="Arial" w:hAnsi="Arial"/>
          <w:sz w:val="33"/>
        </w:rPr>
        <w:t>1</w:t>
      </w:r>
      <w:r>
        <w:rPr>
          <w:rFonts w:ascii="Arial" w:eastAsia="Arial" w:hAnsi="Arial"/>
          <w:spacing w:val="-43"/>
          <w:sz w:val="33"/>
        </w:rPr>
        <w:t xml:space="preserve"> </w:t>
      </w:r>
      <w:r>
        <w:rPr>
          <w:rFonts w:ascii="Symbol" w:eastAsia="Symbol" w:hAnsi="Symbol"/>
          <w:sz w:val="33"/>
        </w:rPr>
        <w:sym w:font="Symbol" w:char="F02D"/>
      </w:r>
      <w:r>
        <w:rPr>
          <w:rFonts w:ascii="Times New Roman" w:eastAsia="Times New Roman" w:hAnsi="Times New Roman"/>
          <w:spacing w:val="-6"/>
          <w:sz w:val="33"/>
        </w:rPr>
        <w:t xml:space="preserve"> </w:t>
      </w:r>
      <w:r>
        <w:rPr>
          <w:sz w:val="33"/>
        </w:rPr>
        <w:t>股利分配比率</w:t>
      </w:r>
    </w:p>
    <w:p>
      <w:pPr>
        <w:pStyle w:val="BodyText"/>
        <w:spacing w:before="10"/>
        <w:rPr>
          <w:sz w:val="22"/>
        </w:rPr>
      </w:pPr>
      <w:r>
        <w:br w:type="column"/>
      </w:r>
    </w:p>
    <w:p>
      <w:pPr>
        <w:pStyle w:val="BodyText"/>
        <w:ind w:left="628"/>
      </w:pPr>
      <w:r>
        <w:t>或：=本年新增留存收益+股利分配额</w:t>
      </w:r>
    </w:p>
    <w:p>
      <w:pPr>
        <w:spacing w:after="0"/>
        <w:sectPr>
          <w:footerReference w:type="default" r:id="rId7"/>
          <w:type w:val="continuous"/>
          <w:pgSz w:w="17860" w:h="25260"/>
          <w:pgMar w:top="900" w:right="0" w:bottom="2020" w:left="0" w:header="708" w:footer="708"/>
          <w:pgNumType w:start="2"/>
          <w:cols w:num="3" w:space="708" w:equalWidth="0">
            <w:col w:w="3360" w:space="40"/>
            <w:col w:w="2781" w:space="39"/>
            <w:col w:w="11640" w:space="0"/>
          </w:cols>
        </w:sectPr>
      </w:pPr>
    </w:p>
    <w:p>
      <w:pPr>
        <w:pStyle w:val="BodyText"/>
        <w:rPr>
          <w:sz w:val="20"/>
        </w:rPr>
      </w:pPr>
    </w:p>
    <w:p>
      <w:pPr>
        <w:pStyle w:val="BodyText"/>
        <w:spacing w:before="9"/>
        <w:rPr>
          <w:sz w:val="14"/>
        </w:rPr>
      </w:pPr>
    </w:p>
    <w:p>
      <w:pPr>
        <w:spacing w:after="0"/>
        <w:rPr>
          <w:sz w:val="14"/>
        </w:rPr>
        <w:sectPr>
          <w:footerReference w:type="default" r:id="rId8"/>
          <w:type w:val="continuous"/>
          <w:pgSz w:w="17860" w:h="25260"/>
          <w:pgMar w:top="900" w:right="0" w:bottom="2020" w:left="0" w:header="708" w:footer="708"/>
          <w:pgNumType w:start="3"/>
          <w:cols w:space="708"/>
        </w:sectPr>
      </w:pPr>
    </w:p>
    <w:p>
      <w:pPr>
        <w:pStyle w:val="BodyText"/>
        <w:spacing w:before="2"/>
        <w:rPr>
          <w:sz w:val="23"/>
        </w:rPr>
      </w:pPr>
    </w:p>
    <w:p>
      <w:pPr>
        <w:pStyle w:val="BodyText"/>
        <w:spacing w:before="1"/>
        <w:ind w:left="2254"/>
      </w:pPr>
      <w:r>
        <w:t>目标利润=</w:t>
      </w:r>
    </w:p>
    <w:p>
      <w:pPr>
        <w:spacing w:before="50"/>
        <w:ind w:left="40" w:right="12000" w:firstLine="0"/>
        <w:jc w:val="center"/>
        <w:rPr>
          <w:sz w:val="34"/>
        </w:rPr>
      </w:pPr>
      <w:r>
        <w:br w:type="column"/>
      </w:r>
      <w:r>
        <w:rPr>
          <w:sz w:val="34"/>
        </w:rPr>
        <w:t>净利润</w:t>
      </w:r>
    </w:p>
    <w:p>
      <w:pPr>
        <w:pStyle w:val="BodyText"/>
        <w:spacing w:line="45" w:lineRule="exact"/>
        <w:ind w:left="3"/>
        <w:rPr>
          <w:sz w:val="4"/>
        </w:rPr>
      </w:pPr>
      <w:r>
        <w:rPr>
          <w:position w:val="0"/>
          <w:sz w:val="4"/>
        </w:rPr>
        <w:drawing>
          <wp:inline distT="0" distB="0" distL="0" distR="0">
            <wp:extent cx="1382068" cy="29146"/>
            <wp:effectExtent l="0" t="0" r="0" b="0"/>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9" cstate="print"/>
                    <a:stretch>
                      <a:fillRect/>
                    </a:stretch>
                  </pic:blipFill>
                  <pic:spPr>
                    <a:xfrm>
                      <a:off x="0" y="0"/>
                      <a:ext cx="1382068" cy="29146"/>
                    </a:xfrm>
                    <a:prstGeom prst="rect">
                      <a:avLst/>
                    </a:prstGeom>
                  </pic:spPr>
                </pic:pic>
              </a:graphicData>
            </a:graphic>
          </wp:inline>
        </w:drawing>
      </w:r>
    </w:p>
    <w:p>
      <w:pPr>
        <w:spacing w:before="0"/>
        <w:ind w:left="-1" w:right="12000" w:firstLine="0"/>
        <w:jc w:val="center"/>
        <w:rPr>
          <w:sz w:val="34"/>
        </w:rPr>
      </w:pPr>
      <w:r>
        <w:rPr>
          <w:rFonts w:ascii="Arial" w:eastAsia="Arial" w:hAnsi="Arial"/>
          <w:sz w:val="34"/>
        </w:rPr>
        <w:t>1</w:t>
      </w:r>
      <w:r>
        <w:rPr>
          <w:rFonts w:ascii="Arial" w:eastAsia="Arial" w:hAnsi="Arial"/>
          <w:spacing w:val="-68"/>
          <w:sz w:val="34"/>
        </w:rPr>
        <w:t xml:space="preserve"> </w:t>
      </w:r>
      <w:r>
        <w:rPr>
          <w:rFonts w:ascii="Symbol" w:eastAsia="Symbol" w:hAnsi="Symbol"/>
          <w:sz w:val="34"/>
        </w:rPr>
        <w:sym w:font="Symbol" w:char="F02D"/>
      </w:r>
      <w:r>
        <w:rPr>
          <w:rFonts w:ascii="Times New Roman" w:eastAsia="Times New Roman" w:hAnsi="Times New Roman"/>
          <w:spacing w:val="-44"/>
          <w:sz w:val="34"/>
        </w:rPr>
        <w:t xml:space="preserve"> </w:t>
      </w:r>
      <w:r>
        <w:rPr>
          <w:spacing w:val="-4"/>
          <w:sz w:val="34"/>
        </w:rPr>
        <w:t>所得税税率</w:t>
      </w:r>
    </w:p>
    <w:p>
      <w:pPr>
        <w:spacing w:after="0"/>
        <w:jc w:val="center"/>
        <w:rPr>
          <w:sz w:val="34"/>
        </w:rPr>
        <w:sectPr>
          <w:footerReference w:type="default" r:id="rId10"/>
          <w:type w:val="continuous"/>
          <w:pgSz w:w="17860" w:h="25260"/>
          <w:pgMar w:top="900" w:right="0" w:bottom="2020" w:left="0" w:header="708" w:footer="708"/>
          <w:pgNumType w:start="4"/>
          <w:cols w:num="2" w:space="708" w:equalWidth="0">
            <w:col w:w="3677" w:space="40"/>
            <w:col w:w="14143" w:space="0"/>
          </w:cols>
        </w:sectPr>
      </w:pPr>
    </w:p>
    <w:p>
      <w:pPr>
        <w:pStyle w:val="BodyText"/>
        <w:rPr>
          <w:sz w:val="20"/>
        </w:rPr>
      </w:pPr>
    </w:p>
    <w:p>
      <w:pPr>
        <w:pStyle w:val="Heading3"/>
        <w:spacing w:before="210"/>
      </w:pPr>
      <w:r>
        <w:t>（主要预算的编制）</w:t>
      </w:r>
    </w:p>
    <w:p>
      <w:pPr>
        <w:pStyle w:val="Heading6"/>
        <w:numPr>
          <w:ilvl w:val="0"/>
          <w:numId w:val="56"/>
        </w:numPr>
        <w:tabs>
          <w:tab w:val="left" w:pos="2576"/>
        </w:tabs>
        <w:spacing w:before="80" w:after="0" w:line="240" w:lineRule="auto"/>
        <w:ind w:left="2575" w:right="0" w:hanging="318"/>
        <w:jc w:val="left"/>
      </w:pPr>
      <w:r>
        <w:t>销售预算</w:t>
      </w:r>
    </w:p>
    <w:p>
      <w:pPr>
        <w:pStyle w:val="BodyText"/>
        <w:spacing w:before="71" w:line="283" w:lineRule="auto"/>
        <w:ind w:left="3330" w:right="3308" w:hanging="1077"/>
      </w:pPr>
      <w:r>
        <w:t>企业其他预算的编制都必须以销售预算为基础，因此，销售预算是编制全面预算的</w:t>
      </w:r>
      <w:r>
        <w:rPr>
          <w:color w:val="FF0000"/>
        </w:rPr>
        <w:t>起点</w:t>
      </w:r>
      <w:r>
        <w:t>。基本原则：收付实现制</w:t>
      </w:r>
    </w:p>
    <w:p>
      <w:pPr>
        <w:pStyle w:val="BodyText"/>
        <w:spacing w:line="396" w:lineRule="exact"/>
        <w:ind w:left="3330"/>
      </w:pPr>
      <w:r>
        <w:t>关键公式：</w:t>
      </w:r>
      <w:r>
        <w:rPr>
          <w:color w:val="FF0000"/>
        </w:rPr>
        <w:t>现金收入=当期现销收入+收回前期的赊销</w:t>
      </w:r>
    </w:p>
    <w:p>
      <w:pPr>
        <w:spacing w:after="0" w:line="396" w:lineRule="exact"/>
        <w:sectPr>
          <w:footerReference w:type="default" r:id="rId11"/>
          <w:type w:val="continuous"/>
          <w:pgSz w:w="17860" w:h="25260"/>
          <w:pgMar w:top="900" w:right="0" w:bottom="2020" w:left="0" w:header="708" w:footer="708"/>
          <w:pgNumType w:start="5"/>
          <w:cols w:space="708"/>
        </w:sectPr>
      </w:pPr>
    </w:p>
    <w:p>
      <w:pPr>
        <w:pStyle w:val="Heading6"/>
        <w:numPr>
          <w:ilvl w:val="0"/>
          <w:numId w:val="56"/>
        </w:numPr>
        <w:tabs>
          <w:tab w:val="left" w:pos="2576"/>
        </w:tabs>
        <w:spacing w:before="45" w:after="0" w:line="240" w:lineRule="auto"/>
        <w:ind w:left="2575" w:right="0" w:hanging="318"/>
        <w:jc w:val="left"/>
      </w:pPr>
      <w:r>
        <w:t>生产预算</w:t>
      </w:r>
    </w:p>
    <w:p>
      <w:pPr>
        <w:pStyle w:val="BodyText"/>
        <w:spacing w:before="71"/>
        <w:ind w:left="3330"/>
      </w:pPr>
      <w:r>
        <w:t>编制基础：</w:t>
      </w:r>
      <w:r>
        <w:rPr>
          <w:color w:val="FF0000"/>
        </w:rPr>
        <w:t>销售预算</w:t>
      </w:r>
    </w:p>
    <w:p>
      <w:pPr>
        <w:pStyle w:val="BodyText"/>
        <w:spacing w:before="71"/>
        <w:ind w:left="3330"/>
      </w:pPr>
      <w:r>
        <w:t>生产预算的编制的主要内容：确定预算期的产品生产量</w:t>
      </w:r>
    </w:p>
    <w:p>
      <w:pPr>
        <w:pStyle w:val="BodyText"/>
        <w:spacing w:before="71"/>
        <w:ind w:left="3355"/>
      </w:pPr>
      <w:r>
        <w:t>基本公式：</w:t>
      </w:r>
      <w:r>
        <w:rPr>
          <w:color w:val="FF0000"/>
        </w:rPr>
        <w:t>预计生产量＝预计销售量+预计期末结存量-预计期初结存量</w:t>
      </w:r>
    </w:p>
    <w:p>
      <w:pPr>
        <w:pStyle w:val="BodyText"/>
        <w:rPr>
          <w:sz w:val="42"/>
        </w:rPr>
      </w:pPr>
    </w:p>
    <w:p>
      <w:pPr>
        <w:pStyle w:val="Heading6"/>
        <w:numPr>
          <w:ilvl w:val="0"/>
          <w:numId w:val="56"/>
        </w:numPr>
        <w:tabs>
          <w:tab w:val="left" w:pos="2576"/>
        </w:tabs>
        <w:spacing w:before="0" w:after="0" w:line="240" w:lineRule="auto"/>
        <w:ind w:left="2575" w:right="0" w:hanging="318"/>
        <w:jc w:val="left"/>
      </w:pPr>
      <w:r>
        <w:t>材料采购预算</w:t>
      </w:r>
    </w:p>
    <w:p>
      <w:pPr>
        <w:pStyle w:val="BodyText"/>
        <w:spacing w:before="71"/>
        <w:ind w:left="3330"/>
      </w:pPr>
      <w:r>
        <w:t>编制基础：</w:t>
      </w:r>
      <w:r>
        <w:rPr>
          <w:color w:val="FF0000"/>
        </w:rPr>
        <w:t>生产预算</w:t>
      </w:r>
    </w:p>
    <w:p>
      <w:pPr>
        <w:pStyle w:val="BodyText"/>
        <w:spacing w:before="71"/>
        <w:ind w:left="3330"/>
      </w:pPr>
      <w:r>
        <w:t>关键公式：某种材料耗用量=产品预计生产量×单位产品定额耗用量</w:t>
      </w:r>
    </w:p>
    <w:p>
      <w:pPr>
        <w:pStyle w:val="BodyText"/>
        <w:spacing w:before="71" w:line="283" w:lineRule="auto"/>
        <w:ind w:left="4907" w:right="2695" w:hanging="317"/>
      </w:pPr>
      <w:r>
        <w:rPr>
          <w:spacing w:val="-5"/>
        </w:rPr>
        <w:t>某种材料采购量=某种材料耗用量+该种材料期末结存量-该种材料期初结存量</w:t>
      </w:r>
      <w:r>
        <w:rPr>
          <w:spacing w:val="-4"/>
        </w:rPr>
        <w:t>材料采购支出=当期现购支出+支付前期赊购</w:t>
      </w:r>
    </w:p>
    <w:p>
      <w:pPr>
        <w:pStyle w:val="BodyText"/>
        <w:spacing w:before="5"/>
        <w:rPr>
          <w:sz w:val="36"/>
        </w:rPr>
      </w:pPr>
    </w:p>
    <w:p>
      <w:pPr>
        <w:pStyle w:val="Heading6"/>
        <w:numPr>
          <w:ilvl w:val="0"/>
          <w:numId w:val="56"/>
        </w:numPr>
        <w:tabs>
          <w:tab w:val="left" w:pos="2576"/>
        </w:tabs>
        <w:spacing w:before="0" w:after="0" w:line="240" w:lineRule="auto"/>
        <w:ind w:left="2575" w:right="0" w:hanging="318"/>
        <w:jc w:val="left"/>
      </w:pPr>
      <w:r>
        <w:t>直接人工预算</w:t>
      </w:r>
    </w:p>
    <w:p>
      <w:pPr>
        <w:spacing w:before="89" w:line="292" w:lineRule="auto"/>
        <w:ind w:left="2700" w:right="2713" w:firstLine="601"/>
        <w:jc w:val="left"/>
        <w:rPr>
          <w:sz w:val="30"/>
        </w:rPr>
      </w:pPr>
      <w:r>
        <w:rPr>
          <w:spacing w:val="-5"/>
          <w:w w:val="95"/>
          <w:sz w:val="30"/>
        </w:rPr>
        <w:t xml:space="preserve">反映的内容：直接人工预算是一种既反映预算期内人工工时消耗水平，又规划人工成本开支   </w:t>
      </w:r>
      <w:r>
        <w:rPr>
          <w:sz w:val="30"/>
        </w:rPr>
        <w:t>的业务预算。</w:t>
      </w:r>
    </w:p>
    <w:p>
      <w:pPr>
        <w:pStyle w:val="BodyText"/>
        <w:spacing w:line="378" w:lineRule="exact"/>
        <w:ind w:left="3330"/>
      </w:pPr>
      <w:r>
        <w:rPr>
          <w:color w:val="FF0000"/>
        </w:rPr>
        <w:t>注意的问题</w:t>
      </w:r>
      <w:r>
        <w:t>：由于工资一般都要全部支付现金，因此直接人工预算表中预计直接人工成</w:t>
      </w:r>
    </w:p>
    <w:p>
      <w:pPr>
        <w:pStyle w:val="BodyText"/>
        <w:spacing w:before="71"/>
        <w:ind w:left="2700"/>
      </w:pPr>
      <w:r>
        <w:t>本总额就是现金预算中的直接人工工资支付额。</w:t>
      </w:r>
    </w:p>
    <w:p>
      <w:pPr>
        <w:pStyle w:val="BodyText"/>
        <w:spacing w:before="71"/>
        <w:ind w:left="3330"/>
      </w:pPr>
      <w:r>
        <w:t>关键公式：某种产品直接人工总工时=单位产品定额工时×该产品预计生产量</w:t>
      </w:r>
    </w:p>
    <w:p>
      <w:pPr>
        <w:pStyle w:val="BodyText"/>
        <w:spacing w:before="71"/>
        <w:ind w:left="4907"/>
      </w:pPr>
      <w:r>
        <w:t>某种产品直接人工总成本=单位工时工资率×该种产品直接人工工时总数</w:t>
      </w:r>
    </w:p>
    <w:p>
      <w:pPr>
        <w:pStyle w:val="BodyText"/>
        <w:rPr>
          <w:sz w:val="42"/>
        </w:rPr>
      </w:pPr>
    </w:p>
    <w:p>
      <w:pPr>
        <w:pStyle w:val="Heading6"/>
        <w:numPr>
          <w:ilvl w:val="0"/>
          <w:numId w:val="56"/>
        </w:numPr>
        <w:tabs>
          <w:tab w:val="left" w:pos="2576"/>
        </w:tabs>
        <w:spacing w:before="1" w:after="0" w:line="240" w:lineRule="auto"/>
        <w:ind w:left="2575" w:right="0" w:hanging="318"/>
        <w:jc w:val="left"/>
      </w:pPr>
      <w:r>
        <w:t>制造费用预算</w:t>
      </w:r>
    </w:p>
    <w:p>
      <w:pPr>
        <w:spacing w:before="89"/>
        <w:ind w:left="3301" w:right="0" w:firstLine="0"/>
        <w:jc w:val="left"/>
        <w:rPr>
          <w:sz w:val="30"/>
        </w:rPr>
      </w:pPr>
      <w:r>
        <w:rPr>
          <w:sz w:val="30"/>
        </w:rPr>
        <w:t>费用必须按成本习性划分为固定费用和变动费用。</w:t>
      </w:r>
    </w:p>
    <w:p>
      <w:pPr>
        <w:pStyle w:val="BodyText"/>
        <w:spacing w:before="65"/>
        <w:ind w:left="3330"/>
      </w:pPr>
      <w:r>
        <w:t>需要注意的是，</w:t>
      </w:r>
      <w:r>
        <w:rPr>
          <w:color w:val="FF0000"/>
        </w:rPr>
        <w:t>制造费用中的非付现费用，如折旧费在计算现金支出时应予以扣除。</w:t>
      </w:r>
    </w:p>
    <w:p>
      <w:pPr>
        <w:spacing w:before="227" w:line="343" w:lineRule="exact"/>
        <w:ind w:left="8914" w:right="0" w:firstLine="0"/>
        <w:jc w:val="left"/>
        <w:rPr>
          <w:sz w:val="35"/>
        </w:rPr>
      </w:pPr>
      <w:r>
        <w:rPr>
          <w:sz w:val="35"/>
        </w:rPr>
        <w:t>该项目变动制造费用预算总额</w:t>
      </w:r>
    </w:p>
    <w:p>
      <w:pPr>
        <w:spacing w:after="0" w:line="343" w:lineRule="exact"/>
        <w:jc w:val="left"/>
        <w:rPr>
          <w:sz w:val="35"/>
        </w:rPr>
        <w:sectPr>
          <w:footerReference w:type="default" r:id="rId12"/>
          <w:pgSz w:w="17860" w:h="25260"/>
          <w:pgMar w:top="1760" w:right="0" w:bottom="2020" w:left="0" w:header="0" w:footer="1820"/>
          <w:pgNumType w:start="6"/>
          <w:cols w:space="708"/>
        </w:sectPr>
      </w:pPr>
    </w:p>
    <w:p>
      <w:pPr>
        <w:pStyle w:val="BodyText"/>
        <w:spacing w:line="360" w:lineRule="exact"/>
        <w:ind w:left="3330"/>
      </w:pPr>
      <w:r>
        <w:t>关键公式：某项目变动制造费用分配率=</w:t>
      </w:r>
    </w:p>
    <w:p>
      <w:pPr>
        <w:pStyle w:val="BodyText"/>
        <w:spacing w:before="5"/>
        <w:rPr>
          <w:sz w:val="10"/>
        </w:rPr>
      </w:pPr>
      <w:r>
        <w:br w:type="column"/>
      </w:r>
    </w:p>
    <w:p>
      <w:pPr>
        <w:pStyle w:val="BodyText"/>
        <w:spacing w:line="48" w:lineRule="exact"/>
        <w:ind w:left="9"/>
        <w:rPr>
          <w:sz w:val="4"/>
        </w:rPr>
      </w:pPr>
      <w:r>
        <w:rPr>
          <w:position w:val="0"/>
          <w:sz w:val="4"/>
        </w:rPr>
        <w:drawing>
          <wp:inline distT="0" distB="0" distL="0" distR="0">
            <wp:extent cx="2997561" cy="30860"/>
            <wp:effectExtent l="0" t="0" r="0" b="0"/>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png"/>
                    <pic:cNvPicPr/>
                  </pic:nvPicPr>
                  <pic:blipFill>
                    <a:blip xmlns:r="http://schemas.openxmlformats.org/officeDocument/2006/relationships" r:embed="rId13" cstate="print"/>
                    <a:stretch>
                      <a:fillRect/>
                    </a:stretch>
                  </pic:blipFill>
                  <pic:spPr>
                    <a:xfrm>
                      <a:off x="0" y="0"/>
                      <a:ext cx="2997561" cy="30860"/>
                    </a:xfrm>
                    <a:prstGeom prst="rect">
                      <a:avLst/>
                    </a:prstGeom>
                  </pic:spPr>
                </pic:pic>
              </a:graphicData>
            </a:graphic>
          </wp:inline>
        </w:drawing>
      </w:r>
    </w:p>
    <w:p>
      <w:pPr>
        <w:pStyle w:val="Heading4"/>
        <w:ind w:left="1109"/>
      </w:pPr>
      <w:r>
        <w:t>业务量预算总数</w:t>
      </w:r>
    </w:p>
    <w:p>
      <w:pPr>
        <w:spacing w:after="0"/>
        <w:sectPr>
          <w:footerReference w:type="default" r:id="rId14"/>
          <w:type w:val="continuous"/>
          <w:pgSz w:w="17860" w:h="25260"/>
          <w:pgMar w:top="900" w:right="0" w:bottom="2020" w:left="0" w:header="708" w:footer="708"/>
          <w:pgNumType w:start="7"/>
          <w:cols w:num="2" w:space="708" w:equalWidth="0">
            <w:col w:w="8851" w:space="40"/>
            <w:col w:w="8969" w:space="0"/>
          </w:cols>
        </w:sectPr>
      </w:pPr>
    </w:p>
    <w:p>
      <w:pPr>
        <w:pStyle w:val="BodyText"/>
        <w:spacing w:before="2"/>
        <w:rPr>
          <w:sz w:val="18"/>
        </w:rPr>
      </w:pPr>
    </w:p>
    <w:p>
      <w:pPr>
        <w:pStyle w:val="Heading6"/>
        <w:numPr>
          <w:ilvl w:val="0"/>
          <w:numId w:val="56"/>
        </w:numPr>
        <w:tabs>
          <w:tab w:val="left" w:pos="2576"/>
        </w:tabs>
        <w:spacing w:before="62" w:after="0" w:line="240" w:lineRule="auto"/>
        <w:ind w:left="2575" w:right="0" w:hanging="318"/>
        <w:jc w:val="left"/>
      </w:pPr>
      <w:r>
        <w:t>单位生产成本预算</w:t>
      </w:r>
    </w:p>
    <w:p>
      <w:pPr>
        <w:pStyle w:val="BodyText"/>
        <w:spacing w:before="71" w:line="283" w:lineRule="auto"/>
        <w:ind w:left="3330" w:right="3446"/>
      </w:pPr>
      <w:r>
        <w:t>编制基础：</w:t>
      </w:r>
      <w:r>
        <w:rPr>
          <w:color w:val="FF0000"/>
        </w:rPr>
        <w:t>生产预算、直接材料消耗及采购预算、直接人工预算和制造费用预算</w:t>
      </w:r>
      <w:r>
        <w:t>关键公式：</w:t>
      </w:r>
    </w:p>
    <w:p>
      <w:pPr>
        <w:pStyle w:val="BodyText"/>
        <w:spacing w:line="283" w:lineRule="auto"/>
        <w:ind w:left="2700" w:right="2699"/>
      </w:pPr>
      <w:r>
        <w:rPr>
          <w:spacing w:val="-6"/>
        </w:rPr>
        <w:t>单位产品预计生产成本=单位产品直接材料成本+单位产品直接人工成本+单位产品制造费用</w:t>
      </w:r>
      <w:r>
        <w:rPr>
          <w:spacing w:val="-5"/>
        </w:rPr>
        <w:t>期末结存产品成本=期初结存产品成本+本期产品生产成本-本期销售产品成本</w:t>
      </w:r>
    </w:p>
    <w:p>
      <w:pPr>
        <w:pStyle w:val="BodyText"/>
        <w:spacing w:before="4"/>
        <w:rPr>
          <w:sz w:val="36"/>
        </w:rPr>
      </w:pPr>
    </w:p>
    <w:p>
      <w:pPr>
        <w:pStyle w:val="Heading6"/>
        <w:ind w:left="2258"/>
      </w:pPr>
      <w:r>
        <w:t>9.现金预算</w:t>
      </w:r>
    </w:p>
    <w:p>
      <w:pPr>
        <w:pStyle w:val="BodyText"/>
        <w:spacing w:before="71"/>
        <w:ind w:left="3330"/>
      </w:pPr>
      <w:r>
        <w:t>现金预算的编制依据：日常业务预算和专门决策预算</w:t>
      </w:r>
    </w:p>
    <w:p>
      <w:pPr>
        <w:pStyle w:val="BodyText"/>
        <w:spacing w:before="70" w:line="283" w:lineRule="auto"/>
        <w:ind w:left="3330" w:right="2977"/>
      </w:pPr>
      <w:r>
        <w:t>现金预算的内容： 期初现金余额、现金收入、现金支出、现金余缺与筹措五部分。关系公式：现金余缺=期初现金余额+现金收入-现金支出</w:t>
      </w:r>
    </w:p>
    <w:p>
      <w:pPr>
        <w:pStyle w:val="BodyText"/>
        <w:spacing w:line="283" w:lineRule="auto"/>
        <w:ind w:left="6323" w:right="6156" w:hanging="1574"/>
      </w:pPr>
      <w:r>
        <w:rPr>
          <w:spacing w:val="-4"/>
        </w:rPr>
        <w:t>期末现金余额=现金余缺+现金筹措</w:t>
      </w:r>
      <w:r>
        <w:t>（现金不足时</w:t>
      </w:r>
      <w:r>
        <w:rPr>
          <w:spacing w:val="-17"/>
        </w:rPr>
        <w:t xml:space="preserve">） </w:t>
      </w:r>
      <w:r>
        <w:rPr>
          <w:spacing w:val="-2"/>
        </w:rPr>
        <w:t>或=现金余缺-现金投放</w:t>
      </w:r>
      <w:r>
        <w:t>（现金多余时</w:t>
      </w:r>
      <w:r>
        <w:rPr>
          <w:spacing w:val="-18"/>
        </w:rPr>
        <w:t>）</w:t>
      </w:r>
    </w:p>
    <w:p>
      <w:pPr>
        <w:pStyle w:val="Heading1"/>
        <w:tabs>
          <w:tab w:val="left" w:pos="2624"/>
        </w:tabs>
        <w:spacing w:line="1301" w:lineRule="exact"/>
        <w:ind w:right="2"/>
      </w:pPr>
      <w:r>
        <w:t>第三章</w:t>
        <w:tab/>
      </w:r>
      <w:r>
        <w:rPr>
          <w:w w:val="95"/>
        </w:rPr>
        <w:t>筹资管理</w:t>
      </w:r>
    </w:p>
    <w:p>
      <w:pPr>
        <w:pStyle w:val="BodyText"/>
        <w:spacing w:before="5"/>
        <w:rPr>
          <w:rFonts w:ascii="微软雅黑"/>
          <w:b/>
          <w:sz w:val="24"/>
        </w:rPr>
      </w:pPr>
    </w:p>
    <w:p>
      <w:pPr>
        <w:spacing w:after="0"/>
        <w:rPr>
          <w:rFonts w:ascii="微软雅黑"/>
          <w:sz w:val="24"/>
        </w:rPr>
        <w:sectPr>
          <w:footerReference w:type="default" r:id="rId15"/>
          <w:type w:val="continuous"/>
          <w:pgSz w:w="17860" w:h="25260"/>
          <w:pgMar w:top="900" w:right="0" w:bottom="2020" w:left="0" w:header="708" w:footer="708"/>
          <w:pgNumType w:start="8"/>
          <w:cols w:space="708"/>
        </w:sectPr>
      </w:pPr>
    </w:p>
    <w:p>
      <w:pPr>
        <w:pStyle w:val="BodyText"/>
        <w:rPr>
          <w:rFonts w:ascii="微软雅黑"/>
          <w:b/>
          <w:sz w:val="32"/>
        </w:rPr>
      </w:pPr>
    </w:p>
    <w:p>
      <w:pPr>
        <w:pStyle w:val="ListParagraph"/>
        <w:numPr>
          <w:ilvl w:val="0"/>
          <w:numId w:val="55"/>
        </w:numPr>
        <w:tabs>
          <w:tab w:val="left" w:pos="2576"/>
        </w:tabs>
        <w:spacing w:before="1" w:after="0" w:line="240" w:lineRule="auto"/>
        <w:ind w:left="2575" w:right="0" w:hanging="318"/>
        <w:jc w:val="left"/>
        <w:rPr>
          <w:b/>
          <w:sz w:val="29"/>
        </w:rPr>
      </w:pPr>
      <w:r>
        <w:rPr>
          <w:b/>
          <w:spacing w:val="-3"/>
          <w:sz w:val="31"/>
        </w:rPr>
        <w:t>融资租赁租金的计算</w:t>
      </w:r>
    </w:p>
    <w:p>
      <w:pPr>
        <w:tabs>
          <w:tab w:val="left" w:pos="3466"/>
        </w:tabs>
        <w:spacing w:before="50"/>
        <w:ind w:left="2019" w:right="0" w:firstLine="0"/>
        <w:jc w:val="left"/>
        <w:rPr>
          <w:b/>
          <w:sz w:val="36"/>
        </w:rPr>
      </w:pPr>
      <w:r>
        <w:br w:type="column"/>
      </w:r>
      <w:r>
        <w:rPr>
          <w:b/>
          <w:sz w:val="36"/>
        </w:rPr>
        <w:t>第三节</w:t>
        <w:tab/>
        <w:t>债务筹资</w:t>
      </w:r>
    </w:p>
    <w:p>
      <w:pPr>
        <w:spacing w:after="0"/>
        <w:jc w:val="left"/>
        <w:rPr>
          <w:sz w:val="36"/>
        </w:rPr>
        <w:sectPr>
          <w:footerReference w:type="default" r:id="rId16"/>
          <w:type w:val="continuous"/>
          <w:pgSz w:w="17860" w:h="25260"/>
          <w:pgMar w:top="900" w:right="0" w:bottom="2020" w:left="0" w:header="708" w:footer="708"/>
          <w:pgNumType w:start="9"/>
          <w:cols w:num="2" w:space="708" w:equalWidth="0">
            <w:col w:w="5427" w:space="40"/>
            <w:col w:w="12393" w:space="0"/>
          </w:cols>
        </w:sectPr>
      </w:pPr>
    </w:p>
    <w:p>
      <w:pPr>
        <w:pStyle w:val="BodyText"/>
        <w:spacing w:before="70" w:line="283" w:lineRule="auto"/>
        <w:ind w:left="2700" w:right="2663" w:firstLine="629"/>
      </w:pPr>
      <w:r>
        <w:rPr>
          <w:spacing w:val="-12"/>
        </w:rPr>
        <w:t>租金的计算大多采用等额年金法。等额年金法下，通常要根据利率和租赁手续费率确定</w:t>
      </w:r>
      <w:r>
        <w:t>一个租费率，作为折现率。</w:t>
      </w:r>
    </w:p>
    <w:p>
      <w:pPr>
        <w:spacing w:after="0" w:line="283" w:lineRule="auto"/>
        <w:sectPr>
          <w:footerReference w:type="default" r:id="rId17"/>
          <w:type w:val="continuous"/>
          <w:pgSz w:w="17860" w:h="25260"/>
          <w:pgMar w:top="900" w:right="0" w:bottom="2020" w:left="0" w:header="708" w:footer="708"/>
          <w:pgNumType w:start="10"/>
          <w:cols w:space="708"/>
        </w:sectPr>
      </w:pPr>
    </w:p>
    <w:p>
      <w:pPr>
        <w:pStyle w:val="BodyText"/>
        <w:ind w:left="2520"/>
        <w:rPr>
          <w:sz w:val="20"/>
        </w:rPr>
      </w:pPr>
      <w:r>
        <w:rPr>
          <w:sz w:val="20"/>
        </w:rPr>
        <w:pict>
          <v:group id="_x0000_i1030" style="width:642pt;height:239pt;mso-position-horizontal-relative:char;mso-position-vertical-relative:line" coordorigin="0,0" coordsize="12840,4780">
            <v:shape id="_x0000_s1031" type="#_x0000_t75" style="width:12840;height:4780;position:absolute" stroked="f">
              <v:imagedata r:id="rId18" o:title=""/>
            </v:shape>
            <v:shape id="_x0000_s1032" type="#_x0000_t202" style="width:618;height:1236;left:224;position:absolute;top:874" filled="f" stroked="f">
              <v:textbox inset="0,0,0,0">
                <w:txbxContent>
                  <w:p>
                    <w:pPr>
                      <w:spacing w:before="0" w:line="341" w:lineRule="exact"/>
                      <w:ind w:left="0" w:right="0" w:firstLine="0"/>
                      <w:jc w:val="left"/>
                      <w:rPr>
                        <w:sz w:val="30"/>
                      </w:rPr>
                    </w:pPr>
                    <w:r>
                      <w:rPr>
                        <w:w w:val="95"/>
                        <w:sz w:val="30"/>
                      </w:rPr>
                      <w:t>残值</w:t>
                    </w:r>
                  </w:p>
                  <w:p>
                    <w:pPr>
                      <w:spacing w:before="0" w:line="470" w:lineRule="atLeast"/>
                      <w:ind w:left="0" w:right="18" w:firstLine="0"/>
                      <w:jc w:val="left"/>
                      <w:rPr>
                        <w:sz w:val="30"/>
                      </w:rPr>
                    </w:pPr>
                    <w:r>
                      <w:rPr>
                        <w:spacing w:val="-9"/>
                        <w:sz w:val="30"/>
                      </w:rPr>
                      <w:t>归出</w:t>
                    </w:r>
                    <w:r>
                      <w:rPr>
                        <w:spacing w:val="-9"/>
                        <w:w w:val="95"/>
                        <w:sz w:val="30"/>
                      </w:rPr>
                      <w:t>租人</w:t>
                    </w:r>
                  </w:p>
                </w:txbxContent>
              </v:textbox>
            </v:shape>
            <v:shape id="_x0000_s1033" type="#_x0000_t202" style="width:1558;height:2201;left:1149;position:absolute;top:150" filled="f" stroked="f">
              <v:textbox inset="0,0,0,0">
                <w:txbxContent>
                  <w:p>
                    <w:pPr>
                      <w:spacing w:before="0" w:line="341" w:lineRule="exact"/>
                      <w:ind w:left="0" w:right="0" w:firstLine="0"/>
                      <w:jc w:val="left"/>
                      <w:rPr>
                        <w:sz w:val="30"/>
                      </w:rPr>
                    </w:pPr>
                    <w:r>
                      <w:rPr>
                        <w:sz w:val="30"/>
                      </w:rPr>
                      <w:t>前提</w:t>
                    </w:r>
                  </w:p>
                  <w:p>
                    <w:pPr>
                      <w:spacing w:before="98" w:line="297" w:lineRule="auto"/>
                      <w:ind w:left="43" w:right="18" w:firstLine="0"/>
                      <w:jc w:val="both"/>
                      <w:rPr>
                        <w:sz w:val="30"/>
                      </w:rPr>
                    </w:pPr>
                    <w:r>
                      <w:rPr>
                        <w:spacing w:val="-4"/>
                        <w:sz w:val="30"/>
                      </w:rPr>
                      <w:t>租金在每期期末支付时</w:t>
                    </w:r>
                    <w:r>
                      <w:rPr>
                        <w:spacing w:val="-4"/>
                        <w:w w:val="95"/>
                        <w:sz w:val="30"/>
                      </w:rPr>
                      <w:t>租金在每期</w:t>
                    </w:r>
                  </w:p>
                  <w:p>
                    <w:pPr>
                      <w:spacing w:before="0" w:line="331" w:lineRule="exact"/>
                      <w:ind w:left="43" w:right="0" w:firstLine="0"/>
                      <w:jc w:val="left"/>
                      <w:rPr>
                        <w:sz w:val="30"/>
                      </w:rPr>
                    </w:pPr>
                    <w:r>
                      <w:rPr>
                        <w:w w:val="95"/>
                        <w:sz w:val="30"/>
                      </w:rPr>
                      <w:t>期初支付时</w:t>
                    </w:r>
                  </w:p>
                </w:txbxContent>
              </v:textbox>
            </v:shape>
            <v:shape id="_x0000_s1034" type="#_x0000_t202" style="width:4787;height:529;left:3042;position:absolute;top:665" filled="f" stroked="f">
              <v:textbox inset="0,0,0,0">
                <w:txbxContent>
                  <w:p>
                    <w:pPr>
                      <w:spacing w:before="14" w:line="223" w:lineRule="auto"/>
                      <w:ind w:left="0" w:right="0" w:firstLine="0"/>
                      <w:jc w:val="left"/>
                      <w:rPr>
                        <w:rFonts w:ascii="Symbol" w:hAnsi="Symbol"/>
                        <w:sz w:val="28"/>
                      </w:rPr>
                    </w:pPr>
                    <w:r>
                      <w:rPr>
                        <w:spacing w:val="-12"/>
                        <w:position w:val="-8"/>
                        <w:sz w:val="30"/>
                      </w:rPr>
                      <w:t xml:space="preserve">每期租金= </w:t>
                    </w:r>
                    <w:r>
                      <w:rPr>
                        <w:spacing w:val="7"/>
                        <w:sz w:val="28"/>
                      </w:rPr>
                      <w:t>租赁设备价值</w:t>
                    </w:r>
                    <w:r>
                      <w:rPr>
                        <w:rFonts w:ascii="Symbol" w:hAnsi="Symbol"/>
                        <w:sz w:val="28"/>
                      </w:rPr>
                      <w:sym w:font="Symbol" w:char="F02D"/>
                    </w:r>
                    <w:r>
                      <w:rPr>
                        <w:rFonts w:ascii="Times New Roman" w:hAnsi="Times New Roman"/>
                        <w:sz w:val="28"/>
                      </w:rPr>
                      <w:t xml:space="preserve"> </w:t>
                    </w:r>
                    <w:r>
                      <w:rPr>
                        <w:spacing w:val="-7"/>
                        <w:sz w:val="28"/>
                      </w:rPr>
                      <w:t xml:space="preserve">残值现值 </w:t>
                    </w:r>
                    <w:r>
                      <w:rPr>
                        <w:rFonts w:ascii="Symbol" w:hAnsi="Symbol"/>
                        <w:position w:val="-17"/>
                        <w:sz w:val="28"/>
                      </w:rPr>
                      <w:sym w:font="Symbol" w:char="F03D"/>
                    </w:r>
                  </w:p>
                </w:txbxContent>
              </v:textbox>
            </v:shape>
            <v:shape id="_x0000_s1035" type="#_x0000_t202" style="width:5041;height:805;left:7241;position:absolute;top:150" filled="f" stroked="f">
              <v:textbox inset="0,0,0,0">
                <w:txbxContent>
                  <w:p>
                    <w:pPr>
                      <w:spacing w:before="0" w:line="341" w:lineRule="exact"/>
                      <w:ind w:left="0" w:right="0" w:firstLine="0"/>
                      <w:jc w:val="left"/>
                      <w:rPr>
                        <w:sz w:val="30"/>
                      </w:rPr>
                    </w:pPr>
                    <w:r>
                      <w:rPr>
                        <w:sz w:val="30"/>
                      </w:rPr>
                      <w:t>租金计算</w:t>
                    </w:r>
                  </w:p>
                  <w:p>
                    <w:pPr>
                      <w:spacing w:before="82" w:line="381" w:lineRule="exact"/>
                      <w:ind w:left="663" w:right="2" w:firstLine="0"/>
                      <w:jc w:val="center"/>
                      <w:rPr>
                        <w:rFonts w:ascii="Arial" w:eastAsia="Arial" w:hAnsi="Arial"/>
                        <w:sz w:val="31"/>
                      </w:rPr>
                    </w:pPr>
                    <w:r>
                      <w:rPr>
                        <w:w w:val="101"/>
                        <w:sz w:val="31"/>
                      </w:rPr>
                      <w:t>租赁设备价值</w:t>
                    </w:r>
                    <w:r>
                      <w:rPr>
                        <w:spacing w:val="-44"/>
                        <w:sz w:val="31"/>
                      </w:rPr>
                      <w:t xml:space="preserve"> </w:t>
                    </w:r>
                    <w:r>
                      <w:rPr>
                        <w:rFonts w:ascii="Symbol" w:eastAsia="Symbol" w:hAnsi="Symbol"/>
                        <w:w w:val="101"/>
                        <w:sz w:val="31"/>
                      </w:rPr>
                      <w:sym w:font="Symbol" w:char="F02D"/>
                    </w:r>
                    <w:r>
                      <w:rPr>
                        <w:rFonts w:ascii="Times New Roman" w:eastAsia="Times New Roman" w:hAnsi="Times New Roman"/>
                        <w:spacing w:val="-15"/>
                        <w:sz w:val="31"/>
                      </w:rPr>
                      <w:t xml:space="preserve"> </w:t>
                    </w:r>
                    <w:r>
                      <w:rPr>
                        <w:w w:val="101"/>
                        <w:sz w:val="31"/>
                      </w:rPr>
                      <w:t>残值</w:t>
                    </w:r>
                    <w:r>
                      <w:rPr>
                        <w:spacing w:val="-99"/>
                        <w:sz w:val="31"/>
                      </w:rPr>
                      <w:t xml:space="preserve"> </w:t>
                    </w:r>
                    <w:r>
                      <w:rPr>
                        <w:rFonts w:ascii="Symbol" w:eastAsia="Symbol" w:hAnsi="Symbol"/>
                        <w:spacing w:val="-124"/>
                        <w:w w:val="101"/>
                        <w:sz w:val="31"/>
                      </w:rPr>
                      <w:sym w:font="Symbol" w:char="F0B4"/>
                    </w:r>
                    <w:r>
                      <w:rPr>
                        <w:spacing w:val="9"/>
                        <w:w w:val="101"/>
                        <w:sz w:val="31"/>
                      </w:rPr>
                      <w:t>（</w:t>
                    </w:r>
                    <w:r>
                      <w:rPr>
                        <w:rFonts w:ascii="Arial" w:eastAsia="Arial" w:hAnsi="Arial"/>
                        <w:w w:val="90"/>
                        <w:sz w:val="31"/>
                      </w:rPr>
                      <w:t>P/F,</w:t>
                    </w:r>
                    <w:r>
                      <w:rPr>
                        <w:rFonts w:ascii="Arial" w:eastAsia="Arial" w:hAnsi="Arial"/>
                        <w:spacing w:val="-38"/>
                        <w:sz w:val="31"/>
                      </w:rPr>
                      <w:t xml:space="preserve"> </w:t>
                    </w:r>
                    <w:r>
                      <w:rPr>
                        <w:rFonts w:ascii="Times New Roman" w:eastAsia="Times New Roman" w:hAnsi="Times New Roman"/>
                        <w:i/>
                        <w:spacing w:val="8"/>
                        <w:w w:val="101"/>
                        <w:sz w:val="31"/>
                      </w:rPr>
                      <w:t>i</w:t>
                    </w:r>
                    <w:r>
                      <w:rPr>
                        <w:rFonts w:ascii="Arial" w:eastAsia="Arial" w:hAnsi="Arial"/>
                        <w:w w:val="91"/>
                        <w:sz w:val="31"/>
                      </w:rPr>
                      <w:t>,</w:t>
                    </w:r>
                    <w:r>
                      <w:rPr>
                        <w:rFonts w:ascii="Arial" w:eastAsia="Arial" w:hAnsi="Arial"/>
                        <w:spacing w:val="-41"/>
                        <w:sz w:val="31"/>
                      </w:rPr>
                      <w:t xml:space="preserve"> </w:t>
                    </w:r>
                    <w:r>
                      <w:rPr>
                        <w:rFonts w:ascii="Times New Roman" w:eastAsia="Times New Roman" w:hAnsi="Times New Roman"/>
                        <w:i/>
                        <w:spacing w:val="9"/>
                        <w:w w:val="101"/>
                        <w:sz w:val="31"/>
                      </w:rPr>
                      <w:t>n</w:t>
                    </w:r>
                    <w:r>
                      <w:rPr>
                        <w:rFonts w:ascii="Arial" w:eastAsia="Arial" w:hAnsi="Arial"/>
                        <w:w w:val="101"/>
                        <w:sz w:val="31"/>
                      </w:rPr>
                      <w:t>)</w:t>
                    </w:r>
                  </w:p>
                </w:txbxContent>
              </v:textbox>
            </v:shape>
            <v:shape id="_x0000_s1036" type="#_x0000_t202" style="width:2308;height:286;left:4869;position:absolute;top:1107" filled="f" stroked="f">
              <v:textbox inset="0,0,0,0">
                <w:txbxContent>
                  <w:p>
                    <w:pPr>
                      <w:spacing w:before="0" w:line="286" w:lineRule="exact"/>
                      <w:ind w:left="0" w:right="0" w:firstLine="0"/>
                      <w:jc w:val="left"/>
                      <w:rPr>
                        <w:sz w:val="28"/>
                      </w:rPr>
                    </w:pPr>
                    <w:r>
                      <w:rPr>
                        <w:sz w:val="28"/>
                      </w:rPr>
                      <w:t>普通年金现值系数</w:t>
                    </w:r>
                  </w:p>
                </w:txbxContent>
              </v:textbox>
            </v:shape>
            <v:shape id="_x0000_s1037" type="#_x0000_t202" style="width:1369;height:362;left:9421;position:absolute;top:1018" filled="f" stroked="f">
              <v:textbox inset="0,0,0,0">
                <w:txbxContent>
                  <w:p>
                    <w:pPr>
                      <w:spacing w:before="14" w:line="346" w:lineRule="exact"/>
                      <w:ind w:left="0" w:right="0" w:firstLine="0"/>
                      <w:jc w:val="left"/>
                      <w:rPr>
                        <w:rFonts w:ascii="Arial"/>
                        <w:sz w:val="31"/>
                      </w:rPr>
                    </w:pPr>
                    <w:r>
                      <w:rPr>
                        <w:rFonts w:ascii="Arial"/>
                        <w:spacing w:val="10"/>
                        <w:sz w:val="31"/>
                      </w:rPr>
                      <w:t>(</w:t>
                    </w:r>
                    <w:r>
                      <w:rPr>
                        <w:rFonts w:ascii="Times New Roman"/>
                        <w:i/>
                        <w:spacing w:val="10"/>
                        <w:sz w:val="31"/>
                      </w:rPr>
                      <w:t>P</w:t>
                    </w:r>
                    <w:r>
                      <w:rPr>
                        <w:rFonts w:ascii="Times New Roman"/>
                        <w:i/>
                        <w:spacing w:val="-15"/>
                        <w:sz w:val="31"/>
                      </w:rPr>
                      <w:t xml:space="preserve"> </w:t>
                    </w:r>
                    <w:r>
                      <w:rPr>
                        <w:rFonts w:ascii="Arial"/>
                        <w:sz w:val="31"/>
                      </w:rPr>
                      <w:t xml:space="preserve">/ </w:t>
                    </w:r>
                    <w:r>
                      <w:rPr>
                        <w:rFonts w:ascii="Times New Roman"/>
                        <w:i/>
                        <w:spacing w:val="-3"/>
                        <w:sz w:val="31"/>
                      </w:rPr>
                      <w:t>A</w:t>
                    </w:r>
                    <w:r>
                      <w:rPr>
                        <w:rFonts w:ascii="Arial"/>
                        <w:spacing w:val="-3"/>
                        <w:sz w:val="31"/>
                      </w:rPr>
                      <w:t>,</w:t>
                    </w:r>
                    <w:r>
                      <w:rPr>
                        <w:rFonts w:ascii="Arial"/>
                        <w:spacing w:val="-51"/>
                        <w:sz w:val="31"/>
                      </w:rPr>
                      <w:t xml:space="preserve"> </w:t>
                    </w:r>
                    <w:r>
                      <w:rPr>
                        <w:rFonts w:ascii="Times New Roman"/>
                        <w:i/>
                        <w:spacing w:val="4"/>
                        <w:sz w:val="31"/>
                      </w:rPr>
                      <w:t>i</w:t>
                    </w:r>
                    <w:r>
                      <w:rPr>
                        <w:rFonts w:ascii="Arial"/>
                        <w:spacing w:val="4"/>
                        <w:sz w:val="31"/>
                      </w:rPr>
                      <w:t>,</w:t>
                    </w:r>
                    <w:r>
                      <w:rPr>
                        <w:rFonts w:ascii="Arial"/>
                        <w:spacing w:val="-41"/>
                        <w:sz w:val="31"/>
                      </w:rPr>
                      <w:t xml:space="preserve"> </w:t>
                    </w:r>
                    <w:r>
                      <w:rPr>
                        <w:rFonts w:ascii="Times New Roman"/>
                        <w:i/>
                        <w:spacing w:val="4"/>
                        <w:sz w:val="31"/>
                      </w:rPr>
                      <w:t>n</w:t>
                    </w:r>
                    <w:r>
                      <w:rPr>
                        <w:rFonts w:ascii="Arial"/>
                        <w:spacing w:val="4"/>
                        <w:sz w:val="31"/>
                      </w:rPr>
                      <w:t>)</w:t>
                    </w:r>
                  </w:p>
                </w:txbxContent>
              </v:textbox>
            </v:shape>
            <v:shape id="_x0000_s1038" type="#_x0000_t202" style="width:1366;height:299;left:3042;position:absolute;top:1724" filled="f" stroked="f">
              <v:textbox inset="0,0,0,0">
                <w:txbxContent>
                  <w:p>
                    <w:pPr>
                      <w:spacing w:before="0" w:line="299" w:lineRule="exact"/>
                      <w:ind w:left="0" w:right="0" w:firstLine="0"/>
                      <w:jc w:val="left"/>
                      <w:rPr>
                        <w:sz w:val="30"/>
                      </w:rPr>
                    </w:pPr>
                    <w:r>
                      <w:rPr>
                        <w:sz w:val="30"/>
                      </w:rPr>
                      <w:t>每期租金=</w:t>
                    </w:r>
                  </w:p>
                </w:txbxContent>
              </v:textbox>
            </v:shape>
            <v:shape id="_x0000_s1039" type="#_x0000_t202" style="width:7678;height:560;left:4456;position:absolute;top:1541" filled="f" stroked="f">
              <v:textbox inset="0,0,0,0">
                <w:txbxContent>
                  <w:p>
                    <w:pPr>
                      <w:spacing w:before="10" w:line="232" w:lineRule="auto"/>
                      <w:ind w:left="0" w:right="0" w:firstLine="0"/>
                      <w:jc w:val="left"/>
                      <w:rPr>
                        <w:rFonts w:ascii="Arial" w:eastAsia="Arial" w:hAnsi="Arial"/>
                        <w:sz w:val="28"/>
                      </w:rPr>
                    </w:pPr>
                    <w:r>
                      <w:rPr>
                        <w:w w:val="100"/>
                        <w:position w:val="5"/>
                        <w:sz w:val="30"/>
                      </w:rPr>
                      <w:t>租赁设备价值</w:t>
                    </w:r>
                    <w:r>
                      <w:rPr>
                        <w:spacing w:val="-67"/>
                        <w:position w:val="5"/>
                        <w:sz w:val="30"/>
                      </w:rPr>
                      <w:t xml:space="preserve"> </w:t>
                    </w:r>
                    <w:r>
                      <w:rPr>
                        <w:rFonts w:ascii="Symbol" w:eastAsia="Symbol" w:hAnsi="Symbol"/>
                        <w:w w:val="100"/>
                        <w:position w:val="5"/>
                        <w:sz w:val="30"/>
                      </w:rPr>
                      <w:sym w:font="Symbol" w:char="F02D"/>
                    </w:r>
                    <w:r>
                      <w:rPr>
                        <w:rFonts w:ascii="Times New Roman" w:eastAsia="Times New Roman" w:hAnsi="Times New Roman"/>
                        <w:spacing w:val="-17"/>
                        <w:position w:val="5"/>
                        <w:sz w:val="30"/>
                      </w:rPr>
                      <w:t xml:space="preserve"> </w:t>
                    </w:r>
                    <w:r>
                      <w:rPr>
                        <w:w w:val="100"/>
                        <w:position w:val="5"/>
                        <w:sz w:val="30"/>
                      </w:rPr>
                      <w:t>残值现值</w:t>
                    </w:r>
                    <w:r>
                      <w:rPr>
                        <w:spacing w:val="-35"/>
                        <w:position w:val="5"/>
                        <w:sz w:val="30"/>
                      </w:rPr>
                      <w:t xml:space="preserve"> </w:t>
                    </w:r>
                    <w:r>
                      <w:rPr>
                        <w:rFonts w:ascii="Symbol" w:eastAsia="Symbol" w:hAnsi="Symbol"/>
                        <w:w w:val="100"/>
                        <w:position w:val="-13"/>
                        <w:sz w:val="30"/>
                      </w:rPr>
                      <w:sym w:font="Symbol" w:char="F03D"/>
                    </w:r>
                    <w:r>
                      <w:rPr>
                        <w:rFonts w:ascii="Times New Roman" w:eastAsia="Times New Roman" w:hAnsi="Times New Roman"/>
                        <w:spacing w:val="-18"/>
                        <w:position w:val="-13"/>
                        <w:sz w:val="30"/>
                      </w:rPr>
                      <w:t xml:space="preserve">  </w:t>
                    </w:r>
                    <w:r>
                      <w:rPr>
                        <w:w w:val="101"/>
                        <w:sz w:val="28"/>
                      </w:rPr>
                      <w:t>租赁设备价值</w:t>
                    </w:r>
                    <w:r>
                      <w:rPr>
                        <w:spacing w:val="-46"/>
                        <w:sz w:val="28"/>
                      </w:rPr>
                      <w:t xml:space="preserve"> </w:t>
                    </w:r>
                    <w:r>
                      <w:rPr>
                        <w:rFonts w:ascii="Symbol" w:eastAsia="Symbol" w:hAnsi="Symbol"/>
                        <w:w w:val="101"/>
                        <w:sz w:val="28"/>
                      </w:rPr>
                      <w:sym w:font="Symbol" w:char="F02D"/>
                    </w:r>
                    <w:r>
                      <w:rPr>
                        <w:rFonts w:ascii="Times New Roman" w:eastAsia="Times New Roman" w:hAnsi="Times New Roman"/>
                        <w:spacing w:val="-14"/>
                        <w:sz w:val="28"/>
                      </w:rPr>
                      <w:t xml:space="preserve"> </w:t>
                    </w:r>
                    <w:r>
                      <w:rPr>
                        <w:spacing w:val="24"/>
                        <w:w w:val="101"/>
                        <w:sz w:val="28"/>
                      </w:rPr>
                      <w:t>残值</w:t>
                    </w:r>
                    <w:r>
                      <w:rPr>
                        <w:rFonts w:ascii="Symbol" w:eastAsia="Symbol" w:hAnsi="Symbol"/>
                        <w:spacing w:val="-112"/>
                        <w:w w:val="101"/>
                        <w:sz w:val="28"/>
                      </w:rPr>
                      <w:sym w:font="Symbol" w:char="F0B4"/>
                    </w:r>
                    <w:r>
                      <w:rPr>
                        <w:spacing w:val="6"/>
                        <w:w w:val="101"/>
                        <w:sz w:val="28"/>
                      </w:rPr>
                      <w:t>（</w:t>
                    </w:r>
                    <w:r>
                      <w:rPr>
                        <w:rFonts w:ascii="Arial" w:eastAsia="Arial" w:hAnsi="Arial"/>
                        <w:w w:val="90"/>
                        <w:sz w:val="28"/>
                      </w:rPr>
                      <w:t>P/F,</w:t>
                    </w:r>
                    <w:r>
                      <w:rPr>
                        <w:rFonts w:ascii="Arial" w:eastAsia="Arial" w:hAnsi="Arial"/>
                        <w:spacing w:val="-37"/>
                        <w:sz w:val="28"/>
                      </w:rPr>
                      <w:t xml:space="preserve"> </w:t>
                    </w:r>
                    <w:r>
                      <w:rPr>
                        <w:rFonts w:ascii="Times New Roman" w:eastAsia="Times New Roman" w:hAnsi="Times New Roman"/>
                        <w:i/>
                        <w:spacing w:val="7"/>
                        <w:w w:val="101"/>
                        <w:sz w:val="28"/>
                      </w:rPr>
                      <w:t>i</w:t>
                    </w:r>
                    <w:r>
                      <w:rPr>
                        <w:rFonts w:ascii="Arial" w:eastAsia="Arial" w:hAnsi="Arial"/>
                        <w:w w:val="91"/>
                        <w:sz w:val="28"/>
                      </w:rPr>
                      <w:t>,</w:t>
                    </w:r>
                    <w:r>
                      <w:rPr>
                        <w:rFonts w:ascii="Arial" w:eastAsia="Arial" w:hAnsi="Arial"/>
                        <w:spacing w:val="-38"/>
                        <w:sz w:val="28"/>
                      </w:rPr>
                      <w:t xml:space="preserve"> </w:t>
                    </w:r>
                    <w:r>
                      <w:rPr>
                        <w:rFonts w:ascii="Times New Roman" w:eastAsia="Times New Roman" w:hAnsi="Times New Roman"/>
                        <w:i/>
                        <w:spacing w:val="8"/>
                        <w:w w:val="101"/>
                        <w:sz w:val="28"/>
                      </w:rPr>
                      <w:t>n</w:t>
                    </w:r>
                    <w:r>
                      <w:rPr>
                        <w:rFonts w:ascii="Arial" w:eastAsia="Arial" w:hAnsi="Arial"/>
                        <w:w w:val="101"/>
                        <w:sz w:val="28"/>
                      </w:rPr>
                      <w:t>)</w:t>
                    </w:r>
                  </w:p>
                </w:txbxContent>
              </v:textbox>
            </v:shape>
            <v:shape id="_x0000_s1040" type="#_x0000_t202" style="width:2443;height:303;left:4894;position:absolute;top:2008" filled="f" stroked="f">
              <v:textbox inset="0,0,0,0">
                <w:txbxContent>
                  <w:p>
                    <w:pPr>
                      <w:spacing w:before="0" w:line="303" w:lineRule="exact"/>
                      <w:ind w:left="0" w:right="0" w:firstLine="0"/>
                      <w:jc w:val="left"/>
                      <w:rPr>
                        <w:sz w:val="30"/>
                      </w:rPr>
                    </w:pPr>
                    <w:r>
                      <w:rPr>
                        <w:sz w:val="30"/>
                      </w:rPr>
                      <w:t>即付年金现值系数</w:t>
                    </w:r>
                  </w:p>
                </w:txbxContent>
              </v:textbox>
            </v:shape>
            <v:shape id="_x0000_s1041" type="#_x0000_t202" style="width:2132;height:349;left:9097;position:absolute;top:2010" filled="f" stroked="f">
              <v:textbox inset="0,0,0,0">
                <w:txbxContent>
                  <w:p>
                    <w:pPr>
                      <w:spacing w:before="5" w:line="344" w:lineRule="exact"/>
                      <w:ind w:left="0" w:right="0" w:firstLine="0"/>
                      <w:jc w:val="left"/>
                      <w:rPr>
                        <w:rFonts w:ascii="Arial" w:hAnsi="Arial"/>
                        <w:sz w:val="28"/>
                      </w:rPr>
                    </w:pPr>
                    <w:r>
                      <w:rPr>
                        <w:rFonts w:ascii="Arial" w:hAnsi="Arial"/>
                        <w:spacing w:val="9"/>
                        <w:sz w:val="28"/>
                      </w:rPr>
                      <w:t>(</w:t>
                    </w:r>
                    <w:r>
                      <w:rPr>
                        <w:rFonts w:ascii="Times New Roman" w:hAnsi="Times New Roman"/>
                        <w:i/>
                        <w:spacing w:val="9"/>
                        <w:sz w:val="28"/>
                      </w:rPr>
                      <w:t>P</w:t>
                    </w:r>
                    <w:r>
                      <w:rPr>
                        <w:rFonts w:ascii="Times New Roman" w:hAnsi="Times New Roman"/>
                        <w:i/>
                        <w:spacing w:val="-14"/>
                        <w:sz w:val="28"/>
                      </w:rPr>
                      <w:t xml:space="preserve"> </w:t>
                    </w:r>
                    <w:r>
                      <w:rPr>
                        <w:rFonts w:ascii="Arial" w:hAnsi="Arial"/>
                        <w:sz w:val="28"/>
                      </w:rPr>
                      <w:t>/</w:t>
                    </w:r>
                    <w:r>
                      <w:rPr>
                        <w:rFonts w:ascii="Arial" w:hAnsi="Arial"/>
                        <w:spacing w:val="2"/>
                        <w:sz w:val="28"/>
                      </w:rPr>
                      <w:t xml:space="preserve"> </w:t>
                    </w:r>
                    <w:r>
                      <w:rPr>
                        <w:rFonts w:ascii="Times New Roman" w:hAnsi="Times New Roman"/>
                        <w:i/>
                        <w:spacing w:val="-3"/>
                        <w:sz w:val="28"/>
                      </w:rPr>
                      <w:t>A</w:t>
                    </w:r>
                    <w:r>
                      <w:rPr>
                        <w:rFonts w:ascii="Arial" w:hAnsi="Arial"/>
                        <w:spacing w:val="-3"/>
                        <w:sz w:val="28"/>
                      </w:rPr>
                      <w:t>,</w:t>
                    </w:r>
                    <w:r>
                      <w:rPr>
                        <w:rFonts w:ascii="Arial" w:hAnsi="Arial"/>
                        <w:spacing w:val="-46"/>
                        <w:sz w:val="28"/>
                      </w:rPr>
                      <w:t xml:space="preserve"> </w:t>
                    </w:r>
                    <w:r>
                      <w:rPr>
                        <w:rFonts w:ascii="Times New Roman" w:hAnsi="Times New Roman"/>
                        <w:i/>
                        <w:spacing w:val="3"/>
                        <w:sz w:val="28"/>
                      </w:rPr>
                      <w:t>i</w:t>
                    </w:r>
                    <w:r>
                      <w:rPr>
                        <w:rFonts w:ascii="Arial" w:hAnsi="Arial"/>
                        <w:spacing w:val="3"/>
                        <w:sz w:val="28"/>
                      </w:rPr>
                      <w:t>,</w:t>
                    </w:r>
                    <w:r>
                      <w:rPr>
                        <w:rFonts w:ascii="Arial" w:hAnsi="Arial"/>
                        <w:spacing w:val="-36"/>
                        <w:sz w:val="28"/>
                      </w:rPr>
                      <w:t xml:space="preserve"> </w:t>
                    </w:r>
                    <w:r>
                      <w:rPr>
                        <w:rFonts w:ascii="Times New Roman" w:hAnsi="Times New Roman"/>
                        <w:i/>
                        <w:spacing w:val="3"/>
                        <w:sz w:val="28"/>
                      </w:rPr>
                      <w:t>n</w:t>
                    </w:r>
                    <w:r>
                      <w:rPr>
                        <w:rFonts w:ascii="Arial" w:hAnsi="Arial"/>
                        <w:spacing w:val="3"/>
                        <w:sz w:val="28"/>
                      </w:rPr>
                      <w:t>)</w:t>
                    </w:r>
                    <w:r>
                      <w:rPr>
                        <w:rFonts w:ascii="Arial" w:hAnsi="Arial"/>
                        <w:spacing w:val="-38"/>
                        <w:sz w:val="28"/>
                      </w:rPr>
                      <w:t xml:space="preserve"> </w:t>
                    </w:r>
                    <w:r>
                      <w:rPr>
                        <w:rFonts w:ascii="Symbol" w:hAnsi="Symbol"/>
                        <w:spacing w:val="-55"/>
                        <w:sz w:val="28"/>
                      </w:rPr>
                      <w:sym w:font="Symbol" w:char="F0B4"/>
                    </w:r>
                    <w:r>
                      <w:rPr>
                        <w:spacing w:val="-55"/>
                        <w:sz w:val="28"/>
                      </w:rPr>
                      <w:t>（</w:t>
                    </w:r>
                    <w:r>
                      <w:rPr>
                        <w:rFonts w:ascii="Arial" w:hAnsi="Arial"/>
                        <w:spacing w:val="-55"/>
                        <w:sz w:val="28"/>
                      </w:rPr>
                      <w:t>1</w:t>
                    </w:r>
                    <w:r>
                      <w:rPr>
                        <w:rFonts w:ascii="Arial" w:hAnsi="Arial"/>
                        <w:spacing w:val="-44"/>
                        <w:sz w:val="28"/>
                      </w:rPr>
                      <w:t xml:space="preserve"> </w:t>
                    </w:r>
                    <w:r>
                      <w:rPr>
                        <w:rFonts w:ascii="Symbol" w:hAnsi="Symbol"/>
                        <w:sz w:val="28"/>
                      </w:rPr>
                      <w:sym w:font="Symbol" w:char="F02B"/>
                    </w:r>
                    <w:r>
                      <w:rPr>
                        <w:rFonts w:ascii="Times New Roman" w:hAnsi="Times New Roman"/>
                        <w:spacing w:val="-13"/>
                        <w:sz w:val="28"/>
                      </w:rPr>
                      <w:t xml:space="preserve"> </w:t>
                    </w:r>
                    <w:r>
                      <w:rPr>
                        <w:rFonts w:ascii="Times New Roman" w:hAnsi="Times New Roman"/>
                        <w:i/>
                        <w:spacing w:val="5"/>
                        <w:sz w:val="28"/>
                      </w:rPr>
                      <w:t>i</w:t>
                    </w:r>
                    <w:r>
                      <w:rPr>
                        <w:rFonts w:ascii="Arial" w:hAnsi="Arial"/>
                        <w:spacing w:val="5"/>
                        <w:sz w:val="28"/>
                      </w:rPr>
                      <w:t>)</w:t>
                    </w:r>
                  </w:p>
                </w:txbxContent>
              </v:textbox>
            </v:shape>
            <v:shape id="_x0000_s1042" type="#_x0000_t202" style="width:618;height:1235;left:224;position:absolute;top:3013" filled="f" stroked="f">
              <v:textbox inset="0,0,0,0">
                <w:txbxContent>
                  <w:p>
                    <w:pPr>
                      <w:spacing w:before="0" w:line="341" w:lineRule="exact"/>
                      <w:ind w:left="0" w:right="0" w:firstLine="0"/>
                      <w:jc w:val="left"/>
                      <w:rPr>
                        <w:sz w:val="30"/>
                      </w:rPr>
                    </w:pPr>
                    <w:r>
                      <w:rPr>
                        <w:w w:val="95"/>
                        <w:sz w:val="30"/>
                      </w:rPr>
                      <w:t>残值</w:t>
                    </w:r>
                  </w:p>
                  <w:p>
                    <w:pPr>
                      <w:spacing w:before="8" w:line="460" w:lineRule="atLeast"/>
                      <w:ind w:left="0" w:right="18" w:firstLine="0"/>
                      <w:jc w:val="left"/>
                      <w:rPr>
                        <w:sz w:val="30"/>
                      </w:rPr>
                    </w:pPr>
                    <w:r>
                      <w:rPr>
                        <w:spacing w:val="-9"/>
                        <w:sz w:val="30"/>
                      </w:rPr>
                      <w:t>归承</w:t>
                    </w:r>
                    <w:r>
                      <w:rPr>
                        <w:spacing w:val="-9"/>
                        <w:w w:val="95"/>
                        <w:sz w:val="30"/>
                      </w:rPr>
                      <w:t>租人</w:t>
                    </w:r>
                  </w:p>
                </w:txbxContent>
              </v:textbox>
            </v:shape>
            <v:shape id="_x0000_s1043" type="#_x0000_t202" style="width:1514;height:767;left:1192;position:absolute;top:2768" filled="f" stroked="f">
              <v:textbox inset="0,0,0,0">
                <w:txbxContent>
                  <w:p>
                    <w:pPr>
                      <w:spacing w:before="0" w:line="341" w:lineRule="exact"/>
                      <w:ind w:left="0" w:right="0" w:firstLine="0"/>
                      <w:jc w:val="left"/>
                      <w:rPr>
                        <w:sz w:val="30"/>
                      </w:rPr>
                    </w:pPr>
                    <w:r>
                      <w:rPr>
                        <w:w w:val="95"/>
                        <w:sz w:val="30"/>
                      </w:rPr>
                      <w:t>租金在每期</w:t>
                    </w:r>
                  </w:p>
                  <w:p>
                    <w:pPr>
                      <w:spacing w:before="83" w:line="342" w:lineRule="exact"/>
                      <w:ind w:left="0" w:right="0" w:firstLine="0"/>
                      <w:jc w:val="left"/>
                      <w:rPr>
                        <w:sz w:val="30"/>
                      </w:rPr>
                    </w:pPr>
                    <w:r>
                      <w:rPr>
                        <w:w w:val="95"/>
                        <w:sz w:val="30"/>
                      </w:rPr>
                      <w:t>期末支付时</w:t>
                    </w:r>
                  </w:p>
                </w:txbxContent>
              </v:textbox>
            </v:shape>
            <v:shape id="_x0000_s1044" type="#_x0000_t202" style="width:1366;height:299;left:3042;position:absolute;top:2948" filled="f" stroked="f">
              <v:textbox inset="0,0,0,0">
                <w:txbxContent>
                  <w:p>
                    <w:pPr>
                      <w:spacing w:before="0" w:line="299" w:lineRule="exact"/>
                      <w:ind w:left="0" w:right="0" w:firstLine="0"/>
                      <w:jc w:val="left"/>
                      <w:rPr>
                        <w:sz w:val="30"/>
                      </w:rPr>
                    </w:pPr>
                    <w:r>
                      <w:rPr>
                        <w:sz w:val="30"/>
                      </w:rPr>
                      <w:t>每期租金=</w:t>
                    </w:r>
                  </w:p>
                </w:txbxContent>
              </v:textbox>
            </v:shape>
            <v:shape id="_x0000_s1045" type="#_x0000_t202" style="width:2464;height:733;left:4460;position:absolute;top:2799" filled="f" stroked="f">
              <v:textbox inset="0,0,0,0">
                <w:txbxContent>
                  <w:p>
                    <w:pPr>
                      <w:spacing w:before="0" w:line="347" w:lineRule="exact"/>
                      <w:ind w:left="3" w:right="31" w:firstLine="0"/>
                      <w:jc w:val="center"/>
                      <w:rPr>
                        <w:sz w:val="30"/>
                      </w:rPr>
                    </w:pPr>
                    <w:r>
                      <w:rPr>
                        <w:sz w:val="30"/>
                      </w:rPr>
                      <w:t>租赁设备价值</w:t>
                    </w:r>
                  </w:p>
                  <w:p>
                    <w:pPr>
                      <w:spacing w:before="43" w:line="343" w:lineRule="exact"/>
                      <w:ind w:left="3" w:right="21" w:firstLine="0"/>
                      <w:jc w:val="center"/>
                      <w:rPr>
                        <w:sz w:val="30"/>
                      </w:rPr>
                    </w:pPr>
                    <w:r>
                      <w:rPr>
                        <w:sz w:val="30"/>
                      </w:rPr>
                      <w:t>普通年金现值系数</w:t>
                    </w:r>
                  </w:p>
                </w:txbxContent>
              </v:textbox>
            </v:shape>
            <v:shape id="_x0000_s1046" type="#_x0000_t202" style="width:2309;height:611;left:6979;position:absolute;top:2709" filled="f" stroked="f">
              <v:textbox inset="0,0,0,0">
                <w:txbxContent>
                  <w:p>
                    <w:pPr>
                      <w:spacing w:before="0" w:line="310" w:lineRule="exact"/>
                      <w:ind w:left="293" w:right="0" w:firstLine="0"/>
                      <w:jc w:val="left"/>
                      <w:rPr>
                        <w:sz w:val="33"/>
                      </w:rPr>
                    </w:pPr>
                    <w:r>
                      <w:rPr>
                        <w:sz w:val="33"/>
                      </w:rPr>
                      <w:t>租赁设备价值</w:t>
                    </w:r>
                  </w:p>
                  <w:p>
                    <w:pPr>
                      <w:spacing w:before="0" w:line="299" w:lineRule="exact"/>
                      <w:ind w:left="0" w:right="0" w:firstLine="0"/>
                      <w:jc w:val="left"/>
                      <w:rPr>
                        <w:rFonts w:ascii="Symbol" w:hAnsi="Symbol"/>
                        <w:sz w:val="30"/>
                      </w:rPr>
                    </w:pPr>
                    <w:r>
                      <w:rPr>
                        <w:rFonts w:ascii="Symbol" w:hAnsi="Symbol"/>
                        <w:w w:val="101"/>
                        <w:sz w:val="30"/>
                      </w:rPr>
                      <w:sym w:font="Symbol" w:char="F03D"/>
                    </w:r>
                  </w:p>
                </w:txbxContent>
              </v:textbox>
            </v:shape>
            <v:shape id="_x0000_s1047" type="#_x0000_t202" style="width:1429;height:383;left:7580;position:absolute;top:3136" filled="f" stroked="f">
              <v:textbox inset="0,0,0,0">
                <w:txbxContent>
                  <w:p>
                    <w:pPr>
                      <w:spacing w:before="14" w:line="368" w:lineRule="exact"/>
                      <w:ind w:left="0" w:right="0" w:firstLine="0"/>
                      <w:jc w:val="left"/>
                      <w:rPr>
                        <w:rFonts w:ascii="Arial"/>
                        <w:sz w:val="33"/>
                      </w:rPr>
                    </w:pPr>
                    <w:r>
                      <w:rPr>
                        <w:rFonts w:ascii="Arial"/>
                        <w:spacing w:val="10"/>
                        <w:sz w:val="33"/>
                      </w:rPr>
                      <w:t>(</w:t>
                    </w:r>
                    <w:r>
                      <w:rPr>
                        <w:rFonts w:ascii="Times New Roman"/>
                        <w:i/>
                        <w:spacing w:val="10"/>
                        <w:sz w:val="33"/>
                      </w:rPr>
                      <w:t>P</w:t>
                    </w:r>
                    <w:r>
                      <w:rPr>
                        <w:rFonts w:ascii="Times New Roman"/>
                        <w:i/>
                        <w:spacing w:val="-22"/>
                        <w:sz w:val="33"/>
                      </w:rPr>
                      <w:t xml:space="preserve"> </w:t>
                    </w:r>
                    <w:r>
                      <w:rPr>
                        <w:rFonts w:ascii="Arial"/>
                        <w:sz w:val="33"/>
                      </w:rPr>
                      <w:t>/</w:t>
                    </w:r>
                    <w:r>
                      <w:rPr>
                        <w:rFonts w:ascii="Arial"/>
                        <w:spacing w:val="-5"/>
                        <w:sz w:val="33"/>
                      </w:rPr>
                      <w:t xml:space="preserve"> </w:t>
                    </w:r>
                    <w:r>
                      <w:rPr>
                        <w:rFonts w:ascii="Times New Roman"/>
                        <w:i/>
                        <w:spacing w:val="-5"/>
                        <w:sz w:val="33"/>
                      </w:rPr>
                      <w:t>A</w:t>
                    </w:r>
                    <w:r>
                      <w:rPr>
                        <w:rFonts w:ascii="Arial"/>
                        <w:spacing w:val="-5"/>
                        <w:sz w:val="33"/>
                      </w:rPr>
                      <w:t>,</w:t>
                    </w:r>
                    <w:r>
                      <w:rPr>
                        <w:rFonts w:ascii="Arial"/>
                        <w:spacing w:val="-57"/>
                        <w:sz w:val="33"/>
                      </w:rPr>
                      <w:t xml:space="preserve"> </w:t>
                    </w:r>
                    <w:r>
                      <w:rPr>
                        <w:rFonts w:ascii="Times New Roman"/>
                        <w:i/>
                        <w:spacing w:val="3"/>
                        <w:sz w:val="33"/>
                      </w:rPr>
                      <w:t>i</w:t>
                    </w:r>
                    <w:r>
                      <w:rPr>
                        <w:rFonts w:ascii="Arial"/>
                        <w:spacing w:val="3"/>
                        <w:sz w:val="33"/>
                      </w:rPr>
                      <w:t>,</w:t>
                    </w:r>
                    <w:r>
                      <w:rPr>
                        <w:rFonts w:ascii="Arial"/>
                        <w:spacing w:val="-46"/>
                        <w:sz w:val="33"/>
                      </w:rPr>
                      <w:t xml:space="preserve"> </w:t>
                    </w:r>
                    <w:r>
                      <w:rPr>
                        <w:rFonts w:ascii="Times New Roman"/>
                        <w:i/>
                        <w:spacing w:val="3"/>
                        <w:sz w:val="33"/>
                      </w:rPr>
                      <w:t>n</w:t>
                    </w:r>
                    <w:r>
                      <w:rPr>
                        <w:rFonts w:ascii="Arial"/>
                        <w:spacing w:val="3"/>
                        <w:sz w:val="33"/>
                      </w:rPr>
                      <w:t>)</w:t>
                    </w:r>
                  </w:p>
                </w:txbxContent>
              </v:textbox>
            </v:shape>
            <v:shape id="_x0000_s1048" type="#_x0000_t202" style="width:1514;height:767;left:1192;position:absolute;top:3956" filled="f" stroked="f">
              <v:textbox inset="0,0,0,0">
                <w:txbxContent>
                  <w:p>
                    <w:pPr>
                      <w:spacing w:before="0" w:line="341" w:lineRule="exact"/>
                      <w:ind w:left="0" w:right="0" w:firstLine="0"/>
                      <w:jc w:val="left"/>
                      <w:rPr>
                        <w:sz w:val="30"/>
                      </w:rPr>
                    </w:pPr>
                    <w:r>
                      <w:rPr>
                        <w:w w:val="95"/>
                        <w:sz w:val="30"/>
                      </w:rPr>
                      <w:t>租金在每期</w:t>
                    </w:r>
                  </w:p>
                  <w:p>
                    <w:pPr>
                      <w:spacing w:before="83" w:line="342" w:lineRule="exact"/>
                      <w:ind w:left="0" w:right="0" w:firstLine="0"/>
                      <w:jc w:val="left"/>
                      <w:rPr>
                        <w:sz w:val="30"/>
                      </w:rPr>
                    </w:pPr>
                    <w:r>
                      <w:rPr>
                        <w:w w:val="95"/>
                        <w:sz w:val="30"/>
                      </w:rPr>
                      <w:t>期初支付时</w:t>
                    </w:r>
                  </w:p>
                </w:txbxContent>
              </v:textbox>
            </v:shape>
            <v:shape id="_x0000_s1049" type="#_x0000_t202" style="width:1366;height:299;left:3042;position:absolute;top:4089" filled="f" stroked="f">
              <v:textbox inset="0,0,0,0">
                <w:txbxContent>
                  <w:p>
                    <w:pPr>
                      <w:spacing w:before="0" w:line="299" w:lineRule="exact"/>
                      <w:ind w:left="0" w:right="0" w:firstLine="0"/>
                      <w:jc w:val="left"/>
                      <w:rPr>
                        <w:sz w:val="30"/>
                      </w:rPr>
                    </w:pPr>
                    <w:r>
                      <w:rPr>
                        <w:sz w:val="30"/>
                      </w:rPr>
                      <w:t>每期租金=</w:t>
                    </w:r>
                  </w:p>
                </w:txbxContent>
              </v:textbox>
            </v:shape>
            <v:shape id="_x0000_s1050" type="#_x0000_t202" style="width:1853;height:306;left:4752;position:absolute;top:3941" filled="f" stroked="f">
              <v:textbox inset="0,0,0,0">
                <w:txbxContent>
                  <w:p>
                    <w:pPr>
                      <w:spacing w:before="0" w:line="305" w:lineRule="exact"/>
                      <w:ind w:left="0" w:right="0" w:firstLine="0"/>
                      <w:jc w:val="left"/>
                      <w:rPr>
                        <w:sz w:val="30"/>
                      </w:rPr>
                    </w:pPr>
                    <w:r>
                      <w:rPr>
                        <w:sz w:val="30"/>
                      </w:rPr>
                      <w:t>租赁设备价值</w:t>
                    </w:r>
                  </w:p>
                </w:txbxContent>
              </v:textbox>
            </v:shape>
            <v:shape id="_x0000_s1051" type="#_x0000_t202" style="width:1874;height:309;left:7465;position:absolute;top:3930" filled="f" stroked="f">
              <v:textbox inset="0,0,0,0">
                <w:txbxContent>
                  <w:p>
                    <w:pPr>
                      <w:spacing w:before="0" w:line="309" w:lineRule="exact"/>
                      <w:ind w:left="0" w:right="0" w:firstLine="0"/>
                      <w:jc w:val="left"/>
                      <w:rPr>
                        <w:sz w:val="31"/>
                      </w:rPr>
                    </w:pPr>
                    <w:r>
                      <w:rPr>
                        <w:sz w:val="31"/>
                      </w:rPr>
                      <w:t>租赁设备价值</w:t>
                    </w:r>
                  </w:p>
                </w:txbxContent>
              </v:textbox>
            </v:shape>
            <v:shape id="_x0000_s1052" type="#_x0000_t202" style="width:5125;height:379;left:4437;position:absolute;top:4324" filled="f" stroked="f">
              <v:textbox inset="0,0,0,0">
                <w:txbxContent>
                  <w:p>
                    <w:pPr>
                      <w:tabs>
                        <w:tab w:val="left" w:pos="2836"/>
                      </w:tabs>
                      <w:spacing w:before="0" w:line="379" w:lineRule="exact"/>
                      <w:ind w:left="0" w:right="0" w:firstLine="0"/>
                      <w:jc w:val="left"/>
                      <w:rPr>
                        <w:rFonts w:ascii="Arial" w:hAnsi="Arial"/>
                        <w:sz w:val="31"/>
                      </w:rPr>
                    </w:pPr>
                    <w:r>
                      <w:rPr>
                        <w:w w:val="101"/>
                        <w:sz w:val="30"/>
                      </w:rPr>
                      <w:t>即付年金现值系数</w:t>
                    </w:r>
                    <w:r>
                      <w:rPr>
                        <w:sz w:val="30"/>
                      </w:rPr>
                      <w:tab/>
                    </w:r>
                    <w:r>
                      <w:rPr>
                        <w:rFonts w:ascii="Arial" w:hAnsi="Arial"/>
                        <w:spacing w:val="19"/>
                        <w:w w:val="99"/>
                        <w:sz w:val="31"/>
                      </w:rPr>
                      <w:t>(</w:t>
                    </w:r>
                    <w:r>
                      <w:rPr>
                        <w:rFonts w:ascii="Times New Roman" w:hAnsi="Times New Roman"/>
                        <w:i/>
                        <w:w w:val="99"/>
                        <w:sz w:val="31"/>
                      </w:rPr>
                      <w:t>P</w:t>
                    </w:r>
                    <w:r>
                      <w:rPr>
                        <w:rFonts w:ascii="Times New Roman" w:hAnsi="Times New Roman"/>
                        <w:i/>
                        <w:spacing w:val="-12"/>
                        <w:sz w:val="31"/>
                      </w:rPr>
                      <w:t xml:space="preserve"> </w:t>
                    </w:r>
                    <w:r>
                      <w:rPr>
                        <w:rFonts w:ascii="Arial" w:hAnsi="Arial"/>
                        <w:w w:val="99"/>
                        <w:sz w:val="31"/>
                      </w:rPr>
                      <w:t>/</w:t>
                    </w:r>
                    <w:r>
                      <w:rPr>
                        <w:rFonts w:ascii="Arial" w:hAnsi="Arial"/>
                        <w:spacing w:val="4"/>
                        <w:sz w:val="31"/>
                      </w:rPr>
                      <w:t xml:space="preserve"> </w:t>
                    </w:r>
                    <w:r>
                      <w:rPr>
                        <w:rFonts w:ascii="Times New Roman" w:hAnsi="Times New Roman"/>
                        <w:i/>
                        <w:spacing w:val="-7"/>
                        <w:w w:val="99"/>
                        <w:sz w:val="31"/>
                      </w:rPr>
                      <w:t>A</w:t>
                    </w:r>
                    <w:r>
                      <w:rPr>
                        <w:rFonts w:ascii="Arial" w:hAnsi="Arial"/>
                        <w:w w:val="89"/>
                        <w:sz w:val="31"/>
                      </w:rPr>
                      <w:t>,</w:t>
                    </w:r>
                    <w:r>
                      <w:rPr>
                        <w:rFonts w:ascii="Arial" w:hAnsi="Arial"/>
                        <w:spacing w:val="-46"/>
                        <w:sz w:val="31"/>
                      </w:rPr>
                      <w:t xml:space="preserve"> </w:t>
                    </w:r>
                    <w:r>
                      <w:rPr>
                        <w:rFonts w:ascii="Times New Roman" w:hAnsi="Times New Roman"/>
                        <w:i/>
                        <w:spacing w:val="7"/>
                        <w:w w:val="99"/>
                        <w:sz w:val="31"/>
                      </w:rPr>
                      <w:t>i</w:t>
                    </w:r>
                    <w:r>
                      <w:rPr>
                        <w:rFonts w:ascii="Arial" w:hAnsi="Arial"/>
                        <w:w w:val="89"/>
                        <w:sz w:val="31"/>
                      </w:rPr>
                      <w:t>,</w:t>
                    </w:r>
                    <w:r>
                      <w:rPr>
                        <w:rFonts w:ascii="Arial" w:hAnsi="Arial"/>
                        <w:spacing w:val="-37"/>
                        <w:sz w:val="31"/>
                      </w:rPr>
                      <w:t xml:space="preserve"> </w:t>
                    </w:r>
                    <w:r>
                      <w:rPr>
                        <w:rFonts w:ascii="Times New Roman" w:hAnsi="Times New Roman"/>
                        <w:i/>
                        <w:spacing w:val="7"/>
                        <w:w w:val="99"/>
                        <w:sz w:val="31"/>
                      </w:rPr>
                      <w:t>n</w:t>
                    </w:r>
                    <w:r>
                      <w:rPr>
                        <w:rFonts w:ascii="Arial" w:hAnsi="Arial"/>
                        <w:w w:val="99"/>
                        <w:sz w:val="31"/>
                      </w:rPr>
                      <w:t>)</w:t>
                    </w:r>
                    <w:r>
                      <w:rPr>
                        <w:rFonts w:ascii="Arial" w:hAnsi="Arial"/>
                        <w:spacing w:val="-52"/>
                        <w:sz w:val="31"/>
                      </w:rPr>
                      <w:t xml:space="preserve"> </w:t>
                    </w:r>
                    <w:r>
                      <w:rPr>
                        <w:rFonts w:ascii="Symbol" w:hAnsi="Symbol"/>
                        <w:spacing w:val="-132"/>
                        <w:w w:val="99"/>
                        <w:sz w:val="31"/>
                      </w:rPr>
                      <w:sym w:font="Symbol" w:char="F0B4"/>
                    </w:r>
                    <w:r>
                      <w:rPr>
                        <w:spacing w:val="-59"/>
                        <w:w w:val="99"/>
                        <w:sz w:val="31"/>
                      </w:rPr>
                      <w:t>（</w:t>
                    </w:r>
                    <w:r>
                      <w:rPr>
                        <w:rFonts w:ascii="Arial" w:hAnsi="Arial"/>
                        <w:spacing w:val="26"/>
                        <w:w w:val="89"/>
                        <w:sz w:val="31"/>
                      </w:rPr>
                      <w:t>1</w:t>
                    </w:r>
                    <w:r>
                      <w:rPr>
                        <w:rFonts w:ascii="Symbol" w:hAnsi="Symbol"/>
                        <w:w w:val="99"/>
                        <w:sz w:val="31"/>
                      </w:rPr>
                      <w:sym w:font="Symbol" w:char="F02B"/>
                    </w:r>
                    <w:r>
                      <w:rPr>
                        <w:rFonts w:ascii="Times New Roman" w:hAnsi="Times New Roman"/>
                        <w:spacing w:val="-26"/>
                        <w:sz w:val="31"/>
                      </w:rPr>
                      <w:t xml:space="preserve"> </w:t>
                    </w:r>
                    <w:r>
                      <w:rPr>
                        <w:rFonts w:ascii="Times New Roman" w:hAnsi="Times New Roman"/>
                        <w:i/>
                        <w:spacing w:val="12"/>
                        <w:w w:val="99"/>
                        <w:sz w:val="31"/>
                      </w:rPr>
                      <w:t>i</w:t>
                    </w:r>
                    <w:r>
                      <w:rPr>
                        <w:rFonts w:ascii="Arial" w:hAnsi="Arial"/>
                        <w:w w:val="99"/>
                        <w:sz w:val="31"/>
                      </w:rPr>
                      <w:t>)</w:t>
                    </w:r>
                  </w:p>
                </w:txbxContent>
              </v:textbox>
            </v:shape>
            <v:shape id="_x0000_s1053" type="#_x0000_t202" style="width:188;height:375;left:6982;position:absolute;top:4087" filled="f" stroked="f">
              <v:textbox inset="0,0,0,0">
                <w:txbxContent>
                  <w:p>
                    <w:pPr>
                      <w:spacing w:before="5"/>
                      <w:ind w:left="0" w:right="0" w:firstLine="0"/>
                      <w:jc w:val="left"/>
                      <w:rPr>
                        <w:rFonts w:ascii="Symbol" w:hAnsi="Symbol"/>
                        <w:sz w:val="30"/>
                      </w:rPr>
                    </w:pPr>
                    <w:r>
                      <w:rPr>
                        <w:rFonts w:ascii="Symbol" w:hAnsi="Symbol"/>
                        <w:w w:val="101"/>
                        <w:sz w:val="30"/>
                      </w:rPr>
                      <w:sym w:font="Symbol" w:char="F03D"/>
                    </w:r>
                  </w:p>
                </w:txbxContent>
              </v:textbox>
            </v:shape>
            <w10:wrap type="none"/>
          </v:group>
        </w:pict>
      </w:r>
    </w:p>
    <w:p>
      <w:pPr>
        <w:pStyle w:val="BodyText"/>
        <w:rPr>
          <w:sz w:val="20"/>
        </w:rPr>
      </w:pPr>
    </w:p>
    <w:p>
      <w:pPr>
        <w:pStyle w:val="BodyText"/>
        <w:rPr>
          <w:sz w:val="20"/>
        </w:rPr>
      </w:pPr>
    </w:p>
    <w:p>
      <w:pPr>
        <w:pStyle w:val="BodyText"/>
        <w:rPr>
          <w:sz w:val="28"/>
        </w:rPr>
      </w:pPr>
    </w:p>
    <w:p>
      <w:pPr>
        <w:pStyle w:val="Heading2"/>
        <w:spacing w:before="49"/>
        <w:ind w:left="1731" w:right="1736"/>
        <w:jc w:val="center"/>
      </w:pPr>
      <w:r>
        <w:t>第四节 衍生工具筹资</w:t>
      </w:r>
    </w:p>
    <w:p>
      <w:pPr>
        <w:pStyle w:val="BodyText"/>
        <w:rPr>
          <w:b/>
          <w:sz w:val="20"/>
        </w:rPr>
      </w:pPr>
    </w:p>
    <w:p>
      <w:pPr>
        <w:spacing w:after="0"/>
        <w:rPr>
          <w:sz w:val="20"/>
        </w:rPr>
        <w:sectPr>
          <w:footerReference w:type="default" r:id="rId19"/>
          <w:pgSz w:w="17860" w:h="25260"/>
          <w:pgMar w:top="1260" w:right="0" w:bottom="2020" w:left="0" w:header="0" w:footer="1820"/>
          <w:pgNumType w:start="11"/>
          <w:cols w:space="708"/>
        </w:sectPr>
      </w:pPr>
    </w:p>
    <w:p>
      <w:pPr>
        <w:pStyle w:val="Heading3"/>
        <w:spacing w:before="220"/>
      </w:pPr>
      <w:r>
        <w:drawing>
          <wp:anchor distT="0" distB="0" distL="0" distR="0" simplePos="0" relativeHeight="251659264" behindDoc="1" locked="0" layoutInCell="1" allowOverlap="1">
            <wp:simplePos x="0" y="0"/>
            <wp:positionH relativeFrom="page">
              <wp:posOffset>1600200</wp:posOffset>
            </wp:positionH>
            <wp:positionV relativeFrom="paragraph">
              <wp:posOffset>428370</wp:posOffset>
            </wp:positionV>
            <wp:extent cx="8953500" cy="927100"/>
            <wp:effectExtent l="0" t="0" r="0" b="0"/>
            <wp:wrapNone/>
            <wp:docPr id="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png"/>
                    <pic:cNvPicPr/>
                  </pic:nvPicPr>
                  <pic:blipFill>
                    <a:blip xmlns:r="http://schemas.openxmlformats.org/officeDocument/2006/relationships" r:embed="rId20" cstate="print"/>
                    <a:stretch>
                      <a:fillRect/>
                    </a:stretch>
                  </pic:blipFill>
                  <pic:spPr>
                    <a:xfrm>
                      <a:off x="0" y="0"/>
                      <a:ext cx="8953500" cy="927100"/>
                    </a:xfrm>
                    <a:prstGeom prst="rect">
                      <a:avLst/>
                    </a:prstGeom>
                  </pic:spPr>
                </pic:pic>
              </a:graphicData>
            </a:graphic>
          </wp:anchor>
        </w:drawing>
      </w:r>
      <w:r>
        <w:t>一、可转换债券</w:t>
      </w:r>
    </w:p>
    <w:p>
      <w:pPr>
        <w:pStyle w:val="BodyText"/>
        <w:spacing w:before="7"/>
        <w:rPr>
          <w:sz w:val="25"/>
        </w:rPr>
      </w:pPr>
    </w:p>
    <w:p>
      <w:pPr>
        <w:pStyle w:val="ListParagraph"/>
        <w:numPr>
          <w:ilvl w:val="0"/>
          <w:numId w:val="59"/>
        </w:numPr>
        <w:tabs>
          <w:tab w:val="left" w:pos="3083"/>
        </w:tabs>
        <w:spacing w:before="0" w:after="0" w:line="283" w:lineRule="auto"/>
        <w:ind w:left="2700" w:right="0" w:firstLine="0"/>
        <w:jc w:val="left"/>
        <w:rPr>
          <w:sz w:val="31"/>
        </w:rPr>
      </w:pPr>
      <w:r>
        <w:rPr>
          <w:spacing w:val="37"/>
          <w:sz w:val="31"/>
        </w:rPr>
        <w:t>转换比</w:t>
      </w:r>
      <w:r>
        <w:rPr>
          <w:sz w:val="31"/>
        </w:rPr>
        <w:t>率</w:t>
      </w:r>
    </w:p>
    <w:p>
      <w:pPr>
        <w:pStyle w:val="BodyText"/>
        <w:rPr>
          <w:sz w:val="32"/>
        </w:rPr>
      </w:pPr>
    </w:p>
    <w:p>
      <w:pPr>
        <w:pStyle w:val="BodyText"/>
        <w:rPr>
          <w:sz w:val="32"/>
        </w:rPr>
      </w:pPr>
    </w:p>
    <w:p>
      <w:pPr>
        <w:pStyle w:val="BodyText"/>
        <w:spacing w:before="9"/>
        <w:rPr>
          <w:sz w:val="22"/>
        </w:rPr>
      </w:pPr>
    </w:p>
    <w:p>
      <w:pPr>
        <w:pStyle w:val="Heading3"/>
      </w:pPr>
      <w:r>
        <w:t>一、因素分析法</w:t>
      </w:r>
    </w:p>
    <w:p>
      <w:pPr>
        <w:pStyle w:val="BodyText"/>
        <w:rPr>
          <w:sz w:val="32"/>
        </w:rPr>
      </w:pPr>
      <w:r>
        <w:br w:type="column"/>
      </w:r>
    </w:p>
    <w:p>
      <w:pPr>
        <w:pStyle w:val="BodyText"/>
        <w:spacing w:before="6"/>
        <w:rPr>
          <w:sz w:val="28"/>
        </w:rPr>
      </w:pPr>
    </w:p>
    <w:p>
      <w:pPr>
        <w:pStyle w:val="BodyText"/>
        <w:ind w:left="280"/>
      </w:pPr>
      <w:r>
        <w:t>转换比率指每一份可转换债券在既定的转换价格下能转换为普通股股票的数量。</w:t>
      </w:r>
    </w:p>
    <w:p>
      <w:pPr>
        <w:pStyle w:val="BodyText"/>
        <w:spacing w:before="83" w:line="521" w:lineRule="exact"/>
        <w:ind w:left="319"/>
      </w:pPr>
      <w:r>
        <w:rPr>
          <w:spacing w:val="-11"/>
        </w:rPr>
        <w:t xml:space="preserve">转换比率 </w:t>
      </w:r>
      <w:r>
        <w:rPr>
          <w:rFonts w:ascii="Symbol" w:eastAsia="Symbol" w:hAnsi="Symbol"/>
        </w:rPr>
        <w:sym w:font="Symbol" w:char="F03D"/>
      </w:r>
      <w:r>
        <w:rPr>
          <w:rFonts w:ascii="Times New Roman" w:eastAsia="Times New Roman" w:hAnsi="Times New Roman"/>
          <w:spacing w:val="42"/>
        </w:rPr>
        <w:t xml:space="preserve"> </w:t>
      </w:r>
      <w:r>
        <w:rPr>
          <w:position w:val="20"/>
        </w:rPr>
        <w:t>债券面值</w:t>
      </w:r>
    </w:p>
    <w:p>
      <w:pPr>
        <w:pStyle w:val="BodyText"/>
        <w:spacing w:line="321" w:lineRule="exact"/>
        <w:ind w:left="1936"/>
      </w:pPr>
      <w:r>
        <w:t>转换价格</w:t>
      </w:r>
    </w:p>
    <w:p>
      <w:pPr>
        <w:pStyle w:val="BodyText"/>
        <w:spacing w:before="5"/>
        <w:rPr>
          <w:sz w:val="38"/>
        </w:rPr>
      </w:pPr>
    </w:p>
    <w:p>
      <w:pPr>
        <w:pStyle w:val="Heading2"/>
        <w:ind w:left="2829"/>
      </w:pPr>
      <w:r>
        <w:t>第五节 资金需要量预测</w:t>
      </w:r>
    </w:p>
    <w:p>
      <w:pPr>
        <w:spacing w:after="0"/>
        <w:sectPr>
          <w:footerReference w:type="default" r:id="rId21"/>
          <w:type w:val="continuous"/>
          <w:pgSz w:w="17860" w:h="25260"/>
          <w:pgMar w:top="900" w:right="0" w:bottom="2020" w:left="0" w:header="708" w:footer="708"/>
          <w:pgNumType w:start="12"/>
          <w:cols w:num="2" w:space="708" w:equalWidth="0">
            <w:col w:w="4163" w:space="40"/>
            <w:col w:w="13657" w:space="0"/>
          </w:cols>
        </w:sectPr>
      </w:pPr>
    </w:p>
    <w:p>
      <w:pPr>
        <w:pStyle w:val="BodyText"/>
        <w:ind w:left="2520"/>
        <w:rPr>
          <w:sz w:val="20"/>
        </w:rPr>
      </w:pPr>
      <w:r>
        <w:rPr>
          <w:sz w:val="20"/>
        </w:rPr>
        <w:pict>
          <v:group id="_x0000_i1054" style="width:662.55pt;height:169pt;mso-position-horizontal-relative:char;mso-position-vertical-relative:line" coordorigin="0,0" coordsize="13251,3380">
            <v:shape id="_x0000_s1055" type="#_x0000_t75" style="width:13180;height:3380;position:absolute" stroked="f">
              <v:imagedata r:id="rId22" o:title=""/>
            </v:shape>
            <v:shape id="_x0000_s1056" type="#_x0000_t202" style="width:654;height:2939;left:209;position:absolute;top:369" filled="f" stroked="f">
              <v:textbox inset="0,0,0,0">
                <w:txbxContent>
                  <w:p>
                    <w:pPr>
                      <w:spacing w:before="0" w:line="359" w:lineRule="exact"/>
                      <w:ind w:left="0" w:right="0" w:firstLine="0"/>
                      <w:jc w:val="left"/>
                      <w:rPr>
                        <w:sz w:val="31"/>
                      </w:rPr>
                    </w:pPr>
                    <w:r>
                      <w:rPr>
                        <w:sz w:val="31"/>
                      </w:rPr>
                      <w:t>含义</w:t>
                    </w:r>
                  </w:p>
                  <w:p>
                    <w:pPr>
                      <w:spacing w:before="11" w:line="240" w:lineRule="auto"/>
                      <w:rPr>
                        <w:sz w:val="24"/>
                      </w:rPr>
                    </w:pPr>
                  </w:p>
                  <w:p>
                    <w:pPr>
                      <w:spacing w:before="0" w:line="290" w:lineRule="auto"/>
                      <w:ind w:left="0" w:right="18" w:firstLine="0"/>
                      <w:jc w:val="both"/>
                      <w:rPr>
                        <w:sz w:val="31"/>
                      </w:rPr>
                    </w:pPr>
                    <w:r>
                      <w:rPr>
                        <w:spacing w:val="-9"/>
                        <w:sz w:val="31"/>
                      </w:rPr>
                      <w:t>计算公式特点适用</w:t>
                    </w:r>
                  </w:p>
                  <w:p>
                    <w:pPr>
                      <w:spacing w:before="0" w:line="337" w:lineRule="exact"/>
                      <w:ind w:left="0" w:right="0" w:firstLine="0"/>
                      <w:jc w:val="left"/>
                      <w:rPr>
                        <w:sz w:val="31"/>
                      </w:rPr>
                    </w:pPr>
                    <w:r>
                      <w:rPr>
                        <w:sz w:val="31"/>
                      </w:rPr>
                      <w:t>范围</w:t>
                    </w:r>
                  </w:p>
                </w:txbxContent>
              </v:textbox>
            </v:shape>
            <v:shape id="_x0000_s1057" type="#_x0000_t202" style="width:12059;height:2222;left:1192;position:absolute;top:135" filled="f" stroked="f">
              <v:textbox inset="0,0,0,0">
                <w:txbxContent>
                  <w:p>
                    <w:pPr>
                      <w:spacing w:before="0" w:line="359" w:lineRule="exact"/>
                      <w:ind w:left="0" w:right="0" w:firstLine="0"/>
                      <w:jc w:val="left"/>
                      <w:rPr>
                        <w:sz w:val="31"/>
                      </w:rPr>
                    </w:pPr>
                    <w:r>
                      <w:rPr>
                        <w:sz w:val="31"/>
                      </w:rPr>
                      <w:t>又称分析调整法，是以有关项目基期年度的平均资金需要量为基础，根据预测年度的</w:t>
                    </w:r>
                  </w:p>
                  <w:p>
                    <w:pPr>
                      <w:spacing w:before="71" w:line="290" w:lineRule="auto"/>
                      <w:ind w:left="0" w:right="18" w:firstLine="0"/>
                      <w:jc w:val="left"/>
                      <w:rPr>
                        <w:sz w:val="31"/>
                      </w:rPr>
                    </w:pPr>
                    <w:r>
                      <w:rPr>
                        <w:sz w:val="31"/>
                      </w:rPr>
                      <w:t>生产经营任务和资金周转加速的要求，进行分析调整，来预测资金需要量的一种方法。资金需要量=（</w:t>
                    </w:r>
                    <w:r>
                      <w:rPr>
                        <w:spacing w:val="-3"/>
                        <w:sz w:val="31"/>
                      </w:rPr>
                      <w:t>基期资金平均占用额-不合理资金占用额</w:t>
                    </w:r>
                    <w:r>
                      <w:rPr>
                        <w:spacing w:val="-5"/>
                        <w:sz w:val="31"/>
                      </w:rPr>
                      <w:t>）×（1</w:t>
                    </w:r>
                    <w:r>
                      <w:rPr>
                        <w:spacing w:val="-2"/>
                        <w:sz w:val="31"/>
                      </w:rPr>
                      <w:t>±预测期销售增减率</w:t>
                    </w:r>
                    <w:r>
                      <w:rPr>
                        <w:sz w:val="31"/>
                      </w:rPr>
                      <w:t>）</w:t>
                    </w:r>
                  </w:p>
                  <w:p>
                    <w:pPr>
                      <w:spacing w:before="0" w:line="386" w:lineRule="exact"/>
                      <w:ind w:left="0" w:right="0" w:firstLine="0"/>
                      <w:jc w:val="left"/>
                      <w:rPr>
                        <w:sz w:val="31"/>
                      </w:rPr>
                    </w:pPr>
                    <w:r>
                      <w:rPr>
                        <w:sz w:val="31"/>
                      </w:rPr>
                      <w:t>×（1±预测期资金周转速度变动率）</w:t>
                    </w:r>
                  </w:p>
                  <w:p>
                    <w:pPr>
                      <w:spacing w:before="89" w:line="355" w:lineRule="exact"/>
                      <w:ind w:left="0" w:right="0" w:firstLine="0"/>
                      <w:jc w:val="left"/>
                      <w:rPr>
                        <w:sz w:val="31"/>
                      </w:rPr>
                    </w:pPr>
                    <w:r>
                      <w:rPr>
                        <w:sz w:val="31"/>
                      </w:rPr>
                      <w:t>计算简便，容易掌握，但预测结果不太精确。</w:t>
                    </w:r>
                  </w:p>
                </w:txbxContent>
              </v:textbox>
            </v:shape>
            <v:shape id="_x0000_s1058" type="#_x0000_t202" style="width:6990;height:317;left:1192;position:absolute;top:2756" filled="f" stroked="f">
              <v:textbox inset="0,0,0,0">
                <w:txbxContent>
                  <w:p>
                    <w:pPr>
                      <w:spacing w:before="0" w:line="317" w:lineRule="exact"/>
                      <w:ind w:left="0" w:right="0" w:firstLine="0"/>
                      <w:jc w:val="left"/>
                      <w:rPr>
                        <w:sz w:val="31"/>
                      </w:rPr>
                    </w:pPr>
                    <w:r>
                      <w:rPr>
                        <w:sz w:val="31"/>
                      </w:rPr>
                      <w:t>用于品种繁多、规格复杂、资金用量较小的项目。</w:t>
                    </w:r>
                  </w:p>
                </w:txbxContent>
              </v:textbox>
            </v:shape>
            <w10:wrap type="none"/>
          </v:group>
        </w:pict>
      </w:r>
    </w:p>
    <w:p>
      <w:pPr>
        <w:pStyle w:val="BodyText"/>
        <w:rPr>
          <w:b/>
          <w:sz w:val="20"/>
        </w:rPr>
      </w:pPr>
    </w:p>
    <w:p>
      <w:pPr>
        <w:pStyle w:val="Heading3"/>
        <w:spacing w:before="180"/>
        <w:ind w:left="0" w:right="11730"/>
        <w:jc w:val="center"/>
      </w:pPr>
      <w:r>
        <w:t>二、销售百分比法</w:t>
      </w:r>
    </w:p>
    <w:p>
      <w:pPr>
        <w:pStyle w:val="BodyText"/>
        <w:spacing w:before="80"/>
        <w:ind w:left="1731" w:right="1774"/>
        <w:jc w:val="center"/>
      </w:pPr>
      <w:r>
        <w:t>含义：销售百分比法，是根据销售增长与资产增长之间的关系，预测未来资金需要量的方法。</w:t>
      </w:r>
    </w:p>
    <w:p>
      <w:pPr>
        <w:tabs>
          <w:tab w:val="left" w:pos="6903"/>
        </w:tabs>
        <w:spacing w:before="245" w:line="182" w:lineRule="exact"/>
        <w:ind w:left="5485" w:right="0" w:firstLine="0"/>
        <w:jc w:val="left"/>
        <w:rPr>
          <w:rFonts w:ascii="Times New Roman"/>
          <w:i/>
          <w:sz w:val="33"/>
        </w:rPr>
      </w:pPr>
      <w:r>
        <w:rPr>
          <w:rFonts w:ascii="Times New Roman"/>
          <w:i/>
          <w:sz w:val="33"/>
        </w:rPr>
        <w:t>A</w:t>
        <w:tab/>
        <w:t>B</w:t>
      </w:r>
    </w:p>
    <w:p>
      <w:pPr>
        <w:spacing w:after="0" w:line="182" w:lineRule="exact"/>
        <w:jc w:val="left"/>
        <w:rPr>
          <w:rFonts w:ascii="Times New Roman"/>
          <w:sz w:val="33"/>
        </w:rPr>
        <w:sectPr>
          <w:footerReference w:type="default" r:id="rId23"/>
          <w:type w:val="continuous"/>
          <w:pgSz w:w="17860" w:h="25260"/>
          <w:pgMar w:top="900" w:right="0" w:bottom="2020" w:left="0" w:header="708" w:footer="708"/>
          <w:pgNumType w:start="13"/>
          <w:cols w:space="708"/>
        </w:sectPr>
      </w:pPr>
    </w:p>
    <w:p>
      <w:pPr>
        <w:pStyle w:val="Heading5"/>
        <w:numPr>
          <w:ilvl w:val="0"/>
          <w:numId w:val="54"/>
        </w:numPr>
        <w:tabs>
          <w:tab w:val="left" w:pos="2643"/>
        </w:tabs>
        <w:spacing w:before="13" w:after="0" w:line="220" w:lineRule="auto"/>
        <w:ind w:left="2642" w:right="0" w:hanging="173"/>
        <w:jc w:val="left"/>
        <w:rPr>
          <w:rFonts w:ascii="Times New Roman" w:hAnsi="Times New Roman"/>
          <w:i/>
        </w:rPr>
      </w:pPr>
      <w:r>
        <w:drawing>
          <wp:anchor distT="0" distB="0" distL="0" distR="0" simplePos="0" relativeHeight="251660288" behindDoc="1" locked="0" layoutInCell="1" allowOverlap="1">
            <wp:simplePos x="0" y="0"/>
            <wp:positionH relativeFrom="page">
              <wp:posOffset>3416300</wp:posOffset>
            </wp:positionH>
            <wp:positionV relativeFrom="paragraph">
              <wp:posOffset>150159</wp:posOffset>
            </wp:positionV>
            <wp:extent cx="254000" cy="38100"/>
            <wp:effectExtent l="0" t="0" r="0" b="0"/>
            <wp:wrapNone/>
            <wp:docPr id="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8.png"/>
                    <pic:cNvPicPr/>
                  </pic:nvPicPr>
                  <pic:blipFill>
                    <a:blip xmlns:r="http://schemas.openxmlformats.org/officeDocument/2006/relationships" r:embed="rId24" cstate="print"/>
                    <a:stretch>
                      <a:fillRect/>
                    </a:stretch>
                  </pic:blipFill>
                  <pic:spPr>
                    <a:xfrm>
                      <a:off x="0" y="0"/>
                      <a:ext cx="254000" cy="38100"/>
                    </a:xfrm>
                    <a:prstGeom prst="rect">
                      <a:avLst/>
                    </a:prstGeom>
                  </pic:spPr>
                </pic:pic>
              </a:graphicData>
            </a:graphic>
          </wp:anchor>
        </w:drawing>
      </w:r>
      <w:r>
        <w:rPr>
          <w:spacing w:val="-5"/>
        </w:rPr>
        <w:t xml:space="preserve">外部融资需求量 </w:t>
      </w:r>
      <w:r>
        <w:rPr>
          <w:rFonts w:ascii="Symbol" w:hAnsi="Symbol"/>
        </w:rPr>
        <w:sym w:font="Symbol" w:char="F03D"/>
      </w:r>
      <w:r>
        <w:rPr>
          <w:rFonts w:ascii="Times New Roman" w:hAnsi="Times New Roman"/>
          <w:spacing w:val="51"/>
        </w:rPr>
        <w:t xml:space="preserve"> </w:t>
      </w:r>
      <w:r>
        <w:rPr>
          <w:rFonts w:ascii="Times New Roman" w:hAnsi="Times New Roman"/>
          <w:i/>
          <w:position w:val="-26"/>
        </w:rPr>
        <w:t>S</w:t>
      </w:r>
    </w:p>
    <w:p>
      <w:pPr>
        <w:spacing w:before="0" w:line="193" w:lineRule="exact"/>
        <w:ind w:left="0" w:right="0" w:firstLine="0"/>
        <w:jc w:val="right"/>
        <w:rPr>
          <w:rFonts w:ascii="Arial"/>
          <w:sz w:val="19"/>
        </w:rPr>
      </w:pPr>
      <w:r>
        <w:rPr>
          <w:rFonts w:ascii="Arial"/>
          <w:w w:val="93"/>
          <w:sz w:val="19"/>
        </w:rPr>
        <w:t>1</w:t>
      </w:r>
    </w:p>
    <w:p>
      <w:pPr>
        <w:tabs>
          <w:tab w:val="left" w:pos="1511"/>
        </w:tabs>
        <w:spacing w:before="8" w:line="382" w:lineRule="exact"/>
        <w:ind w:left="77" w:right="0" w:firstLine="0"/>
        <w:jc w:val="left"/>
        <w:rPr>
          <w:rFonts w:ascii="Times New Roman" w:hAnsi="Times New Roman"/>
          <w:i/>
          <w:sz w:val="33"/>
        </w:rPr>
      </w:pPr>
      <w:r>
        <w:br w:type="column"/>
      </w:r>
      <w:r>
        <w:rPr>
          <w:rFonts w:ascii="Symbol" w:hAnsi="Symbol"/>
          <w:sz w:val="33"/>
        </w:rPr>
        <w:sym w:font="Symbol" w:char="F0B4"/>
      </w:r>
      <w:r>
        <w:rPr>
          <w:rFonts w:ascii="Times New Roman" w:hAnsi="Times New Roman"/>
          <w:spacing w:val="-11"/>
          <w:sz w:val="33"/>
        </w:rPr>
        <w:t xml:space="preserve"> </w:t>
      </w:r>
      <w:r>
        <w:rPr>
          <w:rFonts w:ascii="Symbol" w:hAnsi="Symbol"/>
          <w:sz w:val="33"/>
        </w:rPr>
        <w:sym w:font="Symbol" w:char="F044"/>
      </w:r>
      <w:r>
        <w:rPr>
          <w:rFonts w:ascii="Times New Roman" w:hAnsi="Times New Roman"/>
          <w:i/>
          <w:sz w:val="33"/>
        </w:rPr>
        <w:t>S</w:t>
      </w:r>
      <w:r>
        <w:rPr>
          <w:rFonts w:ascii="Times New Roman" w:hAnsi="Times New Roman"/>
          <w:i/>
          <w:spacing w:val="28"/>
          <w:sz w:val="33"/>
        </w:rPr>
        <w:t xml:space="preserve"> </w:t>
      </w:r>
      <w:r>
        <w:rPr>
          <w:rFonts w:ascii="Symbol" w:hAnsi="Symbol"/>
          <w:sz w:val="33"/>
        </w:rPr>
        <w:sym w:font="Symbol" w:char="F02D"/>
      </w:r>
      <w:r>
        <w:rPr>
          <w:rFonts w:ascii="Times New Roman" w:hAnsi="Times New Roman"/>
          <w:sz w:val="33"/>
        </w:rPr>
        <w:tab/>
      </w:r>
      <w:r>
        <w:rPr>
          <w:rFonts w:ascii="Symbol" w:hAnsi="Symbol"/>
          <w:sz w:val="33"/>
        </w:rPr>
        <w:sym w:font="Symbol" w:char="F0B4"/>
      </w:r>
      <w:r>
        <w:rPr>
          <w:rFonts w:ascii="Times New Roman" w:hAnsi="Times New Roman"/>
          <w:spacing w:val="-13"/>
          <w:sz w:val="33"/>
        </w:rPr>
        <w:t xml:space="preserve"> </w:t>
      </w:r>
      <w:r>
        <w:rPr>
          <w:rFonts w:ascii="Symbol" w:hAnsi="Symbol"/>
          <w:sz w:val="33"/>
        </w:rPr>
        <w:sym w:font="Symbol" w:char="F044"/>
      </w:r>
      <w:r>
        <w:rPr>
          <w:rFonts w:ascii="Times New Roman" w:hAnsi="Times New Roman"/>
          <w:i/>
          <w:sz w:val="33"/>
        </w:rPr>
        <w:t>S</w:t>
      </w:r>
      <w:r>
        <w:rPr>
          <w:rFonts w:ascii="Times New Roman" w:hAnsi="Times New Roman"/>
          <w:i/>
          <w:spacing w:val="24"/>
          <w:sz w:val="33"/>
        </w:rPr>
        <w:t xml:space="preserve"> </w:t>
      </w:r>
      <w:r>
        <w:rPr>
          <w:rFonts w:ascii="Symbol" w:hAnsi="Symbol"/>
          <w:sz w:val="33"/>
        </w:rPr>
        <w:sym w:font="Symbol" w:char="F02D"/>
      </w:r>
      <w:r>
        <w:rPr>
          <w:rFonts w:ascii="Times New Roman" w:hAnsi="Times New Roman"/>
          <w:spacing w:val="-9"/>
          <w:sz w:val="33"/>
        </w:rPr>
        <w:t xml:space="preserve"> </w:t>
      </w:r>
      <w:r>
        <w:rPr>
          <w:rFonts w:ascii="Symbol" w:hAnsi="Symbol"/>
          <w:sz w:val="33"/>
        </w:rPr>
        <w:sym w:font="Symbol" w:char="F052"/>
      </w:r>
      <w:r>
        <w:rPr>
          <w:rFonts w:ascii="Times New Roman" w:hAnsi="Times New Roman"/>
          <w:spacing w:val="-23"/>
          <w:sz w:val="33"/>
        </w:rPr>
        <w:t xml:space="preserve"> </w:t>
      </w:r>
      <w:r>
        <w:rPr>
          <w:rFonts w:ascii="Symbol" w:hAnsi="Symbol"/>
          <w:sz w:val="33"/>
        </w:rPr>
        <w:sym w:font="Symbol" w:char="F0B4"/>
      </w:r>
      <w:r>
        <w:rPr>
          <w:rFonts w:ascii="Times New Roman" w:hAnsi="Times New Roman"/>
          <w:spacing w:val="-20"/>
          <w:sz w:val="33"/>
        </w:rPr>
        <w:t xml:space="preserve"> </w:t>
      </w:r>
      <w:r>
        <w:rPr>
          <w:rFonts w:ascii="Symbol" w:hAnsi="Symbol"/>
          <w:sz w:val="33"/>
        </w:rPr>
        <w:sym w:font="Symbol" w:char="F045"/>
      </w:r>
      <w:r>
        <w:rPr>
          <w:rFonts w:ascii="Times New Roman" w:hAnsi="Times New Roman"/>
          <w:spacing w:val="-25"/>
          <w:sz w:val="33"/>
        </w:rPr>
        <w:t xml:space="preserve"> </w:t>
      </w:r>
      <w:r>
        <w:rPr>
          <w:rFonts w:ascii="Symbol" w:hAnsi="Symbol"/>
          <w:sz w:val="33"/>
        </w:rPr>
        <w:sym w:font="Symbol" w:char="F0B4"/>
      </w:r>
      <w:r>
        <w:rPr>
          <w:rFonts w:ascii="Times New Roman" w:hAnsi="Times New Roman"/>
          <w:spacing w:val="-8"/>
          <w:sz w:val="33"/>
        </w:rPr>
        <w:t xml:space="preserve"> </w:t>
      </w:r>
      <w:r>
        <w:rPr>
          <w:rFonts w:ascii="Times New Roman" w:hAnsi="Times New Roman"/>
          <w:i/>
          <w:sz w:val="33"/>
        </w:rPr>
        <w:t>S</w:t>
      </w:r>
    </w:p>
    <w:p>
      <w:pPr>
        <w:spacing w:before="0" w:line="196" w:lineRule="exact"/>
        <w:ind w:left="3732" w:right="0" w:firstLine="0"/>
        <w:jc w:val="left"/>
        <w:rPr>
          <w:rFonts w:ascii="Arial"/>
          <w:sz w:val="19"/>
        </w:rPr>
      </w:pPr>
      <w:r>
        <w:drawing>
          <wp:anchor distT="0" distB="0" distL="0" distR="0" simplePos="0" relativeHeight="251661312" behindDoc="1" locked="0" layoutInCell="1" allowOverlap="1">
            <wp:simplePos x="0" y="0"/>
            <wp:positionH relativeFrom="page">
              <wp:posOffset>4330700</wp:posOffset>
            </wp:positionH>
            <wp:positionV relativeFrom="paragraph">
              <wp:posOffset>-96930</wp:posOffset>
            </wp:positionV>
            <wp:extent cx="254000" cy="38100"/>
            <wp:effectExtent l="0" t="0" r="0" b="0"/>
            <wp:wrapNone/>
            <wp:docPr id="1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8.png"/>
                    <pic:cNvPicPr/>
                  </pic:nvPicPr>
                  <pic:blipFill>
                    <a:blip xmlns:r="http://schemas.openxmlformats.org/officeDocument/2006/relationships" r:embed="rId24" cstate="print"/>
                    <a:stretch>
                      <a:fillRect/>
                    </a:stretch>
                  </pic:blipFill>
                  <pic:spPr>
                    <a:xfrm>
                      <a:off x="0" y="0"/>
                      <a:ext cx="254000" cy="38100"/>
                    </a:xfrm>
                    <a:prstGeom prst="rect">
                      <a:avLst/>
                    </a:prstGeom>
                  </pic:spPr>
                </pic:pic>
              </a:graphicData>
            </a:graphic>
          </wp:anchor>
        </w:drawing>
      </w:r>
      <w:r>
        <w:pict>
          <v:shape id="_x0000_s1059" type="#_x0000_t202" style="width:8.45pt;height:16.9pt;margin-top:-5.7pt;margin-left:342.55pt;mso-position-horizontal-relative:page;position:absolute;z-index:-251654144" filled="f" stroked="f">
            <v:textbox inset="0,0,0,0">
              <w:txbxContent>
                <w:p>
                  <w:pPr>
                    <w:spacing w:before="21" w:line="317" w:lineRule="exact"/>
                    <w:ind w:left="0" w:right="0" w:firstLine="0"/>
                    <w:jc w:val="left"/>
                    <w:rPr>
                      <w:rFonts w:ascii="Times New Roman"/>
                      <w:i/>
                      <w:sz w:val="33"/>
                    </w:rPr>
                  </w:pPr>
                  <w:r>
                    <w:rPr>
                      <w:rFonts w:ascii="Times New Roman"/>
                      <w:i/>
                      <w:w w:val="102"/>
                      <w:sz w:val="33"/>
                    </w:rPr>
                    <w:t>S</w:t>
                  </w:r>
                </w:p>
              </w:txbxContent>
            </v:textbox>
          </v:shape>
        </w:pict>
      </w:r>
      <w:r>
        <w:rPr>
          <w:rFonts w:ascii="Arial"/>
          <w:w w:val="93"/>
          <w:sz w:val="19"/>
        </w:rPr>
        <w:t>2</w:t>
      </w:r>
    </w:p>
    <w:p>
      <w:pPr>
        <w:spacing w:before="45"/>
        <w:ind w:left="1294" w:right="0" w:firstLine="0"/>
        <w:jc w:val="left"/>
        <w:rPr>
          <w:rFonts w:ascii="Arial"/>
          <w:sz w:val="19"/>
        </w:rPr>
      </w:pPr>
      <w:r>
        <w:rPr>
          <w:rFonts w:ascii="Arial"/>
          <w:w w:val="93"/>
          <w:sz w:val="19"/>
        </w:rPr>
        <w:t>1</w:t>
      </w:r>
    </w:p>
    <w:p>
      <w:pPr>
        <w:spacing w:after="0"/>
        <w:jc w:val="left"/>
        <w:rPr>
          <w:rFonts w:ascii="Arial"/>
          <w:sz w:val="19"/>
        </w:rPr>
        <w:sectPr>
          <w:footerReference w:type="default" r:id="rId25"/>
          <w:type w:val="continuous"/>
          <w:pgSz w:w="17860" w:h="25260"/>
          <w:pgMar w:top="900" w:right="0" w:bottom="2020" w:left="0" w:header="708" w:footer="708"/>
          <w:pgNumType w:start="14"/>
          <w:cols w:num="2" w:space="708" w:equalWidth="0">
            <w:col w:w="5697" w:space="40"/>
            <w:col w:w="12123" w:space="0"/>
          </w:cols>
        </w:sectPr>
      </w:pPr>
    </w:p>
    <w:p>
      <w:pPr>
        <w:pStyle w:val="BodyText"/>
        <w:spacing w:before="9"/>
        <w:rPr>
          <w:rFonts w:ascii="Arial"/>
          <w:sz w:val="11"/>
        </w:rPr>
      </w:pPr>
    </w:p>
    <w:p>
      <w:pPr>
        <w:pStyle w:val="BodyText"/>
        <w:spacing w:before="63" w:line="249" w:lineRule="auto"/>
        <w:ind w:left="1623" w:right="1370" w:firstLine="789"/>
      </w:pPr>
      <w:r>
        <w:rPr>
          <w:spacing w:val="-2"/>
        </w:rPr>
        <w:t>式中：</w:t>
      </w:r>
      <w:r>
        <w:rPr>
          <w:spacing w:val="-6"/>
        </w:rPr>
        <w:t>A</w:t>
      </w:r>
      <w:r>
        <w:rPr>
          <w:spacing w:val="-1"/>
        </w:rPr>
        <w:t>为随销售而变化的敏感性资产；</w:t>
      </w:r>
      <w:r>
        <w:rPr>
          <w:spacing w:val="-14"/>
        </w:rPr>
        <w:t>B</w:t>
      </w:r>
      <w:r>
        <w:rPr>
          <w:spacing w:val="-1"/>
        </w:rPr>
        <w:t>为随销售而变化的敏感性负债；</w:t>
      </w:r>
      <w:r>
        <w:rPr>
          <w:spacing w:val="-12"/>
        </w:rPr>
        <w:t>S</w:t>
      </w:r>
      <w:r>
        <w:rPr>
          <w:spacing w:val="-12"/>
          <w:position w:val="-7"/>
          <w:sz w:val="22"/>
        </w:rPr>
        <w:t>1</w:t>
      </w:r>
      <w:r>
        <w:rPr>
          <w:spacing w:val="-1"/>
        </w:rPr>
        <w:t>为基期销售额；</w:t>
      </w:r>
      <w:r>
        <w:rPr>
          <w:spacing w:val="-7"/>
        </w:rPr>
        <w:t>S</w:t>
      </w:r>
      <w:r>
        <w:rPr>
          <w:spacing w:val="-7"/>
          <w:position w:val="-7"/>
          <w:sz w:val="22"/>
        </w:rPr>
        <w:t>2</w:t>
      </w:r>
      <w:r>
        <w:rPr>
          <w:spacing w:val="-4"/>
        </w:rPr>
        <w:t xml:space="preserve">为预测期 </w:t>
      </w:r>
      <w:r>
        <w:rPr>
          <w:spacing w:val="-2"/>
        </w:rPr>
        <w:t>销售额；△</w:t>
      </w:r>
      <w:r>
        <w:rPr>
          <w:spacing w:val="-3"/>
        </w:rPr>
        <w:t>S</w:t>
      </w:r>
      <w:r>
        <w:rPr>
          <w:spacing w:val="-2"/>
        </w:rPr>
        <w:t>为销售变动额；</w:t>
      </w:r>
      <w:r>
        <w:rPr>
          <w:spacing w:val="-8"/>
        </w:rPr>
        <w:t>P</w:t>
      </w:r>
      <w:r>
        <w:rPr>
          <w:spacing w:val="-2"/>
        </w:rPr>
        <w:t>为销售净利率；</w:t>
      </w:r>
      <w:r>
        <w:rPr>
          <w:spacing w:val="-8"/>
        </w:rPr>
        <w:t>E</w:t>
      </w:r>
      <w:r>
        <w:t>为利润留存率；</w:t>
      </w:r>
    </w:p>
    <w:p>
      <w:pPr>
        <w:pStyle w:val="BodyText"/>
        <w:spacing w:before="55"/>
        <w:ind w:left="3046"/>
      </w:pPr>
      <w:r>
        <w:t>：A/S</w:t>
      </w:r>
      <w:r>
        <w:rPr>
          <w:position w:val="-7"/>
          <w:sz w:val="22"/>
        </w:rPr>
        <w:t>1</w:t>
      </w:r>
      <w:r>
        <w:t>为敏感资产与销售额的关系百分比；B/S</w:t>
      </w:r>
      <w:r>
        <w:rPr>
          <w:position w:val="-7"/>
          <w:sz w:val="22"/>
        </w:rPr>
        <w:t>1</w:t>
      </w:r>
      <w:r>
        <w:t>为敏感负债与销售额的关系百分比</w:t>
      </w:r>
    </w:p>
    <w:p>
      <w:pPr>
        <w:pStyle w:val="BodyText"/>
        <w:spacing w:before="10"/>
        <w:rPr>
          <w:sz w:val="37"/>
        </w:rPr>
      </w:pPr>
    </w:p>
    <w:p>
      <w:pPr>
        <w:pStyle w:val="BodyText"/>
        <w:spacing w:before="1"/>
        <w:ind w:left="1731" w:right="4559"/>
        <w:jc w:val="center"/>
      </w:pPr>
      <w:r>
        <w:t>记忆公式：外部融资需求量=增加的资产-增加的负债-增加的留存收益</w:t>
      </w:r>
    </w:p>
    <w:p>
      <w:pPr>
        <w:pStyle w:val="BodyText"/>
        <w:spacing w:before="70"/>
        <w:ind w:left="158"/>
        <w:jc w:val="center"/>
      </w:pPr>
      <w:r>
        <w:t>=增加的资金需要量-增加的留存收益</w:t>
      </w:r>
    </w:p>
    <w:p>
      <w:pPr>
        <w:pStyle w:val="BodyText"/>
        <w:spacing w:before="71"/>
        <w:ind w:left="3330"/>
      </w:pPr>
      <w:r>
        <w:t>其中：</w:t>
      </w:r>
    </w:p>
    <w:p>
      <w:pPr>
        <w:pStyle w:val="ListParagraph"/>
        <w:numPr>
          <w:ilvl w:val="1"/>
          <w:numId w:val="59"/>
        </w:numPr>
        <w:tabs>
          <w:tab w:val="left" w:pos="3966"/>
        </w:tabs>
        <w:spacing w:before="71" w:after="0" w:line="283" w:lineRule="auto"/>
        <w:ind w:left="5062" w:right="2679" w:hanging="1890"/>
        <w:jc w:val="left"/>
        <w:rPr>
          <w:sz w:val="31"/>
        </w:rPr>
      </w:pPr>
      <w:r>
        <w:rPr>
          <w:spacing w:val="-5"/>
          <w:sz w:val="31"/>
        </w:rPr>
        <w:t xml:space="preserve">增加的资产=增量收入×基期敏感资产占基期销售额的百分比+非敏感资产的调整 </w:t>
      </w:r>
      <w:r>
        <w:rPr>
          <w:spacing w:val="-7"/>
          <w:sz w:val="31"/>
        </w:rPr>
        <w:t>数或=基期敏感资产×预计销售收入增长率+非敏感资产的调整数</w:t>
      </w:r>
    </w:p>
    <w:p>
      <w:pPr>
        <w:pStyle w:val="ListParagraph"/>
        <w:numPr>
          <w:ilvl w:val="1"/>
          <w:numId w:val="59"/>
        </w:numPr>
        <w:tabs>
          <w:tab w:val="left" w:pos="3966"/>
        </w:tabs>
        <w:spacing w:before="0" w:after="0" w:line="283" w:lineRule="auto"/>
        <w:ind w:left="5851" w:right="4878" w:hanging="2680"/>
        <w:jc w:val="left"/>
        <w:rPr>
          <w:sz w:val="31"/>
        </w:rPr>
      </w:pPr>
      <w:r>
        <w:rPr>
          <w:spacing w:val="-3"/>
          <w:sz w:val="31"/>
        </w:rPr>
        <w:t>增加的自发负债=增量收入×基期敏感负债占基期销售额的百分比</w:t>
      </w:r>
      <w:r>
        <w:rPr>
          <w:sz w:val="31"/>
        </w:rPr>
        <w:t>或=基期敏感负债×预计销售收入增长率</w:t>
      </w:r>
    </w:p>
    <w:p>
      <w:pPr>
        <w:pStyle w:val="ListParagraph"/>
        <w:numPr>
          <w:ilvl w:val="1"/>
          <w:numId w:val="59"/>
        </w:numPr>
        <w:tabs>
          <w:tab w:val="left" w:pos="3966"/>
        </w:tabs>
        <w:spacing w:before="0" w:after="0" w:line="396" w:lineRule="exact"/>
        <w:ind w:left="3965" w:right="0" w:hanging="794"/>
        <w:jc w:val="left"/>
        <w:rPr>
          <w:sz w:val="31"/>
        </w:rPr>
      </w:pPr>
      <w:r>
        <w:rPr>
          <w:spacing w:val="-2"/>
          <w:sz w:val="31"/>
        </w:rPr>
        <w:t>增加的留存收益=预计销售收入×销售净利率×利润留存率</w:t>
      </w:r>
    </w:p>
    <w:p>
      <w:pPr>
        <w:spacing w:after="0" w:line="396" w:lineRule="exact"/>
        <w:jc w:val="left"/>
        <w:rPr>
          <w:sz w:val="31"/>
        </w:rPr>
        <w:sectPr>
          <w:footerReference w:type="default" r:id="rId26"/>
          <w:type w:val="continuous"/>
          <w:pgSz w:w="17860" w:h="25260"/>
          <w:pgMar w:top="900" w:right="0" w:bottom="2020" w:left="0" w:header="708" w:footer="708"/>
          <w:pgNumType w:start="15"/>
          <w:cols w:space="708"/>
        </w:sectPr>
      </w:pPr>
    </w:p>
    <w:p>
      <w:pPr>
        <w:pStyle w:val="Heading3"/>
        <w:spacing w:before="24"/>
      </w:pPr>
      <w:r>
        <w:t>三、资金习性预测法</w:t>
      </w:r>
    </w:p>
    <w:p>
      <w:pPr>
        <w:pStyle w:val="BodyText"/>
        <w:spacing w:before="79" w:line="283" w:lineRule="auto"/>
        <w:ind w:left="3172" w:right="4385" w:hanging="472"/>
        <w:rPr>
          <w:rFonts w:ascii="Times New Roman" w:eastAsia="Times New Roman"/>
        </w:rPr>
      </w:pPr>
      <w:r>
        <w:t>含义：资金习性预测法，是指根据资金习性预测未来资金需要量的一种方法。总资金直线方程：</w:t>
      </w:r>
      <w:r>
        <w:rPr>
          <w:rFonts w:ascii="Times New Roman" w:eastAsia="Times New Roman"/>
        </w:rPr>
        <w:t>Y=a+bX</w:t>
      </w:r>
    </w:p>
    <w:p>
      <w:pPr>
        <w:pStyle w:val="BodyText"/>
        <w:spacing w:line="396" w:lineRule="exact"/>
        <w:ind w:left="2700"/>
      </w:pPr>
      <w:r>
        <w:t>式中：</w:t>
      </w:r>
      <w:r>
        <w:rPr>
          <w:rFonts w:ascii="Times New Roman" w:eastAsia="Times New Roman"/>
        </w:rPr>
        <w:t>a</w:t>
      </w:r>
      <w:r>
        <w:t>为不变资金；</w:t>
      </w:r>
      <w:r>
        <w:rPr>
          <w:rFonts w:ascii="Times New Roman" w:eastAsia="Times New Roman"/>
        </w:rPr>
        <w:t>b</w:t>
      </w:r>
      <w:r>
        <w:t>为单位产销量所需变动资金</w:t>
      </w:r>
    </w:p>
    <w:p>
      <w:pPr>
        <w:pStyle w:val="BodyText"/>
        <w:spacing w:before="1"/>
        <w:rPr>
          <w:sz w:val="42"/>
        </w:rPr>
      </w:pPr>
    </w:p>
    <w:p>
      <w:pPr>
        <w:pStyle w:val="Heading6"/>
        <w:numPr>
          <w:ilvl w:val="0"/>
          <w:numId w:val="53"/>
        </w:numPr>
        <w:tabs>
          <w:tab w:val="left" w:pos="2576"/>
        </w:tabs>
        <w:spacing w:before="0" w:after="0" w:line="240" w:lineRule="auto"/>
        <w:ind w:left="2575" w:right="0" w:hanging="318"/>
        <w:jc w:val="left"/>
      </w:pPr>
      <w:r>
        <w:t>根据资金占用总额与产销量的关系预测（回归直线法）</w:t>
      </w:r>
    </w:p>
    <w:p>
      <w:pPr>
        <w:pStyle w:val="BodyText"/>
        <w:spacing w:before="71" w:line="283" w:lineRule="auto"/>
        <w:ind w:left="2700" w:right="1372" w:firstLine="629"/>
      </w:pPr>
      <w:r>
        <w:pict>
          <v:group id="_x0000_s1060" style="width:644.75pt;height:306.9pt;margin-top:46.39pt;margin-left:123.25pt;mso-position-horizontal-relative:page;position:absolute;z-index:-251653120" coordorigin="2465,928" coordsize="12895,6138">
            <v:shape id="_x0000_s1061" type="#_x0000_t75" style="width:3300;height:160;left:4120;position:absolute;top:1640" stroked="f">
              <v:imagedata r:id="rId27" o:title=""/>
            </v:shape>
            <v:shape id="_x0000_s1062" type="#_x0000_t75" style="width:3040;height:160;left:4200;position:absolute;top:3120" stroked="f">
              <v:imagedata r:id="rId28" o:title=""/>
            </v:shape>
            <v:shape id="_x0000_s1063" type="#_x0000_t75" style="width:12895;height:6138;left:2465;position:absolute;top:927" stroked="f">
              <v:imagedata r:id="rId29" o:title=""/>
            </v:shape>
            <v:shape id="_x0000_s1064" type="#_x0000_t202" style="width:417;height:383;left:3759;position:absolute;top:1462" filled="f" stroked="f">
              <v:textbox inset="0,0,0,0">
                <w:txbxContent>
                  <w:p>
                    <w:pPr>
                      <w:spacing w:before="0" w:line="379" w:lineRule="exact"/>
                      <w:ind w:left="0" w:right="0" w:firstLine="0"/>
                      <w:jc w:val="left"/>
                      <w:rPr>
                        <w:rFonts w:ascii="Symbol" w:hAnsi="Symbol"/>
                        <w:sz w:val="31"/>
                      </w:rPr>
                    </w:pPr>
                    <w:r>
                      <w:rPr>
                        <w:rFonts w:ascii="Times New Roman" w:hAnsi="Times New Roman"/>
                        <w:i/>
                        <w:sz w:val="31"/>
                      </w:rPr>
                      <w:t xml:space="preserve">a </w:t>
                    </w:r>
                    <w:r>
                      <w:rPr>
                        <w:rFonts w:ascii="Symbol" w:hAnsi="Symbol"/>
                        <w:sz w:val="31"/>
                      </w:rPr>
                      <w:sym w:font="Symbol" w:char="F03D"/>
                    </w:r>
                  </w:p>
                </w:txbxContent>
              </v:textbox>
            </v:shape>
            <v:shape id="_x0000_s1065" type="#_x0000_t202" style="width:2920;height:493;left:4250;position:absolute;top:1060" filled="f" stroked="f">
              <v:textbox inset="0,0,0,0">
                <w:txbxContent>
                  <w:p>
                    <w:pPr>
                      <w:tabs>
                        <w:tab w:val="left" w:pos="1387"/>
                      </w:tabs>
                      <w:spacing w:before="0" w:line="490" w:lineRule="exact"/>
                      <w:ind w:left="0" w:right="0" w:firstLine="0"/>
                      <w:jc w:val="left"/>
                      <w:rPr>
                        <w:rFonts w:ascii="Times New Roman" w:hAnsi="Times New Roman"/>
                        <w:i/>
                        <w:sz w:val="31"/>
                      </w:rPr>
                    </w:pPr>
                    <w:r>
                      <w:rPr>
                        <w:rFonts w:ascii="Symbol" w:hAnsi="Symbol"/>
                        <w:position w:val="-1"/>
                        <w:sz w:val="31"/>
                      </w:rPr>
                      <w:sym w:font="Symbol" w:char="F0E5"/>
                    </w:r>
                    <w:r>
                      <w:rPr>
                        <w:rFonts w:ascii="Times New Roman" w:hAnsi="Times New Roman"/>
                        <w:position w:val="-1"/>
                        <w:sz w:val="31"/>
                      </w:rPr>
                      <w:t xml:space="preserve"> </w:t>
                    </w:r>
                    <w:r>
                      <w:rPr>
                        <w:rFonts w:ascii="Times New Roman" w:hAnsi="Times New Roman"/>
                        <w:i/>
                        <w:sz w:val="31"/>
                      </w:rPr>
                      <w:t xml:space="preserve">x </w:t>
                    </w:r>
                    <w:r>
                      <w:rPr>
                        <w:rFonts w:ascii="Times New Roman" w:hAnsi="Times New Roman"/>
                        <w:position w:val="13"/>
                        <w:sz w:val="31"/>
                      </w:rPr>
                      <w:t>2</w:t>
                    </w:r>
                    <w:r>
                      <w:rPr>
                        <w:rFonts w:ascii="Times New Roman" w:hAnsi="Times New Roman"/>
                        <w:spacing w:val="-4"/>
                        <w:position w:val="13"/>
                        <w:sz w:val="31"/>
                      </w:rPr>
                      <w:t xml:space="preserve"> </w:t>
                    </w:r>
                    <w:r>
                      <w:rPr>
                        <w:rFonts w:ascii="Symbol" w:hAnsi="Symbol"/>
                        <w:position w:val="-1"/>
                        <w:sz w:val="31"/>
                      </w:rPr>
                      <w:sym w:font="Symbol" w:char="F0E5"/>
                    </w:r>
                    <w:r>
                      <w:rPr>
                        <w:rFonts w:ascii="Times New Roman" w:hAnsi="Times New Roman"/>
                        <w:spacing w:val="-1"/>
                        <w:position w:val="-1"/>
                        <w:sz w:val="31"/>
                      </w:rPr>
                      <w:t xml:space="preserve"> </w:t>
                    </w:r>
                    <w:r>
                      <w:rPr>
                        <w:rFonts w:ascii="Times New Roman" w:hAnsi="Times New Roman"/>
                        <w:i/>
                        <w:sz w:val="31"/>
                      </w:rPr>
                      <w:t>y</w:t>
                      <w:tab/>
                    </w:r>
                    <w:r>
                      <w:rPr>
                        <w:rFonts w:ascii="Symbol" w:hAnsi="Symbol"/>
                        <w:sz w:val="31"/>
                      </w:rPr>
                      <w:sym w:font="Symbol" w:char="F02D"/>
                    </w:r>
                    <w:r>
                      <w:rPr>
                        <w:rFonts w:ascii="Times New Roman" w:hAnsi="Times New Roman"/>
                        <w:sz w:val="31"/>
                      </w:rPr>
                      <w:t xml:space="preserve"> </w:t>
                    </w:r>
                    <w:r>
                      <w:rPr>
                        <w:rFonts w:ascii="Symbol" w:hAnsi="Symbol"/>
                        <w:position w:val="-1"/>
                        <w:sz w:val="31"/>
                      </w:rPr>
                      <w:sym w:font="Symbol" w:char="F0E5"/>
                    </w:r>
                    <w:r>
                      <w:rPr>
                        <w:rFonts w:ascii="Times New Roman" w:hAnsi="Times New Roman"/>
                        <w:position w:val="-1"/>
                        <w:sz w:val="31"/>
                      </w:rPr>
                      <w:t xml:space="preserve"> </w:t>
                    </w:r>
                    <w:r>
                      <w:rPr>
                        <w:rFonts w:ascii="Times New Roman" w:hAnsi="Times New Roman"/>
                        <w:i/>
                        <w:sz w:val="31"/>
                      </w:rPr>
                      <w:t xml:space="preserve">x </w:t>
                    </w:r>
                    <w:r>
                      <w:rPr>
                        <w:rFonts w:ascii="Symbol" w:hAnsi="Symbol"/>
                        <w:position w:val="-1"/>
                        <w:sz w:val="31"/>
                      </w:rPr>
                      <w:sym w:font="Symbol" w:char="F0E5"/>
                    </w:r>
                    <w:r>
                      <w:rPr>
                        <w:rFonts w:ascii="Times New Roman" w:hAnsi="Times New Roman"/>
                        <w:position w:val="-1"/>
                        <w:sz w:val="31"/>
                      </w:rPr>
                      <w:t xml:space="preserve"> </w:t>
                    </w:r>
                    <w:r>
                      <w:rPr>
                        <w:rFonts w:ascii="Times New Roman" w:hAnsi="Times New Roman"/>
                        <w:i/>
                        <w:sz w:val="31"/>
                      </w:rPr>
                      <w:t>x</w:t>
                    </w:r>
                    <w:r>
                      <w:rPr>
                        <w:rFonts w:ascii="Times New Roman" w:hAnsi="Times New Roman"/>
                        <w:i/>
                        <w:spacing w:val="21"/>
                        <w:sz w:val="31"/>
                      </w:rPr>
                      <w:t xml:space="preserve"> </w:t>
                    </w:r>
                    <w:r>
                      <w:rPr>
                        <w:rFonts w:ascii="Times New Roman" w:hAnsi="Times New Roman"/>
                        <w:i/>
                        <w:sz w:val="31"/>
                      </w:rPr>
                      <w:t>y</w:t>
                    </w:r>
                  </w:p>
                </w:txbxContent>
              </v:textbox>
            </v:shape>
            <v:shape id="_x0000_s1066" type="#_x0000_t202" style="width:106;height:309;left:4673;position:absolute;top:1401" filled="f" stroked="f">
              <v:textbox inset="0,0,0,0">
                <w:txbxContent>
                  <w:p>
                    <w:pPr>
                      <w:spacing w:before="0" w:line="304" w:lineRule="exact"/>
                      <w:ind w:left="0" w:right="0" w:firstLine="0"/>
                      <w:jc w:val="left"/>
                      <w:rPr>
                        <w:rFonts w:ascii="Times New Roman"/>
                        <w:i/>
                        <w:sz w:val="31"/>
                      </w:rPr>
                    </w:pPr>
                    <w:r>
                      <w:rPr>
                        <w:rFonts w:ascii="Times New Roman"/>
                        <w:i/>
                        <w:w w:val="99"/>
                        <w:sz w:val="31"/>
                      </w:rPr>
                      <w:t>i</w:t>
                    </w:r>
                  </w:p>
                </w:txbxContent>
              </v:textbox>
            </v:shape>
            <v:shape id="_x0000_s1067" type="#_x0000_t202" style="width:106;height:309;left:5435;position:absolute;top:1401" filled="f" stroked="f">
              <v:textbox inset="0,0,0,0">
                <w:txbxContent>
                  <w:p>
                    <w:pPr>
                      <w:spacing w:before="0" w:line="304" w:lineRule="exact"/>
                      <w:ind w:left="0" w:right="0" w:firstLine="0"/>
                      <w:jc w:val="left"/>
                      <w:rPr>
                        <w:rFonts w:ascii="Times New Roman"/>
                        <w:i/>
                        <w:sz w:val="31"/>
                      </w:rPr>
                    </w:pPr>
                    <w:r>
                      <w:rPr>
                        <w:rFonts w:ascii="Times New Roman"/>
                        <w:i/>
                        <w:w w:val="99"/>
                        <w:sz w:val="31"/>
                      </w:rPr>
                      <w:t>i</w:t>
                    </w:r>
                  </w:p>
                </w:txbxContent>
              </v:textbox>
            </v:shape>
            <v:shape id="_x0000_s1068" type="#_x0000_t202" style="width:964;height:309;left:6298;position:absolute;top:1401" filled="f" stroked="f">
              <v:textbox inset="0,0,0,0">
                <w:txbxContent>
                  <w:p>
                    <w:pPr>
                      <w:tabs>
                        <w:tab w:val="left" w:pos="566"/>
                        <w:tab w:val="left" w:pos="857"/>
                      </w:tabs>
                      <w:spacing w:before="0" w:line="304" w:lineRule="exact"/>
                      <w:ind w:left="0" w:right="0" w:firstLine="0"/>
                      <w:jc w:val="left"/>
                      <w:rPr>
                        <w:rFonts w:ascii="Times New Roman"/>
                        <w:i/>
                        <w:sz w:val="31"/>
                      </w:rPr>
                    </w:pPr>
                    <w:r>
                      <w:rPr>
                        <w:rFonts w:ascii="Times New Roman"/>
                        <w:i/>
                        <w:sz w:val="31"/>
                      </w:rPr>
                      <w:t>i</w:t>
                      <w:tab/>
                      <w:t>i</w:t>
                      <w:tab/>
                      <w:t>i</w:t>
                    </w:r>
                  </w:p>
                </w:txbxContent>
              </v:textbox>
            </v:shape>
            <v:shape id="_x0000_s1069" type="#_x0000_t202" style="width:2172;height:503;left:4676;position:absolute;top:1710" filled="f" stroked="f">
              <v:textbox inset="0,0,0,0">
                <w:txbxContent>
                  <w:p>
                    <w:pPr>
                      <w:spacing w:before="0" w:line="501" w:lineRule="exact"/>
                      <w:ind w:left="0" w:right="0" w:firstLine="0"/>
                      <w:jc w:val="left"/>
                      <w:rPr>
                        <w:rFonts w:ascii="Times New Roman" w:hAnsi="Times New Roman"/>
                        <w:sz w:val="31"/>
                      </w:rPr>
                    </w:pPr>
                    <w:r>
                      <w:rPr>
                        <w:rFonts w:ascii="Times New Roman" w:hAnsi="Times New Roman"/>
                        <w:i/>
                        <w:sz w:val="31"/>
                      </w:rPr>
                      <w:t>n</w:t>
                    </w:r>
                    <w:r>
                      <w:rPr>
                        <w:rFonts w:ascii="Symbol" w:hAnsi="Symbol"/>
                        <w:position w:val="-1"/>
                        <w:sz w:val="31"/>
                      </w:rPr>
                      <w:sym w:font="Symbol" w:char="F0E5"/>
                    </w:r>
                    <w:r>
                      <w:rPr>
                        <w:rFonts w:ascii="Times New Roman" w:hAnsi="Times New Roman"/>
                        <w:position w:val="-1"/>
                        <w:sz w:val="31"/>
                      </w:rPr>
                      <w:t xml:space="preserve"> </w:t>
                    </w:r>
                    <w:r>
                      <w:rPr>
                        <w:rFonts w:ascii="Times New Roman" w:hAnsi="Times New Roman"/>
                        <w:i/>
                        <w:sz w:val="31"/>
                      </w:rPr>
                      <w:t xml:space="preserve">x </w:t>
                    </w:r>
                    <w:r>
                      <w:rPr>
                        <w:rFonts w:ascii="Times New Roman" w:hAnsi="Times New Roman"/>
                        <w:position w:val="13"/>
                        <w:sz w:val="31"/>
                      </w:rPr>
                      <w:t xml:space="preserve">2 </w:t>
                    </w:r>
                    <w:r>
                      <w:rPr>
                        <w:rFonts w:ascii="Symbol" w:hAnsi="Symbol"/>
                        <w:sz w:val="31"/>
                      </w:rPr>
                      <w:sym w:font="Symbol" w:char="F02D"/>
                    </w:r>
                    <w:r>
                      <w:rPr>
                        <w:rFonts w:ascii="Times New Roman" w:hAnsi="Times New Roman"/>
                        <w:sz w:val="31"/>
                      </w:rPr>
                      <w:t xml:space="preserve"> (</w:t>
                    </w:r>
                    <w:r>
                      <w:rPr>
                        <w:rFonts w:ascii="Symbol" w:hAnsi="Symbol"/>
                        <w:position w:val="-1"/>
                        <w:sz w:val="31"/>
                      </w:rPr>
                      <w:sym w:font="Symbol" w:char="F0E5"/>
                    </w:r>
                    <w:r>
                      <w:rPr>
                        <w:rFonts w:ascii="Times New Roman" w:hAnsi="Times New Roman"/>
                        <w:position w:val="-1"/>
                        <w:sz w:val="31"/>
                      </w:rPr>
                      <w:t xml:space="preserve"> </w:t>
                    </w:r>
                    <w:r>
                      <w:rPr>
                        <w:rFonts w:ascii="Times New Roman" w:hAnsi="Times New Roman"/>
                        <w:i/>
                        <w:sz w:val="31"/>
                      </w:rPr>
                      <w:t xml:space="preserve">x </w:t>
                    </w:r>
                    <w:r>
                      <w:rPr>
                        <w:rFonts w:ascii="Times New Roman" w:hAnsi="Times New Roman"/>
                        <w:sz w:val="31"/>
                      </w:rPr>
                      <w:t>)</w:t>
                    </w:r>
                    <w:r>
                      <w:rPr>
                        <w:rFonts w:ascii="Times New Roman" w:hAnsi="Times New Roman"/>
                        <w:position w:val="14"/>
                        <w:sz w:val="31"/>
                      </w:rPr>
                      <w:t>2</w:t>
                    </w:r>
                  </w:p>
                </w:txbxContent>
              </v:textbox>
            </v:shape>
            <v:shape id="_x0000_s1070" type="#_x0000_t202" style="width:106;height:309;left:5263;position:absolute;top:2061" filled="f" stroked="f">
              <v:textbox inset="0,0,0,0">
                <w:txbxContent>
                  <w:p>
                    <w:pPr>
                      <w:spacing w:before="0" w:line="304" w:lineRule="exact"/>
                      <w:ind w:left="0" w:right="0" w:firstLine="0"/>
                      <w:jc w:val="left"/>
                      <w:rPr>
                        <w:rFonts w:ascii="Times New Roman"/>
                        <w:i/>
                        <w:sz w:val="31"/>
                      </w:rPr>
                    </w:pPr>
                    <w:r>
                      <w:rPr>
                        <w:rFonts w:ascii="Times New Roman"/>
                        <w:i/>
                        <w:w w:val="99"/>
                        <w:sz w:val="31"/>
                      </w:rPr>
                      <w:t>i</w:t>
                    </w:r>
                  </w:p>
                </w:txbxContent>
              </v:textbox>
            </v:shape>
            <v:shape id="_x0000_s1071" type="#_x0000_t202" style="width:106;height:309;left:6407;position:absolute;top:2061" filled="f" stroked="f">
              <v:textbox inset="0,0,0,0">
                <w:txbxContent>
                  <w:p>
                    <w:pPr>
                      <w:spacing w:before="0" w:line="304" w:lineRule="exact"/>
                      <w:ind w:left="0" w:right="0" w:firstLine="0"/>
                      <w:jc w:val="left"/>
                      <w:rPr>
                        <w:rFonts w:ascii="Times New Roman"/>
                        <w:i/>
                        <w:sz w:val="31"/>
                      </w:rPr>
                    </w:pPr>
                    <w:r>
                      <w:rPr>
                        <w:rFonts w:ascii="Times New Roman"/>
                        <w:i/>
                        <w:w w:val="99"/>
                        <w:sz w:val="31"/>
                      </w:rPr>
                      <w:t>i</w:t>
                    </w:r>
                  </w:p>
                </w:txbxContent>
              </v:textbox>
            </v:shape>
            <v:shape id="_x0000_s1072" type="#_x0000_t202" style="width:486;height:450;left:3756;position:absolute;top:2850" filled="f" stroked="f">
              <v:textbox inset="0,0,0,0">
                <w:txbxContent>
                  <w:p>
                    <w:pPr>
                      <w:spacing w:before="3"/>
                      <w:ind w:left="0" w:right="0" w:firstLine="0"/>
                      <w:jc w:val="left"/>
                      <w:rPr>
                        <w:rFonts w:ascii="Symbol" w:hAnsi="Symbol"/>
                        <w:sz w:val="36"/>
                      </w:rPr>
                    </w:pPr>
                    <w:r>
                      <w:rPr>
                        <w:rFonts w:ascii="Times New Roman" w:hAnsi="Times New Roman"/>
                        <w:i/>
                        <w:sz w:val="36"/>
                      </w:rPr>
                      <w:t xml:space="preserve">b </w:t>
                    </w:r>
                    <w:r>
                      <w:rPr>
                        <w:rFonts w:ascii="Symbol" w:hAnsi="Symbol"/>
                        <w:sz w:val="36"/>
                      </w:rPr>
                      <w:sym w:font="Symbol" w:char="F03D"/>
                    </w:r>
                  </w:p>
                </w:txbxContent>
              </v:textbox>
            </v:shape>
            <v:shape id="_x0000_s1073" type="#_x0000_t202" style="width:2648;height:564;left:4335;position:absolute;top:2495" filled="f" stroked="f">
              <v:textbox inset="0,0,0,0">
                <w:txbxContent>
                  <w:p>
                    <w:pPr>
                      <w:tabs>
                        <w:tab w:val="left" w:pos="1208"/>
                      </w:tabs>
                      <w:spacing w:before="3"/>
                      <w:ind w:left="0" w:right="0" w:firstLine="0"/>
                      <w:jc w:val="left"/>
                      <w:rPr>
                        <w:rFonts w:ascii="Times New Roman" w:hAnsi="Times New Roman"/>
                        <w:i/>
                        <w:sz w:val="36"/>
                      </w:rPr>
                    </w:pPr>
                    <w:r>
                      <w:rPr>
                        <w:rFonts w:ascii="Times New Roman" w:hAnsi="Times New Roman"/>
                        <w:i/>
                        <w:spacing w:val="5"/>
                        <w:sz w:val="36"/>
                      </w:rPr>
                      <w:t>n</w:t>
                    </w:r>
                    <w:r>
                      <w:rPr>
                        <w:rFonts w:ascii="Symbol" w:hAnsi="Symbol"/>
                        <w:spacing w:val="5"/>
                        <w:position w:val="-2"/>
                        <w:sz w:val="36"/>
                      </w:rPr>
                      <w:sym w:font="Symbol" w:char="F0E5"/>
                    </w:r>
                    <w:r>
                      <w:rPr>
                        <w:rFonts w:ascii="Times New Roman" w:hAnsi="Times New Roman"/>
                        <w:spacing w:val="-28"/>
                        <w:position w:val="-2"/>
                        <w:sz w:val="36"/>
                      </w:rPr>
                      <w:t xml:space="preserve"> </w:t>
                    </w:r>
                    <w:r>
                      <w:rPr>
                        <w:rFonts w:ascii="Times New Roman" w:hAnsi="Times New Roman"/>
                        <w:i/>
                        <w:sz w:val="36"/>
                      </w:rPr>
                      <w:t>x</w:t>
                    </w:r>
                    <w:r>
                      <w:rPr>
                        <w:rFonts w:ascii="Times New Roman" w:hAnsi="Times New Roman"/>
                        <w:i/>
                        <w:spacing w:val="72"/>
                        <w:sz w:val="36"/>
                      </w:rPr>
                      <w:t xml:space="preserve"> </w:t>
                    </w:r>
                    <w:r>
                      <w:rPr>
                        <w:rFonts w:ascii="Times New Roman" w:hAnsi="Times New Roman"/>
                        <w:i/>
                        <w:sz w:val="36"/>
                      </w:rPr>
                      <w:t>y</w:t>
                      <w:tab/>
                    </w:r>
                    <w:r>
                      <w:rPr>
                        <w:rFonts w:ascii="Symbol" w:hAnsi="Symbol"/>
                        <w:sz w:val="36"/>
                      </w:rPr>
                      <w:sym w:font="Symbol" w:char="F02D"/>
                    </w:r>
                    <w:r>
                      <w:rPr>
                        <w:rFonts w:ascii="Times New Roman" w:hAnsi="Times New Roman"/>
                        <w:spacing w:val="-25"/>
                        <w:sz w:val="36"/>
                      </w:rPr>
                      <w:t xml:space="preserve"> </w:t>
                    </w:r>
                    <w:r>
                      <w:rPr>
                        <w:rFonts w:ascii="Symbol" w:hAnsi="Symbol"/>
                        <w:position w:val="-2"/>
                        <w:sz w:val="36"/>
                      </w:rPr>
                      <w:sym w:font="Symbol" w:char="F0E5"/>
                    </w:r>
                    <w:r>
                      <w:rPr>
                        <w:rFonts w:ascii="Times New Roman" w:hAnsi="Times New Roman"/>
                        <w:spacing w:val="-26"/>
                        <w:position w:val="-2"/>
                        <w:sz w:val="36"/>
                      </w:rPr>
                      <w:t xml:space="preserve"> </w:t>
                    </w:r>
                    <w:r>
                      <w:rPr>
                        <w:rFonts w:ascii="Times New Roman" w:hAnsi="Times New Roman"/>
                        <w:i/>
                        <w:spacing w:val="7"/>
                        <w:sz w:val="36"/>
                      </w:rPr>
                      <w:t>x</w:t>
                    </w:r>
                    <w:r>
                      <w:rPr>
                        <w:rFonts w:ascii="Times New Roman" w:hAnsi="Times New Roman"/>
                        <w:i/>
                        <w:spacing w:val="7"/>
                        <w:position w:val="-10"/>
                        <w:sz w:val="36"/>
                      </w:rPr>
                      <w:t>i</w:t>
                    </w:r>
                    <w:r>
                      <w:rPr>
                        <w:rFonts w:ascii="Times New Roman" w:hAnsi="Times New Roman"/>
                        <w:i/>
                        <w:spacing w:val="-30"/>
                        <w:position w:val="-10"/>
                        <w:sz w:val="36"/>
                      </w:rPr>
                      <w:t xml:space="preserve"> </w:t>
                    </w:r>
                    <w:r>
                      <w:rPr>
                        <w:rFonts w:ascii="Symbol" w:hAnsi="Symbol"/>
                        <w:position w:val="-2"/>
                        <w:sz w:val="36"/>
                      </w:rPr>
                      <w:sym w:font="Symbol" w:char="F0E5"/>
                    </w:r>
                    <w:r>
                      <w:rPr>
                        <w:rFonts w:ascii="Times New Roman" w:hAnsi="Times New Roman"/>
                        <w:spacing w:val="-8"/>
                        <w:position w:val="-2"/>
                        <w:sz w:val="36"/>
                      </w:rPr>
                      <w:t xml:space="preserve"> </w:t>
                    </w:r>
                    <w:r>
                      <w:rPr>
                        <w:rFonts w:ascii="Times New Roman" w:hAnsi="Times New Roman"/>
                        <w:i/>
                        <w:sz w:val="36"/>
                      </w:rPr>
                      <w:t>y</w:t>
                    </w:r>
                  </w:p>
                </w:txbxContent>
              </v:textbox>
            </v:shape>
            <v:shape id="_x0000_s1074" type="#_x0000_t202" style="width:448;height:363;left:5003;position:absolute;top:2788" filled="f" stroked="f">
              <v:textbox inset="0,0,0,0">
                <w:txbxContent>
                  <w:p>
                    <w:pPr>
                      <w:tabs>
                        <w:tab w:val="left" w:pos="326"/>
                      </w:tabs>
                      <w:spacing w:before="0" w:line="357" w:lineRule="exact"/>
                      <w:ind w:left="0" w:right="0" w:firstLine="0"/>
                      <w:jc w:val="left"/>
                      <w:rPr>
                        <w:rFonts w:ascii="Times New Roman"/>
                        <w:i/>
                        <w:sz w:val="36"/>
                      </w:rPr>
                    </w:pPr>
                    <w:r>
                      <w:rPr>
                        <w:rFonts w:ascii="Times New Roman"/>
                        <w:i/>
                        <w:sz w:val="36"/>
                      </w:rPr>
                      <w:t>i</w:t>
                      <w:tab/>
                      <w:t>i</w:t>
                    </w:r>
                  </w:p>
                </w:txbxContent>
              </v:textbox>
            </v:shape>
            <v:shape id="_x0000_s1075" type="#_x0000_t202" style="width:121;height:363;left:6962;position:absolute;top:2788" filled="f" stroked="f">
              <v:textbox inset="0,0,0,0">
                <w:txbxContent>
                  <w:p>
                    <w:pPr>
                      <w:spacing w:before="0" w:line="357" w:lineRule="exact"/>
                      <w:ind w:left="0" w:right="0" w:firstLine="0"/>
                      <w:jc w:val="left"/>
                      <w:rPr>
                        <w:rFonts w:ascii="Times New Roman"/>
                        <w:i/>
                        <w:sz w:val="36"/>
                      </w:rPr>
                    </w:pPr>
                    <w:r>
                      <w:rPr>
                        <w:rFonts w:ascii="Times New Roman"/>
                        <w:i/>
                        <w:w w:val="100"/>
                        <w:sz w:val="36"/>
                      </w:rPr>
                      <w:t>i</w:t>
                    </w:r>
                  </w:p>
                </w:txbxContent>
              </v:textbox>
            </v:shape>
            <v:shape id="_x0000_s1076" type="#_x0000_t202" style="width:1210;height:404;left:8662;position:absolute;top:2716" filled="f" stroked="f">
              <v:textbox inset="0,0,0,0">
                <w:txbxContent>
                  <w:p>
                    <w:pPr>
                      <w:tabs>
                        <w:tab w:val="left" w:pos="642"/>
                      </w:tabs>
                      <w:spacing w:before="1"/>
                      <w:ind w:left="0" w:right="0" w:firstLine="0"/>
                      <w:jc w:val="left"/>
                      <w:rPr>
                        <w:rFonts w:ascii="Times New Roman" w:hAnsi="Times New Roman"/>
                        <w:i/>
                        <w:sz w:val="31"/>
                      </w:rPr>
                    </w:pPr>
                    <w:r>
                      <w:rPr>
                        <w:rFonts w:ascii="Symbol" w:hAnsi="Symbol"/>
                        <w:position w:val="-1"/>
                        <w:sz w:val="31"/>
                      </w:rPr>
                      <w:sym w:font="Symbol" w:char="F0E5"/>
                    </w:r>
                    <w:r>
                      <w:rPr>
                        <w:rFonts w:ascii="Times New Roman" w:hAnsi="Times New Roman"/>
                        <w:spacing w:val="-3"/>
                        <w:position w:val="-1"/>
                        <w:sz w:val="31"/>
                      </w:rPr>
                      <w:t xml:space="preserve"> </w:t>
                    </w:r>
                    <w:r>
                      <w:rPr>
                        <w:rFonts w:ascii="Times New Roman" w:hAnsi="Times New Roman"/>
                        <w:i/>
                        <w:sz w:val="31"/>
                      </w:rPr>
                      <w:t>y</w:t>
                      <w:tab/>
                    </w:r>
                    <w:r>
                      <w:rPr>
                        <w:rFonts w:ascii="Symbol" w:hAnsi="Symbol"/>
                        <w:sz w:val="31"/>
                      </w:rPr>
                      <w:sym w:font="Symbol" w:char="F02D"/>
                    </w:r>
                    <w:r>
                      <w:rPr>
                        <w:rFonts w:ascii="Times New Roman" w:hAnsi="Times New Roman"/>
                        <w:spacing w:val="-11"/>
                        <w:sz w:val="31"/>
                      </w:rPr>
                      <w:t xml:space="preserve"> </w:t>
                    </w:r>
                    <w:r>
                      <w:rPr>
                        <w:rFonts w:ascii="Times New Roman" w:hAnsi="Times New Roman"/>
                        <w:i/>
                        <w:sz w:val="31"/>
                      </w:rPr>
                      <w:t>na</w:t>
                    </w:r>
                  </w:p>
                </w:txbxContent>
              </v:textbox>
            </v:shape>
            <v:shape id="_x0000_s1077" type="#_x0000_t202" style="width:618;height:767;left:2718;position:absolute;top:3657" filled="f" stroked="f">
              <v:textbox inset="0,0,0,0">
                <w:txbxContent>
                  <w:p>
                    <w:pPr>
                      <w:spacing w:before="0" w:line="341" w:lineRule="exact"/>
                      <w:ind w:left="0" w:right="0" w:firstLine="0"/>
                      <w:jc w:val="left"/>
                      <w:rPr>
                        <w:sz w:val="30"/>
                      </w:rPr>
                    </w:pPr>
                    <w:r>
                      <w:rPr>
                        <w:w w:val="95"/>
                        <w:sz w:val="30"/>
                      </w:rPr>
                      <w:t>基本</w:t>
                    </w:r>
                  </w:p>
                  <w:p>
                    <w:pPr>
                      <w:spacing w:before="83" w:line="342" w:lineRule="exact"/>
                      <w:ind w:left="0" w:right="0" w:firstLine="0"/>
                      <w:jc w:val="left"/>
                      <w:rPr>
                        <w:sz w:val="30"/>
                      </w:rPr>
                    </w:pPr>
                    <w:r>
                      <w:rPr>
                        <w:w w:val="95"/>
                        <w:sz w:val="30"/>
                      </w:rPr>
                      <w:t>公式</w:t>
                    </w:r>
                  </w:p>
                </w:txbxContent>
              </v:textbox>
            </v:shape>
            <v:shape id="_x0000_s1078" type="#_x0000_t202" style="width:1970;height:578;left:4454;position:absolute;top:3144" filled="f" stroked="f">
              <v:textbox inset="0,0,0,0">
                <w:txbxContent>
                  <w:p>
                    <w:pPr>
                      <w:spacing w:before="0" w:line="578" w:lineRule="exact"/>
                      <w:ind w:left="0" w:right="0" w:firstLine="0"/>
                      <w:jc w:val="left"/>
                      <w:rPr>
                        <w:rFonts w:ascii="Times New Roman" w:hAnsi="Times New Roman"/>
                        <w:i/>
                        <w:sz w:val="36"/>
                      </w:rPr>
                    </w:pPr>
                    <w:r>
                      <w:rPr>
                        <w:rFonts w:ascii="Times New Roman" w:hAnsi="Times New Roman"/>
                        <w:i/>
                        <w:sz w:val="36"/>
                      </w:rPr>
                      <w:t>n</w:t>
                    </w:r>
                    <w:r>
                      <w:rPr>
                        <w:rFonts w:ascii="Symbol" w:hAnsi="Symbol"/>
                        <w:position w:val="-2"/>
                        <w:sz w:val="36"/>
                      </w:rPr>
                      <w:sym w:font="Symbol" w:char="F0E5"/>
                    </w:r>
                    <w:r>
                      <w:rPr>
                        <w:rFonts w:ascii="Times New Roman" w:hAnsi="Times New Roman"/>
                        <w:position w:val="-2"/>
                        <w:sz w:val="36"/>
                      </w:rPr>
                      <w:t xml:space="preserve"> </w:t>
                    </w:r>
                    <w:r>
                      <w:rPr>
                        <w:rFonts w:ascii="Times New Roman" w:hAnsi="Times New Roman"/>
                        <w:i/>
                        <w:sz w:val="36"/>
                      </w:rPr>
                      <w:t xml:space="preserve">x </w:t>
                    </w:r>
                    <w:r>
                      <w:rPr>
                        <w:rFonts w:ascii="Times New Roman" w:hAnsi="Times New Roman"/>
                        <w:position w:val="15"/>
                        <w:sz w:val="36"/>
                      </w:rPr>
                      <w:t xml:space="preserve">2 </w:t>
                    </w:r>
                    <w:r>
                      <w:rPr>
                        <w:rFonts w:ascii="Symbol" w:hAnsi="Symbol"/>
                        <w:sz w:val="36"/>
                      </w:rPr>
                      <w:sym w:font="Symbol" w:char="F02D"/>
                    </w:r>
                    <w:r>
                      <w:rPr>
                        <w:rFonts w:ascii="Times New Roman" w:hAnsi="Times New Roman"/>
                        <w:sz w:val="36"/>
                      </w:rPr>
                      <w:t xml:space="preserve"> (</w:t>
                    </w:r>
                    <w:r>
                      <w:rPr>
                        <w:rFonts w:ascii="Symbol" w:hAnsi="Symbol"/>
                        <w:position w:val="-2"/>
                        <w:sz w:val="36"/>
                      </w:rPr>
                      <w:sym w:font="Symbol" w:char="F0E5"/>
                    </w:r>
                    <w:r>
                      <w:rPr>
                        <w:rFonts w:ascii="Times New Roman" w:hAnsi="Times New Roman"/>
                        <w:position w:val="-2"/>
                        <w:sz w:val="36"/>
                      </w:rPr>
                      <w:t xml:space="preserve"> </w:t>
                    </w:r>
                    <w:r>
                      <w:rPr>
                        <w:rFonts w:ascii="Times New Roman" w:hAnsi="Times New Roman"/>
                        <w:i/>
                        <w:sz w:val="36"/>
                      </w:rPr>
                      <w:t>x</w:t>
                    </w:r>
                  </w:p>
                </w:txbxContent>
              </v:textbox>
            </v:shape>
            <v:shape id="_x0000_s1079" type="#_x0000_t202" style="width:121;height:363;left:5122;position:absolute;top:3545" filled="f" stroked="f">
              <v:textbox inset="0,0,0,0">
                <w:txbxContent>
                  <w:p>
                    <w:pPr>
                      <w:spacing w:before="0" w:line="357" w:lineRule="exact"/>
                      <w:ind w:left="0" w:right="0" w:firstLine="0"/>
                      <w:jc w:val="left"/>
                      <w:rPr>
                        <w:rFonts w:ascii="Times New Roman"/>
                        <w:i/>
                        <w:sz w:val="36"/>
                      </w:rPr>
                    </w:pPr>
                    <w:r>
                      <w:rPr>
                        <w:rFonts w:ascii="Times New Roman"/>
                        <w:i/>
                        <w:w w:val="100"/>
                        <w:sz w:val="36"/>
                      </w:rPr>
                      <w:t>i</w:t>
                    </w:r>
                  </w:p>
                </w:txbxContent>
              </v:textbox>
            </v:shape>
            <v:shape id="_x0000_s1080" type="#_x0000_t202" style="width:121;height:363;left:6439;position:absolute;top:3545" filled="f" stroked="f">
              <v:textbox inset="0,0,0,0">
                <w:txbxContent>
                  <w:p>
                    <w:pPr>
                      <w:spacing w:before="0" w:line="357" w:lineRule="exact"/>
                      <w:ind w:left="0" w:right="0" w:firstLine="0"/>
                      <w:jc w:val="left"/>
                      <w:rPr>
                        <w:rFonts w:ascii="Times New Roman"/>
                        <w:i/>
                        <w:sz w:val="36"/>
                      </w:rPr>
                    </w:pPr>
                    <w:r>
                      <w:rPr>
                        <w:rFonts w:ascii="Times New Roman"/>
                        <w:i/>
                        <w:w w:val="100"/>
                        <w:sz w:val="36"/>
                      </w:rPr>
                      <w:t>i</w:t>
                    </w:r>
                  </w:p>
                </w:txbxContent>
              </v:textbox>
            </v:shape>
            <v:shape id="_x0000_s1081" type="#_x0000_t202" style="width:345;height:548;left:6634;position:absolute;top:3132" filled="f" stroked="f">
              <v:textbox inset="0,0,0,0">
                <w:txbxContent>
                  <w:p>
                    <w:pPr>
                      <w:spacing w:before="0" w:line="228" w:lineRule="auto"/>
                      <w:ind w:left="0" w:right="0" w:firstLine="0"/>
                      <w:jc w:val="left"/>
                      <w:rPr>
                        <w:rFonts w:ascii="Times New Roman"/>
                        <w:sz w:val="36"/>
                      </w:rPr>
                    </w:pPr>
                    <w:r>
                      <w:rPr>
                        <w:rFonts w:ascii="Times New Roman"/>
                        <w:position w:val="-15"/>
                        <w:sz w:val="36"/>
                      </w:rPr>
                      <w:t>)</w:t>
                    </w:r>
                    <w:r>
                      <w:rPr>
                        <w:rFonts w:ascii="Times New Roman"/>
                        <w:sz w:val="36"/>
                      </w:rPr>
                      <w:t>2</w:t>
                    </w:r>
                  </w:p>
                </w:txbxContent>
              </v:textbox>
            </v:shape>
            <v:shape id="_x0000_s1082" type="#_x0000_t202" style="width:1080;height:437;left:7511;position:absolute;top:2977" filled="f" stroked="f">
              <v:textbox inset="0,0,0,0">
                <w:txbxContent>
                  <w:p>
                    <w:pPr>
                      <w:spacing w:before="0" w:line="208" w:lineRule="auto"/>
                      <w:ind w:left="0" w:right="0" w:firstLine="0"/>
                      <w:jc w:val="left"/>
                      <w:rPr>
                        <w:rFonts w:ascii="Symbol" w:hAnsi="Symbol"/>
                        <w:sz w:val="31"/>
                      </w:rPr>
                    </w:pPr>
                    <w:r>
                      <w:rPr>
                        <w:spacing w:val="-40"/>
                        <w:sz w:val="31"/>
                      </w:rPr>
                      <w:t xml:space="preserve">或： </w:t>
                    </w:r>
                    <w:r>
                      <w:rPr>
                        <w:rFonts w:ascii="Times New Roman" w:hAnsi="Times New Roman"/>
                        <w:i/>
                        <w:position w:val="-8"/>
                        <w:sz w:val="31"/>
                      </w:rPr>
                      <w:t xml:space="preserve">b </w:t>
                    </w:r>
                    <w:r>
                      <w:rPr>
                        <w:rFonts w:ascii="Symbol" w:hAnsi="Symbol"/>
                        <w:position w:val="-8"/>
                        <w:sz w:val="31"/>
                      </w:rPr>
                      <w:sym w:font="Symbol" w:char="F03D"/>
                    </w:r>
                  </w:p>
                </w:txbxContent>
              </v:textbox>
            </v:shape>
            <v:shape id="_x0000_s1083" type="#_x0000_t202" style="width:529;height:869;left:8979;position:absolute;top:2967" filled="f" stroked="f">
              <v:textbox inset="0,0,0,0">
                <w:txbxContent>
                  <w:p>
                    <w:pPr>
                      <w:spacing w:before="0" w:line="306" w:lineRule="exact"/>
                      <w:ind w:left="122" w:right="0" w:firstLine="0"/>
                      <w:jc w:val="left"/>
                      <w:rPr>
                        <w:rFonts w:ascii="Times New Roman"/>
                        <w:i/>
                        <w:sz w:val="31"/>
                      </w:rPr>
                    </w:pPr>
                    <w:r>
                      <w:rPr>
                        <w:rFonts w:ascii="Times New Roman"/>
                        <w:i/>
                        <w:w w:val="100"/>
                        <w:sz w:val="31"/>
                      </w:rPr>
                      <w:t>i</w:t>
                    </w:r>
                  </w:p>
                  <w:p>
                    <w:pPr>
                      <w:spacing w:before="21"/>
                      <w:ind w:left="0" w:right="0" w:firstLine="0"/>
                      <w:jc w:val="left"/>
                      <w:rPr>
                        <w:rFonts w:ascii="Times New Roman" w:hAnsi="Times New Roman"/>
                        <w:i/>
                        <w:sz w:val="31"/>
                      </w:rPr>
                    </w:pPr>
                    <w:r>
                      <w:rPr>
                        <w:rFonts w:ascii="Symbol" w:hAnsi="Symbol"/>
                        <w:position w:val="-1"/>
                        <w:sz w:val="31"/>
                      </w:rPr>
                      <w:sym w:font="Symbol" w:char="F0E5"/>
                    </w:r>
                    <w:r>
                      <w:rPr>
                        <w:rFonts w:ascii="Times New Roman" w:hAnsi="Times New Roman"/>
                        <w:position w:val="-1"/>
                        <w:sz w:val="31"/>
                      </w:rPr>
                      <w:t xml:space="preserve"> </w:t>
                    </w:r>
                    <w:r>
                      <w:rPr>
                        <w:rFonts w:ascii="Times New Roman" w:hAnsi="Times New Roman"/>
                        <w:i/>
                        <w:sz w:val="31"/>
                      </w:rPr>
                      <w:t>x</w:t>
                    </w:r>
                    <w:r>
                      <w:rPr>
                        <w:rFonts w:ascii="Times New Roman" w:hAnsi="Times New Roman"/>
                        <w:i/>
                        <w:position w:val="-17"/>
                        <w:sz w:val="31"/>
                      </w:rPr>
                      <w:t>i</w:t>
                    </w:r>
                  </w:p>
                </w:txbxContent>
              </v:textbox>
            </v:shape>
            <v:shape id="_x0000_s1084" type="#_x0000_t202" style="width:7437;height:2377;left:3712;position:absolute;top:4359" filled="f" stroked="f">
              <v:textbox inset="0,0,0,0">
                <w:txbxContent>
                  <w:p>
                    <w:pPr>
                      <w:spacing w:before="0" w:line="295" w:lineRule="exact"/>
                      <w:ind w:left="0" w:right="0" w:firstLine="0"/>
                      <w:jc w:val="left"/>
                      <w:rPr>
                        <w:sz w:val="30"/>
                      </w:rPr>
                    </w:pPr>
                    <w:r>
                      <w:rPr>
                        <w:sz w:val="30"/>
                      </w:rPr>
                      <w:t>式中，y</w:t>
                    </w:r>
                    <w:r>
                      <w:rPr>
                        <w:spacing w:val="-31"/>
                        <w:sz w:val="30"/>
                      </w:rPr>
                      <w:t xml:space="preserve"> 为第 </w:t>
                    </w:r>
                    <w:r>
                      <w:rPr>
                        <w:sz w:val="30"/>
                      </w:rPr>
                      <w:t>i</w:t>
                    </w:r>
                    <w:r>
                      <w:rPr>
                        <w:spacing w:val="-10"/>
                        <w:sz w:val="30"/>
                      </w:rPr>
                      <w:t xml:space="preserve"> 期的资金占用量；</w:t>
                    </w:r>
                    <w:r>
                      <w:rPr>
                        <w:spacing w:val="5"/>
                        <w:sz w:val="30"/>
                      </w:rPr>
                      <w:t>x</w:t>
                    </w:r>
                    <w:r>
                      <w:rPr>
                        <w:spacing w:val="-31"/>
                        <w:sz w:val="30"/>
                      </w:rPr>
                      <w:t xml:space="preserve"> 为第 </w:t>
                    </w:r>
                    <w:r>
                      <w:rPr>
                        <w:sz w:val="30"/>
                      </w:rPr>
                      <w:t>i</w:t>
                    </w:r>
                    <w:r>
                      <w:rPr>
                        <w:spacing w:val="-12"/>
                        <w:sz w:val="30"/>
                      </w:rPr>
                      <w:t xml:space="preserve"> 期的产销量。</w:t>
                    </w:r>
                  </w:p>
                  <w:p>
                    <w:pPr>
                      <w:tabs>
                        <w:tab w:val="left" w:pos="4612"/>
                      </w:tabs>
                      <w:spacing w:before="0" w:line="146" w:lineRule="exact"/>
                      <w:ind w:left="1047" w:right="0" w:firstLine="0"/>
                      <w:jc w:val="left"/>
                      <w:rPr>
                        <w:sz w:val="15"/>
                      </w:rPr>
                    </w:pPr>
                    <w:r>
                      <w:rPr>
                        <w:sz w:val="15"/>
                      </w:rPr>
                      <w:t>i</w:t>
                      <w:tab/>
                      <w:t>i</w:t>
                    </w:r>
                  </w:p>
                  <w:p>
                    <w:pPr>
                      <w:spacing w:before="10" w:line="240" w:lineRule="auto"/>
                      <w:rPr>
                        <w:sz w:val="22"/>
                      </w:rPr>
                    </w:pPr>
                  </w:p>
                  <w:p>
                    <w:pPr>
                      <w:spacing w:before="0"/>
                      <w:ind w:left="51" w:right="0" w:firstLine="0"/>
                      <w:jc w:val="left"/>
                      <w:rPr>
                        <w:rFonts w:ascii="Times New Roman" w:hAnsi="Times New Roman"/>
                        <w:i/>
                        <w:sz w:val="37"/>
                      </w:rPr>
                    </w:pPr>
                    <w:r>
                      <w:rPr>
                        <w:rFonts w:ascii="Symbol" w:hAnsi="Symbol"/>
                        <w:position w:val="7"/>
                        <w:sz w:val="55"/>
                      </w:rPr>
                      <w:sym w:font="Symbol" w:char="F0E5"/>
                    </w:r>
                    <w:r>
                      <w:rPr>
                        <w:rFonts w:ascii="Times New Roman" w:hAnsi="Times New Roman"/>
                        <w:spacing w:val="-66"/>
                        <w:position w:val="7"/>
                        <w:sz w:val="55"/>
                      </w:rPr>
                      <w:t xml:space="preserve"> </w:t>
                    </w:r>
                    <w:r>
                      <w:rPr>
                        <w:rFonts w:ascii="Times New Roman" w:hAnsi="Times New Roman"/>
                        <w:i/>
                        <w:sz w:val="37"/>
                      </w:rPr>
                      <w:t xml:space="preserve">y </w:t>
                    </w:r>
                    <w:r>
                      <w:rPr>
                        <w:rFonts w:ascii="Symbol" w:hAnsi="Symbol"/>
                        <w:sz w:val="37"/>
                      </w:rPr>
                      <w:sym w:font="Symbol" w:char="F03D"/>
                    </w:r>
                    <w:r>
                      <w:rPr>
                        <w:rFonts w:ascii="Times New Roman" w:hAnsi="Times New Roman"/>
                        <w:sz w:val="37"/>
                      </w:rPr>
                      <w:t xml:space="preserve"> </w:t>
                    </w:r>
                    <w:r>
                      <w:rPr>
                        <w:rFonts w:ascii="Times New Roman" w:hAnsi="Times New Roman"/>
                        <w:i/>
                        <w:sz w:val="37"/>
                      </w:rPr>
                      <w:t xml:space="preserve">na </w:t>
                    </w:r>
                    <w:r>
                      <w:rPr>
                        <w:rFonts w:ascii="Symbol" w:hAnsi="Symbol"/>
                        <w:sz w:val="37"/>
                      </w:rPr>
                      <w:sym w:font="Symbol" w:char="F02B"/>
                    </w:r>
                    <w:r>
                      <w:rPr>
                        <w:rFonts w:ascii="Times New Roman" w:hAnsi="Times New Roman"/>
                        <w:sz w:val="37"/>
                      </w:rPr>
                      <w:t xml:space="preserve"> </w:t>
                    </w:r>
                    <w:r>
                      <w:rPr>
                        <w:rFonts w:ascii="Times New Roman" w:hAnsi="Times New Roman"/>
                        <w:i/>
                        <w:sz w:val="37"/>
                      </w:rPr>
                      <w:t>b</w:t>
                    </w:r>
                    <w:r>
                      <w:rPr>
                        <w:rFonts w:ascii="Symbol" w:hAnsi="Symbol"/>
                        <w:position w:val="7"/>
                        <w:sz w:val="55"/>
                      </w:rPr>
                      <w:sym w:font="Symbol" w:char="F0E5"/>
                    </w:r>
                    <w:r>
                      <w:rPr>
                        <w:rFonts w:ascii="Times New Roman" w:hAnsi="Times New Roman"/>
                        <w:spacing w:val="-83"/>
                        <w:position w:val="7"/>
                        <w:sz w:val="55"/>
                      </w:rPr>
                      <w:t xml:space="preserve"> </w:t>
                    </w:r>
                    <w:r>
                      <w:rPr>
                        <w:rFonts w:ascii="Times New Roman" w:hAnsi="Times New Roman"/>
                        <w:i/>
                        <w:sz w:val="37"/>
                      </w:rPr>
                      <w:t>x</w:t>
                    </w:r>
                  </w:p>
                  <w:p>
                    <w:pPr>
                      <w:spacing w:before="232"/>
                      <w:ind w:left="52" w:right="0" w:firstLine="0"/>
                      <w:jc w:val="left"/>
                      <w:rPr>
                        <w:rFonts w:ascii="Times New Roman" w:hAnsi="Times New Roman"/>
                        <w:sz w:val="29"/>
                      </w:rPr>
                    </w:pPr>
                    <w:r>
                      <w:rPr>
                        <w:rFonts w:ascii="Symbol" w:hAnsi="Symbol"/>
                        <w:position w:val="7"/>
                        <w:sz w:val="55"/>
                      </w:rPr>
                      <w:sym w:font="Symbol" w:char="F0E5"/>
                    </w:r>
                    <w:r>
                      <w:rPr>
                        <w:rFonts w:ascii="Times New Roman" w:hAnsi="Times New Roman"/>
                        <w:spacing w:val="-73"/>
                        <w:position w:val="7"/>
                        <w:sz w:val="55"/>
                      </w:rPr>
                      <w:t xml:space="preserve"> </w:t>
                    </w:r>
                    <w:r>
                      <w:rPr>
                        <w:rFonts w:ascii="Times New Roman" w:hAnsi="Times New Roman"/>
                        <w:i/>
                        <w:sz w:val="37"/>
                      </w:rPr>
                      <w:t xml:space="preserve">xy </w:t>
                    </w:r>
                    <w:r>
                      <w:rPr>
                        <w:rFonts w:ascii="Symbol" w:hAnsi="Symbol"/>
                        <w:sz w:val="37"/>
                      </w:rPr>
                      <w:sym w:font="Symbol" w:char="F03D"/>
                    </w:r>
                    <w:r>
                      <w:rPr>
                        <w:rFonts w:ascii="Times New Roman" w:hAnsi="Times New Roman"/>
                        <w:sz w:val="37"/>
                      </w:rPr>
                      <w:t xml:space="preserve"> </w:t>
                    </w:r>
                    <w:r>
                      <w:rPr>
                        <w:rFonts w:ascii="Times New Roman" w:hAnsi="Times New Roman"/>
                        <w:i/>
                        <w:spacing w:val="5"/>
                        <w:sz w:val="37"/>
                      </w:rPr>
                      <w:t>a</w:t>
                    </w:r>
                    <w:r>
                      <w:rPr>
                        <w:rFonts w:ascii="Symbol" w:hAnsi="Symbol"/>
                        <w:spacing w:val="5"/>
                        <w:position w:val="7"/>
                        <w:sz w:val="55"/>
                      </w:rPr>
                      <w:sym w:font="Symbol" w:char="F0E5"/>
                    </w:r>
                    <w:r>
                      <w:rPr>
                        <w:rFonts w:ascii="Times New Roman" w:hAnsi="Times New Roman"/>
                        <w:spacing w:val="-73"/>
                        <w:position w:val="7"/>
                        <w:sz w:val="55"/>
                      </w:rPr>
                      <w:t xml:space="preserve"> </w:t>
                    </w:r>
                    <w:r>
                      <w:rPr>
                        <w:rFonts w:ascii="Times New Roman" w:hAnsi="Times New Roman"/>
                        <w:i/>
                        <w:sz w:val="37"/>
                      </w:rPr>
                      <w:t xml:space="preserve">x </w:t>
                    </w:r>
                    <w:r>
                      <w:rPr>
                        <w:rFonts w:ascii="Symbol" w:hAnsi="Symbol"/>
                        <w:sz w:val="37"/>
                      </w:rPr>
                      <w:sym w:font="Symbol" w:char="F02B"/>
                    </w:r>
                    <w:r>
                      <w:rPr>
                        <w:rFonts w:ascii="Times New Roman" w:hAnsi="Times New Roman"/>
                        <w:sz w:val="37"/>
                      </w:rPr>
                      <w:t xml:space="preserve"> </w:t>
                    </w:r>
                    <w:r>
                      <w:rPr>
                        <w:rFonts w:ascii="Times New Roman" w:hAnsi="Times New Roman"/>
                        <w:i/>
                        <w:sz w:val="37"/>
                      </w:rPr>
                      <w:t>b</w:t>
                    </w:r>
                    <w:r>
                      <w:rPr>
                        <w:rFonts w:ascii="Symbol" w:hAnsi="Symbol"/>
                        <w:position w:val="7"/>
                        <w:sz w:val="55"/>
                      </w:rPr>
                      <w:sym w:font="Symbol" w:char="F0E5"/>
                    </w:r>
                    <w:r>
                      <w:rPr>
                        <w:rFonts w:ascii="Times New Roman" w:hAnsi="Times New Roman"/>
                        <w:spacing w:val="-73"/>
                        <w:position w:val="7"/>
                        <w:sz w:val="55"/>
                      </w:rPr>
                      <w:t xml:space="preserve"> </w:t>
                    </w:r>
                    <w:r>
                      <w:rPr>
                        <w:rFonts w:ascii="Times New Roman" w:hAnsi="Times New Roman"/>
                        <w:i/>
                        <w:spacing w:val="11"/>
                        <w:sz w:val="37"/>
                      </w:rPr>
                      <w:t>x</w:t>
                    </w:r>
                    <w:r>
                      <w:rPr>
                        <w:rFonts w:ascii="Times New Roman" w:hAnsi="Times New Roman"/>
                        <w:spacing w:val="11"/>
                        <w:position w:val="3"/>
                        <w:sz w:val="29"/>
                      </w:rPr>
                      <w:t>2</w:t>
                    </w:r>
                  </w:p>
                </w:txbxContent>
              </v:textbox>
            </v:shape>
          </v:group>
        </w:pict>
      </w:r>
      <w:r>
        <w:rPr>
          <w:spacing w:val="-7"/>
        </w:rPr>
        <w:t>是根据历史上企业资金占用总额与产销量之间的关系，把资金分为不变和变动两部分，然后结合</w:t>
      </w:r>
      <w:r>
        <w:t>预计的销售量来预测资金需要量</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8"/>
        </w:rPr>
      </w:pPr>
    </w:p>
    <w:p>
      <w:pPr>
        <w:pStyle w:val="ListParagraph"/>
        <w:numPr>
          <w:ilvl w:val="0"/>
          <w:numId w:val="53"/>
        </w:numPr>
        <w:tabs>
          <w:tab w:val="left" w:pos="2576"/>
        </w:tabs>
        <w:spacing w:before="63" w:after="0" w:line="240" w:lineRule="auto"/>
        <w:ind w:left="2575" w:right="0" w:hanging="318"/>
        <w:jc w:val="left"/>
        <w:rPr>
          <w:b/>
          <w:sz w:val="31"/>
        </w:rPr>
      </w:pPr>
      <w:r>
        <w:rPr>
          <w:b/>
          <w:sz w:val="31"/>
        </w:rPr>
        <w:t>采用逐项分析法预测（高低点法）</w:t>
      </w:r>
    </w:p>
    <w:p>
      <w:pPr>
        <w:pStyle w:val="BodyText"/>
        <w:ind w:left="2465"/>
        <w:rPr>
          <w:sz w:val="20"/>
        </w:rPr>
      </w:pPr>
      <w:r>
        <w:rPr>
          <w:sz w:val="20"/>
        </w:rPr>
        <w:pict>
          <v:group id="_x0000_i1085" style="width:644.75pt;height:166.95pt;mso-position-horizontal-relative:char;mso-position-vertical-relative:line" coordorigin="0,0" coordsize="12895,3339">
            <v:shape id="_x0000_s1086" type="#_x0000_t75" style="width:12895;height:3339;position:absolute" stroked="f">
              <v:imagedata r:id="rId30" o:title=""/>
            </v:shape>
            <v:shape id="_x0000_s1087" type="#_x0000_t202" style="width:4502;height:299;left:1247;position:absolute;top:159" filled="f" stroked="f">
              <v:textbox inset="0,0,0,0">
                <w:txbxContent>
                  <w:p>
                    <w:pPr>
                      <w:spacing w:before="0" w:line="299" w:lineRule="exact"/>
                      <w:ind w:left="0" w:right="0" w:firstLine="0"/>
                      <w:jc w:val="left"/>
                      <w:rPr>
                        <w:sz w:val="30"/>
                      </w:rPr>
                    </w:pPr>
                    <w:r>
                      <w:rPr>
                        <w:w w:val="95"/>
                        <w:sz w:val="30"/>
                      </w:rPr>
                      <w:t>选择业务量最高最低的两点资料：</w:t>
                    </w:r>
                  </w:p>
                </w:txbxContent>
              </v:textbox>
            </v:shape>
            <v:shape id="_x0000_s1088" type="#_x0000_t202" style="width:618;height:767;left:253;position:absolute;top:1330" filled="f" stroked="f">
              <v:textbox inset="0,0,0,0">
                <w:txbxContent>
                  <w:p>
                    <w:pPr>
                      <w:spacing w:before="0" w:line="341" w:lineRule="exact"/>
                      <w:ind w:left="0" w:right="0" w:firstLine="0"/>
                      <w:jc w:val="left"/>
                      <w:rPr>
                        <w:sz w:val="30"/>
                      </w:rPr>
                    </w:pPr>
                    <w:r>
                      <w:rPr>
                        <w:w w:val="95"/>
                        <w:sz w:val="30"/>
                      </w:rPr>
                      <w:t>基本</w:t>
                    </w:r>
                  </w:p>
                  <w:p>
                    <w:pPr>
                      <w:spacing w:before="83" w:line="342" w:lineRule="exact"/>
                      <w:ind w:left="0" w:right="0" w:firstLine="0"/>
                      <w:jc w:val="left"/>
                      <w:rPr>
                        <w:sz w:val="30"/>
                      </w:rPr>
                    </w:pPr>
                    <w:r>
                      <w:rPr>
                        <w:w w:val="95"/>
                        <w:sz w:val="30"/>
                      </w:rPr>
                      <w:t>公式</w:t>
                    </w:r>
                  </w:p>
                </w:txbxContent>
              </v:textbox>
            </v:shape>
            <v:shape id="_x0000_s1089" type="#_x0000_t202" style="width:8446;height:894;left:1289;position:absolute;top:750" filled="f" stroked="f">
              <v:textbox inset="0,0,0,0">
                <w:txbxContent>
                  <w:p>
                    <w:pPr>
                      <w:spacing w:before="38" w:line="175" w:lineRule="auto"/>
                      <w:ind w:left="0" w:right="0" w:firstLine="0"/>
                      <w:jc w:val="left"/>
                      <w:rPr>
                        <w:sz w:val="34"/>
                      </w:rPr>
                    </w:pPr>
                    <w:r>
                      <w:rPr>
                        <w:rFonts w:ascii="Times New Roman" w:eastAsia="Times New Roman" w:hAnsi="Times New Roman"/>
                        <w:i/>
                        <w:position w:val="-20"/>
                        <w:sz w:val="34"/>
                      </w:rPr>
                      <w:t xml:space="preserve">b </w:t>
                    </w:r>
                    <w:r>
                      <w:rPr>
                        <w:rFonts w:ascii="Symbol" w:eastAsia="Symbol" w:hAnsi="Symbol"/>
                        <w:position w:val="-20"/>
                        <w:sz w:val="34"/>
                      </w:rPr>
                      <w:sym w:font="Symbol" w:char="F03D"/>
                    </w:r>
                    <w:r>
                      <w:rPr>
                        <w:rFonts w:ascii="Times New Roman" w:eastAsia="Times New Roman" w:hAnsi="Times New Roman"/>
                        <w:position w:val="-20"/>
                        <w:sz w:val="34"/>
                      </w:rPr>
                      <w:t xml:space="preserve"> </w:t>
                    </w:r>
                    <w:r>
                      <w:rPr>
                        <w:sz w:val="34"/>
                      </w:rPr>
                      <w:t>最高业务量期的资金占用</w:t>
                    </w:r>
                    <w:r>
                      <w:rPr>
                        <w:rFonts w:ascii="Symbol" w:eastAsia="Symbol" w:hAnsi="Symbol"/>
                        <w:sz w:val="34"/>
                      </w:rPr>
                      <w:sym w:font="Symbol" w:char="F02D"/>
                    </w:r>
                    <w:r>
                      <w:rPr>
                        <w:rFonts w:ascii="Times New Roman" w:eastAsia="Times New Roman" w:hAnsi="Times New Roman"/>
                        <w:sz w:val="34"/>
                      </w:rPr>
                      <w:t xml:space="preserve"> </w:t>
                    </w:r>
                    <w:r>
                      <w:rPr>
                        <w:sz w:val="34"/>
                      </w:rPr>
                      <w:t>最低业务量期的资金占用</w:t>
                    </w:r>
                  </w:p>
                  <w:p>
                    <w:pPr>
                      <w:spacing w:before="0" w:line="342" w:lineRule="exact"/>
                      <w:ind w:left="2522" w:right="2042" w:firstLine="0"/>
                      <w:jc w:val="center"/>
                      <w:rPr>
                        <w:sz w:val="34"/>
                      </w:rPr>
                    </w:pPr>
                    <w:r>
                      <w:rPr>
                        <w:sz w:val="34"/>
                      </w:rPr>
                      <w:t xml:space="preserve">最高业务量 </w:t>
                    </w:r>
                    <w:r>
                      <w:rPr>
                        <w:rFonts w:ascii="Symbol" w:eastAsia="Symbol" w:hAnsi="Symbol"/>
                        <w:sz w:val="34"/>
                      </w:rPr>
                      <w:sym w:font="Symbol" w:char="F02D"/>
                    </w:r>
                    <w:r>
                      <w:rPr>
                        <w:rFonts w:ascii="Times New Roman" w:eastAsia="Times New Roman" w:hAnsi="Times New Roman"/>
                        <w:sz w:val="34"/>
                      </w:rPr>
                      <w:t xml:space="preserve"> </w:t>
                    </w:r>
                    <w:r>
                      <w:rPr>
                        <w:sz w:val="34"/>
                      </w:rPr>
                      <w:t>最低业务量</w:t>
                    </w:r>
                  </w:p>
                </w:txbxContent>
              </v:textbox>
            </v:shape>
            <v:shape id="_x0000_s1090" type="#_x0000_t202" style="width:7337;height:993;left:1285;position:absolute;top:2091" filled="f" stroked="f">
              <v:textbox inset="0,0,0,0">
                <w:txbxContent>
                  <w:p>
                    <w:pPr>
                      <w:spacing w:before="6"/>
                      <w:ind w:left="17" w:right="0" w:firstLine="0"/>
                      <w:jc w:val="left"/>
                      <w:rPr>
                        <w:sz w:val="35"/>
                      </w:rPr>
                    </w:pPr>
                    <w:r>
                      <w:rPr>
                        <w:rFonts w:ascii="Times New Roman" w:eastAsia="Times New Roman" w:hAnsi="Times New Roman"/>
                        <w:i/>
                        <w:sz w:val="35"/>
                      </w:rPr>
                      <w:t xml:space="preserve">a </w:t>
                    </w:r>
                    <w:r>
                      <w:rPr>
                        <w:rFonts w:ascii="Symbol" w:eastAsia="Symbol" w:hAnsi="Symbol"/>
                        <w:sz w:val="35"/>
                      </w:rPr>
                      <w:sym w:font="Symbol" w:char="F03D"/>
                    </w:r>
                    <w:r>
                      <w:rPr>
                        <w:rFonts w:ascii="Times New Roman" w:eastAsia="Times New Roman" w:hAnsi="Times New Roman"/>
                        <w:sz w:val="35"/>
                      </w:rPr>
                      <w:t xml:space="preserve"> </w:t>
                    </w:r>
                    <w:r>
                      <w:rPr>
                        <w:sz w:val="35"/>
                      </w:rPr>
                      <w:t>最高业务量期的资金占用</w:t>
                    </w:r>
                    <w:r>
                      <w:rPr>
                        <w:rFonts w:ascii="Symbol" w:eastAsia="Symbol" w:hAnsi="Symbol"/>
                        <w:sz w:val="35"/>
                      </w:rPr>
                      <w:sym w:font="Symbol" w:char="F02D"/>
                    </w:r>
                    <w:r>
                      <w:rPr>
                        <w:rFonts w:ascii="Times New Roman" w:eastAsia="Times New Roman" w:hAnsi="Times New Roman"/>
                        <w:sz w:val="35"/>
                      </w:rPr>
                      <w:t xml:space="preserve"> </w:t>
                    </w:r>
                    <w:r>
                      <w:rPr>
                        <w:rFonts w:ascii="Times New Roman" w:eastAsia="Times New Roman" w:hAnsi="Times New Roman"/>
                        <w:i/>
                        <w:sz w:val="35"/>
                      </w:rPr>
                      <w:t xml:space="preserve">b </w:t>
                    </w:r>
                    <w:r>
                      <w:rPr>
                        <w:rFonts w:ascii="Symbol" w:eastAsia="Symbol" w:hAnsi="Symbol"/>
                        <w:sz w:val="35"/>
                      </w:rPr>
                      <w:sym w:font="Symbol" w:char="F0B4"/>
                    </w:r>
                    <w:r>
                      <w:rPr>
                        <w:rFonts w:ascii="Times New Roman" w:eastAsia="Times New Roman" w:hAnsi="Times New Roman"/>
                        <w:sz w:val="35"/>
                      </w:rPr>
                      <w:t xml:space="preserve"> </w:t>
                    </w:r>
                    <w:r>
                      <w:rPr>
                        <w:sz w:val="35"/>
                      </w:rPr>
                      <w:t>最高业务量</w:t>
                    </w:r>
                  </w:p>
                  <w:p>
                    <w:pPr>
                      <w:spacing w:before="101" w:line="434" w:lineRule="exact"/>
                      <w:ind w:left="0" w:right="0" w:firstLine="0"/>
                      <w:jc w:val="left"/>
                      <w:rPr>
                        <w:sz w:val="35"/>
                      </w:rPr>
                    </w:pPr>
                    <w:r>
                      <w:rPr>
                        <w:spacing w:val="-60"/>
                        <w:sz w:val="35"/>
                      </w:rPr>
                      <w:t>或：</w:t>
                    </w:r>
                    <w:r>
                      <w:rPr>
                        <w:rFonts w:ascii="Symbol" w:eastAsia="Symbol" w:hAnsi="Symbol"/>
                        <w:spacing w:val="-40"/>
                        <w:sz w:val="35"/>
                      </w:rPr>
                      <w:sym w:font="Symbol" w:char="F03D"/>
                    </w:r>
                    <w:r>
                      <w:rPr>
                        <w:rFonts w:ascii="Times New Roman" w:eastAsia="Times New Roman" w:hAnsi="Times New Roman"/>
                        <w:spacing w:val="-40"/>
                        <w:sz w:val="35"/>
                      </w:rPr>
                      <w:t xml:space="preserve"> </w:t>
                    </w:r>
                    <w:r>
                      <w:rPr>
                        <w:spacing w:val="6"/>
                        <w:sz w:val="35"/>
                      </w:rPr>
                      <w:t>最低业务量期的资金占用</w:t>
                    </w:r>
                    <w:r>
                      <w:rPr>
                        <w:rFonts w:ascii="Symbol" w:eastAsia="Symbol" w:hAnsi="Symbol"/>
                        <w:sz w:val="35"/>
                      </w:rPr>
                      <w:sym w:font="Symbol" w:char="F02D"/>
                    </w:r>
                    <w:r>
                      <w:rPr>
                        <w:rFonts w:ascii="Times New Roman" w:eastAsia="Times New Roman" w:hAnsi="Times New Roman"/>
                        <w:sz w:val="35"/>
                      </w:rPr>
                      <w:t xml:space="preserve"> </w:t>
                    </w:r>
                    <w:r>
                      <w:rPr>
                        <w:rFonts w:ascii="Times New Roman" w:eastAsia="Times New Roman" w:hAnsi="Times New Roman"/>
                        <w:i/>
                        <w:sz w:val="35"/>
                      </w:rPr>
                      <w:t xml:space="preserve">b </w:t>
                    </w:r>
                    <w:r>
                      <w:rPr>
                        <w:rFonts w:ascii="Symbol" w:eastAsia="Symbol" w:hAnsi="Symbol"/>
                        <w:sz w:val="35"/>
                      </w:rPr>
                      <w:sym w:font="Symbol" w:char="F0B4"/>
                    </w:r>
                    <w:r>
                      <w:rPr>
                        <w:rFonts w:ascii="Times New Roman" w:eastAsia="Times New Roman" w:hAnsi="Times New Roman"/>
                        <w:sz w:val="35"/>
                      </w:rPr>
                      <w:t xml:space="preserve"> </w:t>
                    </w:r>
                    <w:r>
                      <w:rPr>
                        <w:sz w:val="35"/>
                      </w:rPr>
                      <w:t>最低业务量</w:t>
                    </w:r>
                  </w:p>
                </w:txbxContent>
              </v:textbox>
            </v:shape>
            <w10:wrap type="none"/>
          </v:group>
        </w:pict>
      </w:r>
    </w:p>
    <w:p>
      <w:pPr>
        <w:pStyle w:val="BodyText"/>
        <w:spacing w:before="1"/>
        <w:rPr>
          <w:b/>
          <w:sz w:val="29"/>
        </w:rPr>
      </w:pPr>
    </w:p>
    <w:p>
      <w:pPr>
        <w:pStyle w:val="Heading2"/>
        <w:spacing w:before="49"/>
        <w:ind w:left="6672"/>
      </w:pPr>
      <w:r>
        <w:t>第六节 资本成本与资本结构</w:t>
      </w:r>
    </w:p>
    <w:p>
      <w:pPr>
        <w:pStyle w:val="Heading3"/>
        <w:spacing w:before="7"/>
      </w:pPr>
      <w:r>
        <w:t>一、资本成本</w:t>
      </w:r>
    </w:p>
    <w:p>
      <w:pPr>
        <w:pStyle w:val="Heading6"/>
        <w:spacing w:before="80"/>
        <w:ind w:left="3175"/>
      </w:pPr>
      <w:r>
        <w:t>（三）个别资本成本的计算</w:t>
      </w:r>
    </w:p>
    <w:p>
      <w:pPr>
        <w:pStyle w:val="BodyText"/>
        <w:rPr>
          <w:b/>
          <w:sz w:val="42"/>
        </w:rPr>
      </w:pPr>
    </w:p>
    <w:p>
      <w:pPr>
        <w:pStyle w:val="ListParagraph"/>
        <w:numPr>
          <w:ilvl w:val="1"/>
          <w:numId w:val="53"/>
        </w:numPr>
        <w:tabs>
          <w:tab w:val="left" w:pos="3652"/>
        </w:tabs>
        <w:spacing w:before="0" w:after="0" w:line="240" w:lineRule="auto"/>
        <w:ind w:left="3652" w:right="0" w:hanging="318"/>
        <w:jc w:val="left"/>
        <w:rPr>
          <w:b/>
          <w:sz w:val="29"/>
        </w:rPr>
      </w:pPr>
      <w:r>
        <w:rPr>
          <w:b/>
          <w:sz w:val="31"/>
        </w:rPr>
        <w:t>资本成本计算的通用模式</w:t>
      </w:r>
    </w:p>
    <w:p>
      <w:pPr>
        <w:pStyle w:val="Heading6"/>
        <w:numPr>
          <w:ilvl w:val="0"/>
          <w:numId w:val="52"/>
        </w:numPr>
        <w:tabs>
          <w:tab w:val="left" w:pos="3969"/>
        </w:tabs>
        <w:spacing w:before="72" w:after="0" w:line="240" w:lineRule="auto"/>
        <w:ind w:left="3968" w:right="0" w:hanging="794"/>
        <w:jc w:val="left"/>
        <w:rPr>
          <w:sz w:val="29"/>
        </w:rPr>
      </w:pPr>
      <w:r>
        <w:t>一般模式</w:t>
      </w:r>
    </w:p>
    <w:p>
      <w:pPr>
        <w:pStyle w:val="BodyText"/>
        <w:spacing w:before="71" w:line="283" w:lineRule="auto"/>
        <w:ind w:left="2700" w:right="2684" w:firstLine="629"/>
      </w:pPr>
      <w:r>
        <w:rPr>
          <w:spacing w:val="-14"/>
        </w:rPr>
        <w:t>为了便于分析比较，资本成本通常用不考虑时间价值的一般通用模型计算，用相对数即</w:t>
      </w:r>
      <w:r>
        <w:t>资本成本率表达。</w:t>
      </w:r>
    </w:p>
    <w:p>
      <w:pPr>
        <w:pStyle w:val="BodyText"/>
        <w:spacing w:before="4"/>
        <w:rPr>
          <w:sz w:val="9"/>
        </w:rPr>
      </w:pPr>
    </w:p>
    <w:p>
      <w:pPr>
        <w:spacing w:after="0"/>
        <w:rPr>
          <w:sz w:val="9"/>
        </w:rPr>
        <w:sectPr>
          <w:footerReference w:type="default" r:id="rId31"/>
          <w:pgSz w:w="17860" w:h="25260"/>
          <w:pgMar w:top="1240" w:right="0" w:bottom="2020" w:left="0" w:header="0" w:footer="1820"/>
          <w:pgNumType w:start="16"/>
          <w:cols w:space="708"/>
        </w:sectPr>
      </w:pPr>
    </w:p>
    <w:p>
      <w:pPr>
        <w:tabs>
          <w:tab w:val="left" w:pos="5277"/>
          <w:tab w:val="left" w:pos="7902"/>
        </w:tabs>
        <w:spacing w:before="54" w:line="473" w:lineRule="exact"/>
        <w:ind w:left="2731" w:right="0" w:firstLine="0"/>
        <w:jc w:val="left"/>
        <w:rPr>
          <w:rFonts w:ascii="Symbol" w:hAnsi="Symbol"/>
          <w:sz w:val="34"/>
        </w:rPr>
      </w:pPr>
      <w:r>
        <w:pict>
          <v:line id="_x0000_s1091" style="mso-position-horizontal-relative:page;position:absolute;z-index:251664384" from="239pt,26.2pt" to="392pt,26.2pt" stroked="t" strokecolor="black" strokeweight="2pt">
            <v:stroke dashstyle="longDash"/>
          </v:line>
        </w:pict>
      </w:r>
      <w:r>
        <w:rPr>
          <w:sz w:val="34"/>
        </w:rPr>
        <w:t>资本成本率</w:t>
      </w:r>
      <w:r>
        <w:rPr>
          <w:spacing w:val="-81"/>
          <w:sz w:val="34"/>
        </w:rPr>
        <w:t xml:space="preserve"> </w:t>
      </w:r>
      <w:r>
        <w:rPr>
          <w:rFonts w:ascii="Symbol" w:hAnsi="Symbol"/>
          <w:sz w:val="34"/>
        </w:rPr>
        <w:sym w:font="Symbol" w:char="F03D"/>
      </w:r>
      <w:r>
        <w:rPr>
          <w:rFonts w:ascii="Times New Roman" w:hAnsi="Times New Roman"/>
          <w:sz w:val="34"/>
        </w:rPr>
        <w:tab/>
      </w:r>
      <w:r>
        <w:rPr>
          <w:position w:val="21"/>
          <w:sz w:val="34"/>
        </w:rPr>
        <w:t>年资金占用费</w:t>
        <w:tab/>
      </w:r>
      <w:r>
        <w:rPr>
          <w:rFonts w:ascii="Symbol" w:hAnsi="Symbol"/>
          <w:spacing w:val="-19"/>
          <w:sz w:val="34"/>
        </w:rPr>
        <w:sym w:font="Symbol" w:char="F03D"/>
      </w:r>
    </w:p>
    <w:p>
      <w:pPr>
        <w:spacing w:before="51"/>
        <w:ind w:left="1026" w:right="0" w:firstLine="0"/>
        <w:jc w:val="left"/>
        <w:rPr>
          <w:sz w:val="34"/>
        </w:rPr>
      </w:pPr>
      <w:r>
        <w:br w:type="column"/>
      </w:r>
      <w:r>
        <w:rPr>
          <w:sz w:val="34"/>
        </w:rPr>
        <w:t>年资金占用费</w:t>
      </w:r>
    </w:p>
    <w:p>
      <w:pPr>
        <w:pStyle w:val="BodyText"/>
        <w:spacing w:line="40" w:lineRule="exact"/>
        <w:ind w:left="11"/>
        <w:rPr>
          <w:sz w:val="4"/>
        </w:rPr>
      </w:pPr>
      <w:r>
        <w:rPr>
          <w:position w:val="0"/>
          <w:sz w:val="4"/>
        </w:rPr>
        <w:pict>
          <v:group id="_x0000_i1092" style="width:202pt;height:2pt;mso-position-horizontal-relative:char;mso-position-vertical-relative:line" coordorigin="0,0" coordsize="4040,40">
            <v:line id="_x0000_s1093" style="position:absolute" from="0,20" to="4040,20" stroked="t" strokecolor="black" strokeweight="2pt">
              <v:stroke dashstyle="longDash"/>
            </v:line>
            <w10:wrap type="none"/>
          </v:group>
        </w:pict>
      </w:r>
    </w:p>
    <w:p>
      <w:pPr>
        <w:spacing w:after="0" w:line="40" w:lineRule="exact"/>
        <w:rPr>
          <w:sz w:val="4"/>
        </w:rPr>
        <w:sectPr>
          <w:footerReference w:type="default" r:id="rId32"/>
          <w:type w:val="continuous"/>
          <w:pgSz w:w="17860" w:h="25260"/>
          <w:pgMar w:top="900" w:right="0" w:bottom="2020" w:left="0" w:header="708" w:footer="708"/>
          <w:pgNumType w:start="17"/>
          <w:cols w:num="2" w:space="708" w:equalWidth="0">
            <w:col w:w="8089" w:space="40"/>
            <w:col w:w="9731" w:space="0"/>
          </w:cols>
        </w:sectPr>
      </w:pPr>
    </w:p>
    <w:p>
      <w:pPr>
        <w:tabs>
          <w:tab w:val="left" w:pos="8184"/>
        </w:tabs>
        <w:spacing w:before="0" w:line="437" w:lineRule="exact"/>
        <w:ind w:left="4799" w:right="0" w:firstLine="0"/>
        <w:jc w:val="left"/>
        <w:rPr>
          <w:rFonts w:ascii="Times New Roman" w:eastAsia="Times New Roman" w:hAnsi="Times New Roman"/>
          <w:sz w:val="34"/>
        </w:rPr>
      </w:pPr>
      <w:r>
        <w:rPr>
          <w:sz w:val="34"/>
        </w:rPr>
        <w:t>筹资总</w:t>
      </w:r>
      <w:r>
        <w:rPr>
          <w:spacing w:val="69"/>
          <w:sz w:val="34"/>
        </w:rPr>
        <w:t>额</w:t>
      </w:r>
      <w:r>
        <w:rPr>
          <w:rFonts w:ascii="Symbol" w:eastAsia="Symbol" w:hAnsi="Symbol"/>
          <w:sz w:val="34"/>
        </w:rPr>
        <w:sym w:font="Symbol" w:char="F02D"/>
      </w:r>
      <w:r>
        <w:rPr>
          <w:rFonts w:ascii="Times New Roman" w:eastAsia="Times New Roman" w:hAnsi="Times New Roman"/>
          <w:spacing w:val="-40"/>
          <w:sz w:val="34"/>
        </w:rPr>
        <w:t xml:space="preserve"> </w:t>
      </w:r>
      <w:r>
        <w:rPr>
          <w:sz w:val="34"/>
        </w:rPr>
        <w:t>筹资费用</w:t>
        <w:tab/>
        <w:t>筹资总</w:t>
      </w:r>
      <w:r>
        <w:rPr>
          <w:spacing w:val="48"/>
          <w:sz w:val="34"/>
        </w:rPr>
        <w:t>额</w:t>
      </w:r>
      <w:r>
        <w:rPr>
          <w:rFonts w:ascii="Symbol" w:eastAsia="Symbol" w:hAnsi="Symbol"/>
          <w:sz w:val="34"/>
        </w:rPr>
        <w:sym w:font="Symbol" w:char="F0B4"/>
      </w:r>
      <w:r>
        <w:rPr>
          <w:rFonts w:ascii="Times New Roman" w:eastAsia="Times New Roman" w:hAnsi="Times New Roman"/>
          <w:spacing w:val="-38"/>
          <w:sz w:val="34"/>
        </w:rPr>
        <w:t xml:space="preserve"> </w:t>
      </w:r>
      <w:r>
        <w:rPr>
          <w:rFonts w:ascii="Times New Roman" w:eastAsia="Times New Roman" w:hAnsi="Times New Roman"/>
          <w:spacing w:val="-14"/>
          <w:sz w:val="34"/>
        </w:rPr>
        <w:t>(1</w:t>
      </w:r>
      <w:r>
        <w:rPr>
          <w:rFonts w:ascii="Times New Roman" w:eastAsia="Times New Roman" w:hAnsi="Times New Roman"/>
          <w:spacing w:val="-54"/>
          <w:sz w:val="34"/>
        </w:rPr>
        <w:t xml:space="preserve"> </w:t>
      </w:r>
      <w:r>
        <w:rPr>
          <w:rFonts w:ascii="Symbol" w:eastAsia="Symbol" w:hAnsi="Symbol"/>
          <w:sz w:val="34"/>
        </w:rPr>
        <w:sym w:font="Symbol" w:char="F02D"/>
      </w:r>
      <w:r>
        <w:rPr>
          <w:rFonts w:ascii="Times New Roman" w:eastAsia="Times New Roman" w:hAnsi="Times New Roman"/>
          <w:spacing w:val="-39"/>
          <w:sz w:val="34"/>
        </w:rPr>
        <w:t xml:space="preserve"> </w:t>
      </w:r>
      <w:r>
        <w:rPr>
          <w:sz w:val="34"/>
        </w:rPr>
        <w:t>筹资费用</w:t>
      </w:r>
      <w:r>
        <w:rPr>
          <w:spacing w:val="15"/>
          <w:sz w:val="34"/>
        </w:rPr>
        <w:t>率</w:t>
      </w:r>
      <w:r>
        <w:rPr>
          <w:rFonts w:ascii="Times New Roman" w:eastAsia="Times New Roman" w:hAnsi="Times New Roman"/>
          <w:sz w:val="34"/>
        </w:rPr>
        <w:t>)</w:t>
      </w:r>
    </w:p>
    <w:p>
      <w:pPr>
        <w:pStyle w:val="BodyText"/>
        <w:spacing w:before="319" w:line="283" w:lineRule="auto"/>
        <w:ind w:left="2700" w:right="2466" w:firstLine="471"/>
      </w:pPr>
      <w:r>
        <w:t xml:space="preserve">【提示】分子的“年资金占用费用”是指筹资企业每年实际负担的资金占用费用，对于 </w:t>
      </w:r>
      <w:r>
        <w:rPr>
          <w:spacing w:val="-2"/>
        </w:rPr>
        <w:t xml:space="preserve">负债筹资而言，由于债务利息是在税前列支，因此实际承担的年资金占用费用=年支付的占  </w:t>
      </w:r>
      <w:r>
        <w:rPr>
          <w:spacing w:val="-5"/>
        </w:rPr>
        <w:t>用费用×</w:t>
      </w:r>
      <w:r>
        <w:rPr>
          <w:spacing w:val="-11"/>
        </w:rPr>
        <w:t>（1-</w:t>
      </w:r>
      <w:r>
        <w:t>所得税率</w:t>
      </w:r>
      <w:r>
        <w:rPr>
          <w:spacing w:val="-166"/>
        </w:rPr>
        <w:t>）</w:t>
      </w:r>
      <w:r>
        <w:rPr>
          <w:spacing w:val="-12"/>
        </w:rPr>
        <w:t xml:space="preserve">。对于权益筹资而言，由于股利等是在税后列支，不具有抵税效应， </w:t>
      </w:r>
      <w:r>
        <w:t>所以，实际承担的占用费用与实际支付的占用费用相等。</w:t>
      </w:r>
    </w:p>
    <w:p>
      <w:pPr>
        <w:spacing w:after="0" w:line="283" w:lineRule="auto"/>
        <w:sectPr>
          <w:footerReference w:type="default" r:id="rId33"/>
          <w:type w:val="continuous"/>
          <w:pgSz w:w="17860" w:h="25260"/>
          <w:pgMar w:top="900" w:right="0" w:bottom="2020" w:left="0" w:header="708" w:footer="708"/>
          <w:pgNumType w:start="18"/>
          <w:cols w:space="708"/>
        </w:sectPr>
      </w:pPr>
    </w:p>
    <w:p>
      <w:pPr>
        <w:pStyle w:val="Heading6"/>
        <w:numPr>
          <w:ilvl w:val="0"/>
          <w:numId w:val="52"/>
        </w:numPr>
        <w:tabs>
          <w:tab w:val="left" w:pos="3969"/>
        </w:tabs>
        <w:spacing w:before="37" w:after="0" w:line="240" w:lineRule="auto"/>
        <w:ind w:left="3968" w:right="0" w:hanging="794"/>
        <w:jc w:val="left"/>
        <w:rPr>
          <w:rFonts w:ascii="幼圆" w:eastAsia="幼圆" w:hint="eastAsia"/>
          <w:sz w:val="29"/>
        </w:rPr>
      </w:pPr>
      <w:r>
        <w:rPr>
          <w:rFonts w:ascii="幼圆" w:eastAsia="幼圆" w:hint="eastAsia"/>
        </w:rPr>
        <w:t>折现模式</w:t>
      </w:r>
    </w:p>
    <w:p>
      <w:pPr>
        <w:pStyle w:val="BodyText"/>
        <w:spacing w:before="71" w:line="283" w:lineRule="auto"/>
        <w:ind w:left="2700" w:right="2628" w:firstLine="629"/>
        <w:jc w:val="both"/>
        <w:rPr>
          <w:rFonts w:ascii="幼圆" w:eastAsia="幼圆" w:hint="eastAsia"/>
        </w:rPr>
      </w:pPr>
      <w:r>
        <w:rPr>
          <w:rFonts w:ascii="幼圆" w:eastAsia="幼圆" w:hint="eastAsia"/>
          <w:spacing w:val="-14"/>
        </w:rPr>
        <w:t>对于金额大、时间超过一年的长期资本，更为准确一些的资本成本计算方式是采用折现</w:t>
      </w:r>
      <w:r>
        <w:rPr>
          <w:rFonts w:ascii="幼圆" w:eastAsia="幼圆" w:hint="eastAsia"/>
          <w:spacing w:val="-15"/>
        </w:rPr>
        <w:t>模式，即债务未来还本付息或股权未来股利分红的折现值与目前筹资净额相等时的折现率为</w:t>
      </w:r>
      <w:r>
        <w:rPr>
          <w:rFonts w:ascii="幼圆" w:eastAsia="幼圆" w:hint="eastAsia"/>
        </w:rPr>
        <w:t>资本成本率。即：</w:t>
      </w:r>
    </w:p>
    <w:p>
      <w:pPr>
        <w:pStyle w:val="BodyText"/>
        <w:spacing w:line="283" w:lineRule="auto"/>
        <w:ind w:left="3330" w:right="7433"/>
        <w:rPr>
          <w:rFonts w:ascii="幼圆" w:eastAsia="幼圆" w:hint="eastAsia"/>
        </w:rPr>
      </w:pPr>
      <w:r>
        <w:rPr>
          <w:rFonts w:ascii="幼圆" w:eastAsia="幼圆" w:hint="eastAsia"/>
        </w:rPr>
        <w:t>由：筹资净额现值-未来资本清偿额现金流量现值=0 得：资本成本率=所采用的折现率</w:t>
      </w:r>
    </w:p>
    <w:p>
      <w:pPr>
        <w:pStyle w:val="BodyText"/>
        <w:spacing w:before="3"/>
        <w:rPr>
          <w:rFonts w:ascii="幼圆"/>
          <w:sz w:val="36"/>
        </w:rPr>
      </w:pPr>
    </w:p>
    <w:p>
      <w:pPr>
        <w:pStyle w:val="Heading6"/>
        <w:numPr>
          <w:ilvl w:val="1"/>
          <w:numId w:val="53"/>
        </w:numPr>
        <w:tabs>
          <w:tab w:val="left" w:pos="3652"/>
        </w:tabs>
        <w:spacing w:before="0" w:after="0" w:line="240" w:lineRule="auto"/>
        <w:ind w:left="3652" w:right="0" w:hanging="318"/>
        <w:jc w:val="left"/>
        <w:rPr>
          <w:rFonts w:ascii="幼圆" w:eastAsia="幼圆" w:hint="eastAsia"/>
          <w:sz w:val="29"/>
        </w:rPr>
      </w:pPr>
      <w:r>
        <w:rPr>
          <w:rFonts w:ascii="幼圆" w:eastAsia="幼圆" w:hint="eastAsia"/>
        </w:rPr>
        <w:t>债务资金个别成本计算</w:t>
      </w:r>
    </w:p>
    <w:p>
      <w:pPr>
        <w:tabs>
          <w:tab w:val="left" w:pos="4252"/>
        </w:tabs>
        <w:spacing w:before="71"/>
        <w:ind w:left="3172" w:right="0" w:firstLine="0"/>
        <w:jc w:val="left"/>
        <w:rPr>
          <w:rFonts w:ascii="幼圆" w:eastAsia="幼圆" w:hint="eastAsia"/>
          <w:b/>
          <w:sz w:val="31"/>
        </w:rPr>
      </w:pPr>
      <w:r>
        <w:pict>
          <v:group id="_x0000_s1094" style="width:893pt;height:450pt;margin-top:22.84pt;margin-left:0;mso-position-horizontal-relative:page;position:absolute;z-index:251665408" coordorigin="0,457" coordsize="17860,9000">
            <v:shape id="_x0000_s1095" type="#_x0000_t75" style="width:13020;height:2880;left:2420;position:absolute;top:456" stroked="f">
              <v:imagedata r:id="rId34" o:title=""/>
            </v:shape>
            <v:shape id="_x0000_s1096" type="#_x0000_t75" style="width:17860;height:2760;position:absolute;top:3611" stroked="f">
              <v:imagedata r:id="rId35" o:title=""/>
            </v:shape>
            <v:shape id="_x0000_s1097" type="#_x0000_t75" style="width:12840;height:6140;left:2520;position:absolute;top:3316" stroked="f">
              <v:imagedata r:id="rId36" o:title=""/>
            </v:shape>
            <v:shape id="_x0000_s1098" type="#_x0000_t202" style="width:319;height:2662;left:2726;position:absolute;top:626" filled="f" stroked="f">
              <v:textbox inset="0,0,0,0">
                <w:txbxContent>
                  <w:p>
                    <w:pPr>
                      <w:spacing w:before="0" w:line="329" w:lineRule="exact"/>
                      <w:ind w:left="0" w:right="0" w:firstLine="0"/>
                      <w:jc w:val="left"/>
                      <w:rPr>
                        <w:rFonts w:ascii="幼圆" w:eastAsia="幼圆" w:hint="eastAsia"/>
                        <w:sz w:val="30"/>
                      </w:rPr>
                    </w:pPr>
                    <w:r>
                      <w:rPr>
                        <w:rFonts w:ascii="幼圆" w:eastAsia="幼圆" w:hint="eastAsia"/>
                        <w:w w:val="99"/>
                        <w:sz w:val="30"/>
                      </w:rPr>
                      <w:t>模</w:t>
                    </w:r>
                  </w:p>
                  <w:p>
                    <w:pPr>
                      <w:spacing w:before="83" w:line="297" w:lineRule="auto"/>
                      <w:ind w:left="0" w:right="18" w:firstLine="0"/>
                      <w:jc w:val="both"/>
                      <w:rPr>
                        <w:rFonts w:ascii="幼圆" w:eastAsia="幼圆" w:hint="eastAsia"/>
                        <w:sz w:val="30"/>
                      </w:rPr>
                    </w:pPr>
                    <w:r>
                      <w:rPr>
                        <w:rFonts w:ascii="幼圆" w:eastAsia="幼圆" w:hint="eastAsia"/>
                        <w:sz w:val="30"/>
                      </w:rPr>
                      <w:t>式一般模</w:t>
                    </w:r>
                  </w:p>
                  <w:p>
                    <w:pPr>
                      <w:spacing w:before="0" w:line="342" w:lineRule="exact"/>
                      <w:ind w:left="0" w:right="0" w:firstLine="0"/>
                      <w:jc w:val="left"/>
                      <w:rPr>
                        <w:rFonts w:ascii="幼圆" w:eastAsia="幼圆" w:hint="eastAsia"/>
                        <w:sz w:val="30"/>
                      </w:rPr>
                    </w:pPr>
                    <w:r>
                      <w:rPr>
                        <w:rFonts w:ascii="幼圆" w:eastAsia="幼圆" w:hint="eastAsia"/>
                        <w:w w:val="99"/>
                        <w:sz w:val="30"/>
                      </w:rPr>
                      <w:t>式</w:t>
                    </w:r>
                  </w:p>
                </w:txbxContent>
              </v:textbox>
            </v:shape>
            <v:shape id="_x0000_s1099" type="#_x0000_t202" style="width:1216;height:299;left:8666;position:absolute;top:860" filled="f" stroked="f">
              <v:textbox inset="0,0,0,0">
                <w:txbxContent>
                  <w:p>
                    <w:pPr>
                      <w:spacing w:before="0" w:line="299" w:lineRule="exact"/>
                      <w:ind w:left="0" w:right="0" w:firstLine="0"/>
                      <w:jc w:val="left"/>
                      <w:rPr>
                        <w:rFonts w:ascii="幼圆" w:eastAsia="幼圆" w:hint="eastAsia"/>
                        <w:sz w:val="30"/>
                      </w:rPr>
                    </w:pPr>
                    <w:r>
                      <w:rPr>
                        <w:rFonts w:ascii="幼圆" w:eastAsia="幼圆" w:hint="eastAsia"/>
                        <w:sz w:val="30"/>
                      </w:rPr>
                      <w:t>成本计算</w:t>
                    </w:r>
                  </w:p>
                </w:txbxContent>
              </v:textbox>
            </v:shape>
            <v:shape id="_x0000_s1100" type="#_x0000_t202" style="width:2582;height:617;left:3373;position:absolute;top:1923" filled="f" stroked="f">
              <v:textbox inset="0,0,0,0">
                <w:txbxContent>
                  <w:p>
                    <w:pPr>
                      <w:spacing w:before="0" w:line="320" w:lineRule="exact"/>
                      <w:ind w:left="1492" w:right="0" w:firstLine="0"/>
                      <w:jc w:val="left"/>
                      <w:rPr>
                        <w:rFonts w:ascii="幼圆" w:eastAsia="幼圆" w:hint="eastAsia"/>
                        <w:sz w:val="35"/>
                      </w:rPr>
                    </w:pPr>
                    <w:r>
                      <w:rPr>
                        <w:rFonts w:ascii="幼圆" w:eastAsia="幼圆" w:hint="eastAsia"/>
                        <w:sz w:val="35"/>
                      </w:rPr>
                      <w:t>年利息</w:t>
                    </w:r>
                  </w:p>
                  <w:p>
                    <w:pPr>
                      <w:spacing w:before="0" w:line="296" w:lineRule="exact"/>
                      <w:ind w:left="0" w:right="0" w:firstLine="0"/>
                      <w:jc w:val="left"/>
                      <w:rPr>
                        <w:rFonts w:ascii="幼圆" w:eastAsia="幼圆" w:hint="eastAsia"/>
                        <w:sz w:val="31"/>
                      </w:rPr>
                    </w:pPr>
                    <w:r>
                      <w:rPr>
                        <w:rFonts w:ascii="幼圆" w:eastAsia="幼圆" w:hint="eastAsia"/>
                        <w:sz w:val="31"/>
                      </w:rPr>
                      <w:t>资本成本=</w:t>
                    </w:r>
                  </w:p>
                </w:txbxContent>
              </v:textbox>
            </v:shape>
            <v:shape id="_x0000_s1101" type="#_x0000_t202" style="width:1090;height:357;left:4860;position:absolute;top:2431" filled="f" stroked="f">
              <v:textbox inset="0,0,0,0">
                <w:txbxContent>
                  <w:p>
                    <w:pPr>
                      <w:spacing w:before="0" w:line="356" w:lineRule="exact"/>
                      <w:ind w:left="0" w:right="0" w:firstLine="0"/>
                      <w:jc w:val="left"/>
                      <w:rPr>
                        <w:rFonts w:ascii="幼圆" w:eastAsia="幼圆" w:hint="eastAsia"/>
                        <w:sz w:val="35"/>
                      </w:rPr>
                    </w:pPr>
                    <w:r>
                      <w:rPr>
                        <w:rFonts w:ascii="幼圆" w:eastAsia="幼圆" w:hint="eastAsia"/>
                        <w:sz w:val="35"/>
                      </w:rPr>
                      <w:t>筹资额</w:t>
                    </w:r>
                  </w:p>
                </w:txbxContent>
              </v:textbox>
            </v:shape>
            <v:shape id="_x0000_s1102" type="#_x0000_t202" style="width:288;height:864;left:6226;position:absolute;top:1923" filled="f" stroked="f">
              <v:textbox inset="0,0,0,0">
                <w:txbxContent>
                  <w:p>
                    <w:pPr>
                      <w:spacing w:before="0" w:line="391" w:lineRule="exact"/>
                      <w:ind w:left="0" w:right="0" w:firstLine="0"/>
                      <w:jc w:val="left"/>
                      <w:rPr>
                        <w:rFonts w:ascii="幼圆"/>
                        <w:sz w:val="35"/>
                      </w:rPr>
                    </w:pPr>
                    <w:r>
                      <w:rPr>
                        <w:rFonts w:ascii="幼圆"/>
                        <w:spacing w:val="-45"/>
                        <w:sz w:val="35"/>
                      </w:rPr>
                      <w:t>(1</w:t>
                    </w:r>
                  </w:p>
                  <w:p>
                    <w:pPr>
                      <w:spacing w:before="59" w:line="414" w:lineRule="exact"/>
                      <w:ind w:left="0" w:right="0" w:firstLine="0"/>
                      <w:jc w:val="left"/>
                      <w:rPr>
                        <w:rFonts w:ascii="幼圆"/>
                        <w:sz w:val="35"/>
                      </w:rPr>
                    </w:pPr>
                    <w:r>
                      <w:rPr>
                        <w:rFonts w:ascii="幼圆"/>
                        <w:spacing w:val="-45"/>
                        <w:sz w:val="35"/>
                      </w:rPr>
                      <w:t>(1</w:t>
                    </w:r>
                  </w:p>
                </w:txbxContent>
              </v:textbox>
            </v:shape>
            <v:shape id="_x0000_s1103" type="#_x0000_t202" style="width:2970;height:617;left:6782;position:absolute;top:1923" filled="f" stroked="f">
              <v:textbox inset="0,0,0,0">
                <w:txbxContent>
                  <w:p>
                    <w:pPr>
                      <w:spacing w:before="0" w:line="320" w:lineRule="exact"/>
                      <w:ind w:left="0" w:right="0" w:firstLine="0"/>
                      <w:jc w:val="left"/>
                      <w:rPr>
                        <w:rFonts w:ascii="幼圆" w:eastAsia="幼圆" w:hint="eastAsia"/>
                        <w:sz w:val="35"/>
                      </w:rPr>
                    </w:pPr>
                    <w:r>
                      <w:rPr>
                        <w:rFonts w:ascii="幼圆" w:eastAsia="幼圆" w:hint="eastAsia"/>
                        <w:sz w:val="35"/>
                      </w:rPr>
                      <w:t>所得税税率)</w:t>
                    </w:r>
                  </w:p>
                  <w:p>
                    <w:pPr>
                      <w:spacing w:before="0" w:line="296" w:lineRule="exact"/>
                      <w:ind w:left="1999" w:right="0" w:firstLine="0"/>
                      <w:jc w:val="left"/>
                      <w:rPr>
                        <w:rFonts w:ascii="幼圆" w:hAnsi="幼圆"/>
                        <w:sz w:val="31"/>
                      </w:rPr>
                    </w:pPr>
                    <w:r>
                      <w:rPr>
                        <w:rFonts w:ascii="幼圆" w:hAnsi="幼圆"/>
                        <w:sz w:val="31"/>
                      </w:rPr>
                      <w:t>×100%</w:t>
                    </w:r>
                  </w:p>
                </w:txbxContent>
              </v:textbox>
            </v:shape>
            <v:shape id="_x0000_s1104" type="#_x0000_t202" style="width:1997;height:357;left:6782;position:absolute;top:2431" filled="f" stroked="f">
              <v:textbox inset="0,0,0,0">
                <w:txbxContent>
                  <w:p>
                    <w:pPr>
                      <w:spacing w:before="0" w:line="356" w:lineRule="exact"/>
                      <w:ind w:left="0" w:right="0" w:firstLine="0"/>
                      <w:jc w:val="left"/>
                      <w:rPr>
                        <w:rFonts w:ascii="幼圆" w:eastAsia="幼圆" w:hint="eastAsia"/>
                        <w:sz w:val="35"/>
                      </w:rPr>
                    </w:pPr>
                    <w:r>
                      <w:rPr>
                        <w:rFonts w:ascii="幼圆" w:eastAsia="幼圆" w:hint="eastAsia"/>
                        <w:sz w:val="35"/>
                      </w:rPr>
                      <w:t>借款筹资率)</w:t>
                    </w:r>
                  </w:p>
                </w:txbxContent>
              </v:textbox>
            </v:shape>
            <v:shape id="_x0000_s1105" type="#_x0000_t202" style="width:396;height:864;left:10248;position:absolute;top:1927" filled="f" stroked="f">
              <v:textbox inset="0,0,0,0">
                <w:txbxContent>
                  <w:p>
                    <w:pPr>
                      <w:spacing w:before="0" w:line="395" w:lineRule="exact"/>
                      <w:ind w:left="0" w:right="0" w:firstLine="0"/>
                      <w:jc w:val="left"/>
                      <w:rPr>
                        <w:rFonts w:ascii="幼圆"/>
                        <w:sz w:val="36"/>
                      </w:rPr>
                    </w:pPr>
                    <w:r>
                      <w:rPr>
                        <w:rFonts w:ascii="幼圆"/>
                        <w:spacing w:val="-55"/>
                        <w:sz w:val="36"/>
                      </w:rPr>
                      <w:t>i(1</w:t>
                    </w:r>
                  </w:p>
                  <w:p>
                    <w:pPr>
                      <w:spacing w:before="43" w:line="424" w:lineRule="exact"/>
                      <w:ind w:left="131" w:right="0" w:firstLine="0"/>
                      <w:jc w:val="left"/>
                      <w:rPr>
                        <w:rFonts w:ascii="幼圆"/>
                        <w:sz w:val="36"/>
                      </w:rPr>
                    </w:pPr>
                    <w:r>
                      <w:rPr>
                        <w:rFonts w:ascii="幼圆"/>
                        <w:w w:val="99"/>
                        <w:sz w:val="36"/>
                      </w:rPr>
                      <w:t>1</w:t>
                    </w:r>
                  </w:p>
                </w:txbxContent>
              </v:textbox>
            </v:shape>
            <v:shape id="_x0000_s1106" type="#_x0000_t202" style="width:446;height:864;left:10910;position:absolute;top:1927" filled="f" stroked="f">
              <v:textbox inset="0,0,0,0">
                <w:txbxContent>
                  <w:p>
                    <w:pPr>
                      <w:spacing w:before="0" w:line="395" w:lineRule="exact"/>
                      <w:ind w:left="0" w:right="0" w:firstLine="0"/>
                      <w:jc w:val="left"/>
                      <w:rPr>
                        <w:rFonts w:ascii="幼圆"/>
                        <w:sz w:val="36"/>
                      </w:rPr>
                    </w:pPr>
                    <w:r>
                      <w:rPr>
                        <w:rFonts w:ascii="幼圆"/>
                        <w:sz w:val="36"/>
                      </w:rPr>
                      <w:t>T</w:t>
                    </w:r>
                    <w:r>
                      <w:rPr>
                        <w:rFonts w:ascii="幼圆"/>
                        <w:spacing w:val="-115"/>
                        <w:sz w:val="36"/>
                      </w:rPr>
                      <w:t xml:space="preserve"> </w:t>
                    </w:r>
                    <w:r>
                      <w:rPr>
                        <w:rFonts w:ascii="幼圆"/>
                        <w:sz w:val="36"/>
                      </w:rPr>
                      <w:t>)</w:t>
                    </w:r>
                  </w:p>
                  <w:p>
                    <w:pPr>
                      <w:spacing w:before="43" w:line="424" w:lineRule="exact"/>
                      <w:ind w:left="24" w:right="0" w:firstLine="0"/>
                      <w:jc w:val="left"/>
                      <w:rPr>
                        <w:rFonts w:ascii="幼圆"/>
                        <w:sz w:val="36"/>
                      </w:rPr>
                    </w:pPr>
                    <w:r>
                      <w:rPr>
                        <w:rFonts w:ascii="幼圆"/>
                        <w:w w:val="99"/>
                        <w:sz w:val="36"/>
                      </w:rPr>
                      <w:t>f</w:t>
                    </w:r>
                  </w:p>
                </w:txbxContent>
              </v:textbox>
            </v:shape>
            <v:shape id="_x0000_s1107" type="#_x0000_t202" style="width:739;height:359;left:11574;position:absolute;top:2153" filled="f" stroked="f">
              <v:textbox inset="0,0,0,0">
                <w:txbxContent>
                  <w:p>
                    <w:pPr>
                      <w:spacing w:before="0" w:line="358" w:lineRule="exact"/>
                      <w:ind w:left="0" w:right="0" w:firstLine="0"/>
                      <w:jc w:val="left"/>
                      <w:rPr>
                        <w:rFonts w:ascii="幼圆"/>
                        <w:sz w:val="36"/>
                      </w:rPr>
                    </w:pPr>
                    <w:r>
                      <w:rPr>
                        <w:rFonts w:ascii="幼圆"/>
                        <w:sz w:val="36"/>
                      </w:rPr>
                      <w:t>100%</w:t>
                    </w:r>
                  </w:p>
                </w:txbxContent>
              </v:textbox>
            </v:shape>
            <v:shape id="_x0000_s1108" type="#_x0000_t202" style="width:319;height:1703;left:2726;position:absolute;top:5584" filled="f" stroked="f">
              <v:textbox inset="0,0,0,0">
                <w:txbxContent>
                  <w:p>
                    <w:pPr>
                      <w:spacing w:before="0" w:line="329" w:lineRule="exact"/>
                      <w:ind w:left="0" w:right="0" w:firstLine="0"/>
                      <w:jc w:val="left"/>
                      <w:rPr>
                        <w:rFonts w:ascii="幼圆" w:eastAsia="幼圆" w:hint="eastAsia"/>
                        <w:sz w:val="30"/>
                      </w:rPr>
                    </w:pPr>
                    <w:r>
                      <w:rPr>
                        <w:rFonts w:ascii="幼圆" w:eastAsia="幼圆" w:hint="eastAsia"/>
                        <w:w w:val="99"/>
                        <w:sz w:val="30"/>
                      </w:rPr>
                      <w:t>折</w:t>
                    </w:r>
                  </w:p>
                  <w:p>
                    <w:pPr>
                      <w:spacing w:before="8" w:line="460" w:lineRule="atLeast"/>
                      <w:ind w:left="0" w:right="18" w:firstLine="0"/>
                      <w:jc w:val="both"/>
                      <w:rPr>
                        <w:rFonts w:ascii="幼圆" w:eastAsia="幼圆" w:hint="eastAsia"/>
                        <w:sz w:val="30"/>
                      </w:rPr>
                    </w:pPr>
                    <w:r>
                      <w:rPr>
                        <w:rFonts w:ascii="幼圆" w:eastAsia="幼圆" w:hint="eastAsia"/>
                        <w:sz w:val="30"/>
                      </w:rPr>
                      <w:t>现模式</w:t>
                    </w:r>
                  </w:p>
                </w:txbxContent>
              </v:textbox>
            </v:shape>
            <v:shape id="_x0000_s1109" type="#_x0000_t202" style="width:1393;height:357;left:3435;position:absolute;top:7085" filled="f" stroked="f">
              <v:textbox inset="0,0,0,0">
                <w:txbxContent>
                  <w:p>
                    <w:pPr>
                      <w:tabs>
                        <w:tab w:val="left" w:pos="1008"/>
                      </w:tabs>
                      <w:spacing w:before="0" w:line="356" w:lineRule="exact"/>
                      <w:ind w:left="0" w:right="0" w:firstLine="0"/>
                      <w:jc w:val="left"/>
                      <w:rPr>
                        <w:rFonts w:ascii="幼圆"/>
                        <w:sz w:val="35"/>
                      </w:rPr>
                    </w:pPr>
                    <w:r>
                      <w:rPr>
                        <w:rFonts w:ascii="幼圆"/>
                        <w:sz w:val="35"/>
                      </w:rPr>
                      <w:t>M</w:t>
                    </w:r>
                    <w:r>
                      <w:rPr>
                        <w:rFonts w:ascii="幼圆"/>
                        <w:spacing w:val="11"/>
                        <w:sz w:val="35"/>
                      </w:rPr>
                      <w:t xml:space="preserve"> </w:t>
                    </w:r>
                    <w:r>
                      <w:rPr>
                        <w:rFonts w:ascii="幼圆"/>
                        <w:spacing w:val="-44"/>
                        <w:sz w:val="35"/>
                      </w:rPr>
                      <w:t>(1</w:t>
                      <w:tab/>
                    </w:r>
                    <w:r>
                      <w:rPr>
                        <w:rFonts w:ascii="幼圆"/>
                        <w:spacing w:val="3"/>
                        <w:sz w:val="35"/>
                      </w:rPr>
                      <w:t>f)</w:t>
                    </w:r>
                  </w:p>
                </w:txbxContent>
              </v:textbox>
            </v:shape>
            <v:shape id="_x0000_s1110" type="#_x0000_t202" style="width:931;height:1023;left:5187;position:absolute;top:6860" filled="f" stroked="f">
              <v:textbox inset="0,0,0,0">
                <w:txbxContent>
                  <w:p>
                    <w:pPr>
                      <w:tabs>
                        <w:tab w:val="left" w:pos="459"/>
                      </w:tabs>
                      <w:spacing w:before="0" w:line="391" w:lineRule="exact"/>
                      <w:ind w:left="66" w:right="0" w:firstLine="0"/>
                      <w:jc w:val="center"/>
                      <w:rPr>
                        <w:rFonts w:ascii="幼圆"/>
                        <w:sz w:val="35"/>
                      </w:rPr>
                    </w:pPr>
                    <w:r>
                      <w:rPr>
                        <w:rFonts w:ascii="幼圆"/>
                        <w:w w:val="105"/>
                        <w:position w:val="1"/>
                        <w:sz w:val="20"/>
                      </w:rPr>
                      <w:t>n</w:t>
                      <w:tab/>
                    </w:r>
                    <w:r>
                      <w:rPr>
                        <w:rFonts w:ascii="幼圆"/>
                        <w:spacing w:val="-35"/>
                        <w:sz w:val="35"/>
                      </w:rPr>
                      <w:t>I(1</w:t>
                    </w:r>
                  </w:p>
                  <w:p>
                    <w:pPr>
                      <w:spacing w:before="61" w:line="391" w:lineRule="exact"/>
                      <w:ind w:left="148" w:right="0" w:firstLine="0"/>
                      <w:jc w:val="center"/>
                      <w:rPr>
                        <w:rFonts w:ascii="幼圆"/>
                        <w:sz w:val="35"/>
                      </w:rPr>
                    </w:pPr>
                    <w:r>
                      <w:rPr>
                        <w:rFonts w:ascii="幼圆"/>
                        <w:sz w:val="35"/>
                      </w:rPr>
                      <w:t>(1</w:t>
                    </w:r>
                  </w:p>
                  <w:p>
                    <w:pPr>
                      <w:spacing w:before="0" w:line="180" w:lineRule="exact"/>
                      <w:ind w:left="0" w:right="0" w:firstLine="0"/>
                      <w:jc w:val="left"/>
                      <w:rPr>
                        <w:rFonts w:ascii="幼圆"/>
                        <w:sz w:val="20"/>
                      </w:rPr>
                    </w:pPr>
                    <w:r>
                      <w:rPr>
                        <w:rFonts w:ascii="幼圆"/>
                        <w:w w:val="105"/>
                        <w:sz w:val="20"/>
                      </w:rPr>
                      <w:t>t 1</w:t>
                    </w:r>
                  </w:p>
                </w:txbxContent>
              </v:textbox>
            </v:shape>
            <v:shape id="_x0000_s1111" type="#_x0000_t202" style="width:199;height:357;left:6128;position:absolute;top:7370" filled="f" stroked="f">
              <v:textbox inset="0,0,0,0">
                <w:txbxContent>
                  <w:p>
                    <w:pPr>
                      <w:spacing w:before="0" w:line="356" w:lineRule="exact"/>
                      <w:ind w:left="0" w:right="0" w:firstLine="0"/>
                      <w:jc w:val="left"/>
                      <w:rPr>
                        <w:rFonts w:ascii="幼圆"/>
                        <w:sz w:val="35"/>
                      </w:rPr>
                    </w:pPr>
                    <w:r>
                      <w:rPr>
                        <w:rFonts w:ascii="幼圆"/>
                        <w:w w:val="101"/>
                        <w:sz w:val="35"/>
                      </w:rPr>
                      <w:t>K</w:t>
                    </w:r>
                  </w:p>
                </w:txbxContent>
              </v:textbox>
            </v:shape>
            <v:shape id="_x0000_s1112" type="#_x0000_t202" style="width:447;height:1056;left:6387;position:absolute;top:6860" filled="f" stroked="f">
              <v:textbox inset="0,0,0,0">
                <w:txbxContent>
                  <w:p>
                    <w:pPr>
                      <w:spacing w:before="0" w:line="391" w:lineRule="exact"/>
                      <w:ind w:left="0" w:right="0" w:firstLine="0"/>
                      <w:jc w:val="left"/>
                      <w:rPr>
                        <w:rFonts w:ascii="幼圆"/>
                        <w:sz w:val="35"/>
                      </w:rPr>
                    </w:pPr>
                    <w:r>
                      <w:rPr>
                        <w:rFonts w:ascii="幼圆"/>
                        <w:sz w:val="35"/>
                      </w:rPr>
                      <w:t>T</w:t>
                    </w:r>
                    <w:r>
                      <w:rPr>
                        <w:rFonts w:ascii="幼圆"/>
                        <w:spacing w:val="-99"/>
                        <w:sz w:val="35"/>
                      </w:rPr>
                      <w:t xml:space="preserve"> </w:t>
                    </w:r>
                    <w:r>
                      <w:rPr>
                        <w:rFonts w:ascii="幼圆"/>
                        <w:sz w:val="35"/>
                      </w:rPr>
                      <w:t>)</w:t>
                    </w:r>
                  </w:p>
                  <w:p>
                    <w:pPr>
                      <w:spacing w:before="59" w:line="408" w:lineRule="exact"/>
                      <w:ind w:left="162" w:right="0" w:firstLine="0"/>
                      <w:jc w:val="left"/>
                      <w:rPr>
                        <w:rFonts w:ascii="幼圆"/>
                        <w:sz w:val="20"/>
                      </w:rPr>
                    </w:pPr>
                    <w:r>
                      <w:rPr>
                        <w:rFonts w:ascii="幼圆"/>
                        <w:spacing w:val="-18"/>
                        <w:w w:val="105"/>
                        <w:position w:val="-2"/>
                        <w:sz w:val="35"/>
                      </w:rPr>
                      <w:t>)</w:t>
                    </w:r>
                    <w:r>
                      <w:rPr>
                        <w:rFonts w:ascii="幼圆"/>
                        <w:spacing w:val="-18"/>
                        <w:w w:val="105"/>
                        <w:sz w:val="20"/>
                      </w:rPr>
                      <w:t>t</w:t>
                    </w:r>
                  </w:p>
                  <w:p>
                    <w:pPr>
                      <w:spacing w:before="0" w:line="197" w:lineRule="exact"/>
                      <w:ind w:left="41" w:right="0" w:firstLine="0"/>
                      <w:jc w:val="left"/>
                      <w:rPr>
                        <w:rFonts w:ascii="幼圆"/>
                        <w:sz w:val="20"/>
                      </w:rPr>
                    </w:pPr>
                    <w:r>
                      <w:rPr>
                        <w:rFonts w:ascii="幼圆"/>
                        <w:w w:val="103"/>
                        <w:sz w:val="20"/>
                      </w:rPr>
                      <w:t>b</w:t>
                    </w:r>
                  </w:p>
                </w:txbxContent>
              </v:textbox>
            </v:shape>
            <v:shape id="_x0000_s1113" type="#_x0000_t202" style="width:796;height:867;left:7215;position:absolute;top:6860" filled="f" stroked="f">
              <v:textbox inset="0,0,0,0">
                <w:txbxContent>
                  <w:p>
                    <w:pPr>
                      <w:spacing w:before="0" w:line="391" w:lineRule="exact"/>
                      <w:ind w:left="493" w:right="0" w:firstLine="0"/>
                      <w:jc w:val="left"/>
                      <w:rPr>
                        <w:rFonts w:ascii="幼圆"/>
                        <w:sz w:val="35"/>
                      </w:rPr>
                    </w:pPr>
                    <w:r>
                      <w:rPr>
                        <w:rFonts w:ascii="幼圆"/>
                        <w:w w:val="101"/>
                        <w:sz w:val="35"/>
                      </w:rPr>
                      <w:t>M</w:t>
                    </w:r>
                  </w:p>
                  <w:p>
                    <w:pPr>
                      <w:tabs>
                        <w:tab w:val="left" w:pos="597"/>
                      </w:tabs>
                      <w:spacing w:before="61" w:line="414" w:lineRule="exact"/>
                      <w:ind w:left="0" w:right="0" w:firstLine="0"/>
                      <w:jc w:val="left"/>
                      <w:rPr>
                        <w:rFonts w:ascii="幼圆"/>
                        <w:sz w:val="35"/>
                      </w:rPr>
                    </w:pPr>
                    <w:r>
                      <w:rPr>
                        <w:rFonts w:ascii="幼圆"/>
                        <w:spacing w:val="-45"/>
                        <w:sz w:val="35"/>
                      </w:rPr>
                      <w:t>(1</w:t>
                      <w:tab/>
                    </w:r>
                    <w:r>
                      <w:rPr>
                        <w:rFonts w:ascii="幼圆"/>
                        <w:sz w:val="35"/>
                      </w:rPr>
                      <w:t>K</w:t>
                    </w:r>
                  </w:p>
                </w:txbxContent>
              </v:textbox>
            </v:shape>
            <v:shape id="_x0000_s1114" type="#_x0000_t202" style="width:274;height:357;left:8243;position:absolute;top:7370" filled="f" stroked="f">
              <v:textbox inset="0,0,0,0">
                <w:txbxContent>
                  <w:p>
                    <w:pPr>
                      <w:spacing w:before="0" w:line="356" w:lineRule="exact"/>
                      <w:ind w:left="0" w:right="0" w:firstLine="0"/>
                      <w:jc w:val="left"/>
                      <w:rPr>
                        <w:rFonts w:ascii="幼圆"/>
                        <w:sz w:val="20"/>
                      </w:rPr>
                    </w:pPr>
                    <w:r>
                      <w:rPr>
                        <w:rFonts w:ascii="幼圆"/>
                        <w:spacing w:val="-15"/>
                        <w:w w:val="105"/>
                        <w:position w:val="-2"/>
                        <w:sz w:val="35"/>
                      </w:rPr>
                      <w:t>)</w:t>
                    </w:r>
                    <w:r>
                      <w:rPr>
                        <w:rFonts w:ascii="幼圆"/>
                        <w:spacing w:val="-15"/>
                        <w:w w:val="105"/>
                        <w:sz w:val="20"/>
                      </w:rPr>
                      <w:t>n</w:t>
                    </w:r>
                  </w:p>
                </w:txbxContent>
              </v:textbox>
            </v:shape>
            <v:shape id="_x0000_s1115" type="#_x0000_t202" style="width:4899;height:317;left:8623;position:absolute;top:7160" filled="f" stroked="f">
              <v:textbox inset="0,0,0,0">
                <w:txbxContent>
                  <w:p>
                    <w:pPr>
                      <w:spacing w:before="0" w:line="317" w:lineRule="exact"/>
                      <w:ind w:left="0" w:right="0" w:firstLine="0"/>
                      <w:jc w:val="left"/>
                      <w:rPr>
                        <w:rFonts w:ascii="幼圆" w:hAnsi="幼圆"/>
                        <w:sz w:val="31"/>
                      </w:rPr>
                    </w:pPr>
                    <w:r>
                      <w:rPr>
                        <w:rFonts w:ascii="幼圆" w:hAnsi="幼圆"/>
                        <w:sz w:val="31"/>
                      </w:rPr>
                      <w:t xml:space="preserve">=I </w:t>
                    </w:r>
                    <w:r>
                      <w:rPr>
                        <w:rFonts w:ascii="幼圆" w:hAnsi="幼圆"/>
                        <w:spacing w:val="-8"/>
                        <w:sz w:val="31"/>
                      </w:rPr>
                      <w:t xml:space="preserve">(1-T)×(P/A,K </w:t>
                    </w:r>
                    <w:r>
                      <w:rPr>
                        <w:rFonts w:ascii="幼圆" w:hAnsi="幼圆"/>
                        <w:sz w:val="31"/>
                      </w:rPr>
                      <w:t>,n)+M(P/F,K ,n)</w:t>
                    </w:r>
                  </w:p>
                </w:txbxContent>
              </v:textbox>
            </v:shape>
            <v:shape id="_x0000_s1116" type="#_x0000_t202" style="width:134;height:227;left:11068;position:absolute;top:7311" filled="f" stroked="f">
              <v:textbox inset="0,0,0,0">
                <w:txbxContent>
                  <w:p>
                    <w:pPr>
                      <w:spacing w:before="0" w:line="227" w:lineRule="exact"/>
                      <w:ind w:left="0" w:right="0" w:firstLine="0"/>
                      <w:jc w:val="left"/>
                      <w:rPr>
                        <w:rFonts w:ascii="幼圆"/>
                        <w:sz w:val="22"/>
                      </w:rPr>
                    </w:pPr>
                    <w:r>
                      <w:rPr>
                        <w:rFonts w:ascii="幼圆"/>
                        <w:w w:val="103"/>
                        <w:sz w:val="22"/>
                      </w:rPr>
                      <w:t>b</w:t>
                    </w:r>
                  </w:p>
                </w:txbxContent>
              </v:textbox>
            </v:shape>
            <v:shape id="_x0000_s1117" type="#_x0000_t202" style="width:134;height:227;left:12911;position:absolute;top:7311" filled="f" stroked="f">
              <v:textbox inset="0,0,0,0">
                <w:txbxContent>
                  <w:p>
                    <w:pPr>
                      <w:spacing w:before="0" w:line="227" w:lineRule="exact"/>
                      <w:ind w:left="0" w:right="0" w:firstLine="0"/>
                      <w:jc w:val="left"/>
                      <w:rPr>
                        <w:rFonts w:ascii="幼圆"/>
                        <w:sz w:val="22"/>
                      </w:rPr>
                    </w:pPr>
                    <w:r>
                      <w:rPr>
                        <w:rFonts w:ascii="幼圆"/>
                        <w:w w:val="103"/>
                        <w:sz w:val="22"/>
                      </w:rPr>
                      <w:t>b</w:t>
                    </w:r>
                  </w:p>
                </w:txbxContent>
              </v:textbox>
            </v:shape>
            <v:shape id="_x0000_s1118" type="#_x0000_t202" style="width:11675;height:1681;left:3373;position:absolute;top:7709" filled="f" stroked="f">
              <v:textbox inset="0,0,0,0">
                <w:txbxContent>
                  <w:p>
                    <w:pPr>
                      <w:spacing w:before="0" w:line="226" w:lineRule="exact"/>
                      <w:ind w:left="0" w:right="2149" w:firstLine="0"/>
                      <w:jc w:val="center"/>
                      <w:rPr>
                        <w:rFonts w:ascii="幼圆"/>
                        <w:sz w:val="20"/>
                      </w:rPr>
                    </w:pPr>
                    <w:r>
                      <w:rPr>
                        <w:rFonts w:ascii="幼圆"/>
                        <w:w w:val="103"/>
                        <w:sz w:val="20"/>
                      </w:rPr>
                      <w:t>b</w:t>
                    </w:r>
                  </w:p>
                  <w:p>
                    <w:pPr>
                      <w:spacing w:before="150"/>
                      <w:ind w:left="0" w:right="0" w:firstLine="0"/>
                      <w:jc w:val="left"/>
                      <w:rPr>
                        <w:rFonts w:ascii="幼圆" w:eastAsia="幼圆" w:hint="eastAsia"/>
                        <w:sz w:val="31"/>
                      </w:rPr>
                    </w:pPr>
                    <w:r>
                      <w:rPr>
                        <w:rFonts w:ascii="幼圆" w:eastAsia="幼圆" w:hint="eastAsia"/>
                        <w:sz w:val="31"/>
                      </w:rPr>
                      <w:t>(债务面值 M)</w:t>
                    </w:r>
                  </w:p>
                  <w:p>
                    <w:pPr>
                      <w:spacing w:before="0" w:line="470" w:lineRule="atLeast"/>
                      <w:ind w:left="0" w:right="18" w:firstLine="0"/>
                      <w:jc w:val="left"/>
                      <w:rPr>
                        <w:rFonts w:ascii="幼圆" w:eastAsia="幼圆" w:hint="eastAsia"/>
                        <w:sz w:val="31"/>
                      </w:rPr>
                    </w:pPr>
                    <w:r>
                      <w:rPr>
                        <w:rFonts w:ascii="幼圆" w:eastAsia="幼圆" w:hint="eastAsia"/>
                        <w:sz w:val="31"/>
                      </w:rPr>
                      <w:t>逐步测试结合插值法求贴现率 ,即找到使得未来现金流出的现值等于现金流入现值的那一个贴现率。</w:t>
                    </w:r>
                  </w:p>
                </w:txbxContent>
              </v:textbox>
            </v:shape>
          </v:group>
        </w:pict>
      </w:r>
      <w:r>
        <w:rPr>
          <w:rFonts w:ascii="幼圆" w:eastAsia="幼圆" w:hint="eastAsia"/>
          <w:b/>
          <w:sz w:val="31"/>
        </w:rPr>
        <w:t>（1）</w:t>
        <w:tab/>
      </w:r>
      <w:r>
        <w:rPr>
          <w:rFonts w:ascii="幼圆" w:eastAsia="幼圆" w:hint="eastAsia"/>
          <w:b/>
          <w:color w:val="FF0000"/>
          <w:sz w:val="31"/>
        </w:rPr>
        <w:t>借款</w:t>
      </w:r>
      <w:r>
        <w:rPr>
          <w:rFonts w:ascii="幼圆" w:eastAsia="幼圆" w:hint="eastAsia"/>
          <w:b/>
          <w:sz w:val="31"/>
        </w:rPr>
        <w:t>和</w:t>
      </w:r>
      <w:r>
        <w:rPr>
          <w:rFonts w:ascii="幼圆" w:eastAsia="幼圆" w:hint="eastAsia"/>
          <w:b/>
          <w:color w:val="FF0000"/>
          <w:sz w:val="31"/>
        </w:rPr>
        <w:t>债券</w:t>
      </w:r>
      <w:r>
        <w:rPr>
          <w:rFonts w:ascii="幼圆" w:eastAsia="幼圆" w:hint="eastAsia"/>
          <w:b/>
          <w:sz w:val="31"/>
        </w:rPr>
        <w:t>的个别资本成本计算</w:t>
      </w: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spacing w:before="3"/>
        <w:rPr>
          <w:rFonts w:ascii="幼圆"/>
          <w:b/>
          <w:sz w:val="18"/>
        </w:rPr>
      </w:pPr>
    </w:p>
    <w:p>
      <w:pPr>
        <w:pStyle w:val="BodyText"/>
        <w:spacing w:before="50"/>
        <w:ind w:left="3172"/>
        <w:rPr>
          <w:rFonts w:ascii="幼圆" w:eastAsia="幼圆" w:hint="eastAsia"/>
        </w:rPr>
      </w:pPr>
      <w:r>
        <w:rPr>
          <w:rFonts w:ascii="幼圆" w:eastAsia="幼圆" w:hint="eastAsia"/>
        </w:rPr>
        <w:t>【提示】</w:t>
      </w:r>
    </w:p>
    <w:p>
      <w:pPr>
        <w:pStyle w:val="ListParagraph"/>
        <w:numPr>
          <w:ilvl w:val="0"/>
          <w:numId w:val="51"/>
        </w:numPr>
        <w:tabs>
          <w:tab w:val="left" w:pos="3966"/>
        </w:tabs>
        <w:spacing w:before="70" w:after="0" w:line="240" w:lineRule="auto"/>
        <w:ind w:left="3965" w:right="0" w:hanging="794"/>
        <w:jc w:val="left"/>
        <w:rPr>
          <w:rFonts w:ascii="幼圆" w:eastAsia="幼圆" w:hint="eastAsia"/>
          <w:sz w:val="31"/>
        </w:rPr>
      </w:pPr>
      <w:r>
        <w:rPr>
          <w:rFonts w:ascii="幼圆" w:eastAsia="幼圆" w:hint="eastAsia"/>
          <w:sz w:val="31"/>
        </w:rPr>
        <w:t>在一般模式下，借款没有溢价折价之说，一般可简化为：</w:t>
      </w:r>
    </w:p>
    <w:p>
      <w:pPr>
        <w:pStyle w:val="BodyText"/>
        <w:spacing w:before="3"/>
        <w:rPr>
          <w:rFonts w:ascii="幼圆"/>
          <w:sz w:val="14"/>
        </w:rPr>
      </w:pPr>
    </w:p>
    <w:p>
      <w:pPr>
        <w:tabs>
          <w:tab w:val="left" w:pos="4220"/>
          <w:tab w:val="left" w:pos="5770"/>
          <w:tab w:val="left" w:pos="6247"/>
        </w:tabs>
        <w:spacing w:before="75" w:line="175" w:lineRule="auto"/>
        <w:ind w:left="3397" w:right="0" w:firstLine="0"/>
        <w:jc w:val="left"/>
        <w:rPr>
          <w:rFonts w:ascii="幼圆" w:eastAsia="幼圆" w:hint="eastAsia"/>
          <w:sz w:val="35"/>
        </w:rPr>
      </w:pPr>
      <w:r>
        <w:drawing>
          <wp:anchor distT="0" distB="0" distL="0" distR="0" simplePos="0" relativeHeight="251666432" behindDoc="1" locked="0" layoutInCell="1" allowOverlap="1">
            <wp:simplePos x="0" y="0"/>
            <wp:positionH relativeFrom="page">
              <wp:posOffset>3556000</wp:posOffset>
            </wp:positionH>
            <wp:positionV relativeFrom="paragraph">
              <wp:posOffset>330961</wp:posOffset>
            </wp:positionV>
            <wp:extent cx="1689100" cy="38100"/>
            <wp:effectExtent l="0" t="0" r="0" b="0"/>
            <wp:wrapNone/>
            <wp:docPr id="13"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6.png"/>
                    <pic:cNvPicPr/>
                  </pic:nvPicPr>
                  <pic:blipFill>
                    <a:blip xmlns:r="http://schemas.openxmlformats.org/officeDocument/2006/relationships" r:embed="rId37" cstate="print"/>
                    <a:stretch>
                      <a:fillRect/>
                    </a:stretch>
                  </pic:blipFill>
                  <pic:spPr>
                    <a:xfrm>
                      <a:off x="0" y="0"/>
                      <a:ext cx="1689100" cy="38100"/>
                    </a:xfrm>
                    <a:prstGeom prst="rect">
                      <a:avLst/>
                    </a:prstGeom>
                  </pic:spPr>
                </pic:pic>
              </a:graphicData>
            </a:graphic>
          </wp:anchor>
        </w:drawing>
      </w:r>
      <w:r>
        <w:rPr>
          <w:rFonts w:ascii="幼圆" w:eastAsia="幼圆" w:hint="eastAsia"/>
          <w:position w:val="-22"/>
          <w:sz w:val="35"/>
        </w:rPr>
        <w:t>K</w:t>
        <w:tab/>
        <w:t>年利率</w:t>
        <w:tab/>
      </w:r>
      <w:r>
        <w:rPr>
          <w:rFonts w:ascii="幼圆" w:eastAsia="幼圆" w:hint="eastAsia"/>
          <w:sz w:val="35"/>
        </w:rPr>
        <w:t>1</w:t>
        <w:tab/>
        <w:t>所得税税率</w:t>
      </w:r>
    </w:p>
    <w:p>
      <w:pPr>
        <w:tabs>
          <w:tab w:val="left" w:pos="5591"/>
          <w:tab w:val="left" w:pos="6068"/>
        </w:tabs>
        <w:spacing w:before="0" w:line="361" w:lineRule="exact"/>
        <w:ind w:left="3677" w:right="0" w:firstLine="0"/>
        <w:jc w:val="left"/>
        <w:rPr>
          <w:rFonts w:ascii="幼圆" w:eastAsia="幼圆" w:hint="eastAsia"/>
          <w:sz w:val="35"/>
        </w:rPr>
      </w:pPr>
      <w:r>
        <w:rPr>
          <w:rFonts w:ascii="幼圆" w:eastAsia="幼圆" w:hint="eastAsia"/>
          <w:position w:val="6"/>
          <w:sz w:val="21"/>
        </w:rPr>
        <w:t>L</w:t>
        <w:tab/>
      </w:r>
      <w:r>
        <w:rPr>
          <w:rFonts w:ascii="幼圆" w:eastAsia="幼圆" w:hint="eastAsia"/>
          <w:sz w:val="35"/>
        </w:rPr>
        <w:t>1</w:t>
        <w:tab/>
        <w:t>借款手续费率</w:t>
      </w:r>
    </w:p>
    <w:p>
      <w:pPr>
        <w:pStyle w:val="BodyText"/>
        <w:rPr>
          <w:rFonts w:ascii="幼圆"/>
          <w:sz w:val="20"/>
        </w:rPr>
      </w:pPr>
    </w:p>
    <w:p>
      <w:pPr>
        <w:spacing w:after="0"/>
        <w:rPr>
          <w:rFonts w:ascii="幼圆"/>
          <w:sz w:val="20"/>
        </w:rPr>
        <w:sectPr>
          <w:footerReference w:type="default" r:id="rId38"/>
          <w:pgSz w:w="17860" w:h="25260"/>
          <w:pgMar w:top="1300" w:right="0" w:bottom="2020" w:left="0" w:header="0" w:footer="1820"/>
          <w:pgNumType w:start="19"/>
          <w:cols w:space="708"/>
        </w:sectPr>
      </w:pPr>
    </w:p>
    <w:p>
      <w:pPr>
        <w:pStyle w:val="BodyText"/>
        <w:spacing w:before="10"/>
        <w:rPr>
          <w:rFonts w:ascii="幼圆"/>
          <w:sz w:val="32"/>
        </w:rPr>
      </w:pPr>
    </w:p>
    <w:p>
      <w:pPr>
        <w:pStyle w:val="ListParagraph"/>
        <w:numPr>
          <w:ilvl w:val="0"/>
          <w:numId w:val="51"/>
        </w:numPr>
        <w:tabs>
          <w:tab w:val="left" w:pos="3966"/>
        </w:tabs>
        <w:spacing w:before="0" w:after="0" w:line="417" w:lineRule="exact"/>
        <w:ind w:left="3965" w:right="0" w:hanging="794"/>
        <w:jc w:val="left"/>
        <w:rPr>
          <w:rFonts w:ascii="幼圆" w:eastAsia="幼圆" w:hint="eastAsia"/>
          <w:sz w:val="35"/>
        </w:rPr>
      </w:pPr>
      <w:r>
        <w:rPr>
          <w:rFonts w:ascii="幼圆" w:eastAsia="幼圆" w:hint="eastAsia"/>
          <w:spacing w:val="-11"/>
          <w:sz w:val="31"/>
        </w:rPr>
        <w:t xml:space="preserve">若债券平价发行： </w:t>
      </w:r>
      <w:r>
        <w:rPr>
          <w:rFonts w:ascii="幼圆" w:eastAsia="幼圆" w:hint="eastAsia"/>
          <w:position w:val="4"/>
          <w:sz w:val="35"/>
        </w:rPr>
        <w:t>K</w:t>
      </w:r>
    </w:p>
    <w:p>
      <w:pPr>
        <w:spacing w:before="0" w:line="209" w:lineRule="exact"/>
        <w:ind w:left="0" w:right="0" w:firstLine="0"/>
        <w:jc w:val="right"/>
        <w:rPr>
          <w:rFonts w:ascii="幼圆"/>
          <w:sz w:val="21"/>
        </w:rPr>
      </w:pPr>
      <w:r>
        <w:rPr>
          <w:rFonts w:ascii="幼圆"/>
          <w:w w:val="99"/>
          <w:sz w:val="21"/>
        </w:rPr>
        <w:t>B</w:t>
      </w:r>
    </w:p>
    <w:p>
      <w:pPr>
        <w:pStyle w:val="BodyText"/>
        <w:spacing w:before="10"/>
        <w:rPr>
          <w:rFonts w:ascii="幼圆"/>
          <w:sz w:val="32"/>
        </w:rPr>
      </w:pPr>
      <w:r>
        <w:br w:type="column"/>
      </w:r>
    </w:p>
    <w:p>
      <w:pPr>
        <w:pStyle w:val="Heading4"/>
        <w:ind w:left="391"/>
        <w:rPr>
          <w:rFonts w:ascii="幼圆" w:eastAsia="幼圆" w:hint="eastAsia"/>
        </w:rPr>
      </w:pPr>
      <w:r>
        <w:rPr>
          <w:rFonts w:ascii="幼圆" w:eastAsia="幼圆" w:hint="eastAsia"/>
        </w:rPr>
        <w:t>年利率</w:t>
      </w:r>
    </w:p>
    <w:p>
      <w:pPr>
        <w:tabs>
          <w:tab w:val="left" w:pos="711"/>
        </w:tabs>
        <w:spacing w:before="195"/>
        <w:ind w:left="247" w:right="0" w:firstLine="0"/>
        <w:jc w:val="left"/>
        <w:rPr>
          <w:rFonts w:ascii="幼圆" w:eastAsia="幼圆" w:hint="eastAsia"/>
          <w:sz w:val="35"/>
        </w:rPr>
      </w:pPr>
      <w:r>
        <w:br w:type="column"/>
      </w:r>
      <w:r>
        <w:rPr>
          <w:rFonts w:ascii="幼圆" w:eastAsia="幼圆" w:hint="eastAsia"/>
          <w:sz w:val="35"/>
        </w:rPr>
        <w:t>1</w:t>
        <w:tab/>
        <w:t>所得税税率</w:t>
      </w:r>
    </w:p>
    <w:p>
      <w:pPr>
        <w:pStyle w:val="BodyText"/>
        <w:rPr>
          <w:rFonts w:ascii="幼圆"/>
          <w:sz w:val="2"/>
        </w:rPr>
      </w:pPr>
    </w:p>
    <w:p>
      <w:pPr>
        <w:pStyle w:val="BodyText"/>
        <w:spacing w:line="49" w:lineRule="exact"/>
        <w:ind w:left="246"/>
        <w:rPr>
          <w:rFonts w:ascii="幼圆"/>
          <w:sz w:val="4"/>
        </w:rPr>
      </w:pPr>
      <w:r>
        <w:rPr>
          <w:rFonts w:ascii="幼圆"/>
          <w:position w:val="0"/>
          <w:sz w:val="4"/>
        </w:rPr>
        <w:drawing>
          <wp:inline distT="0" distB="0" distL="0" distR="0">
            <wp:extent cx="1447466" cy="31718"/>
            <wp:effectExtent l="0" t="0" r="0" b="0"/>
            <wp:docPr id="1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7.png"/>
                    <pic:cNvPicPr/>
                  </pic:nvPicPr>
                  <pic:blipFill>
                    <a:blip xmlns:r="http://schemas.openxmlformats.org/officeDocument/2006/relationships" r:embed="rId39" cstate="print"/>
                    <a:stretch>
                      <a:fillRect/>
                    </a:stretch>
                  </pic:blipFill>
                  <pic:spPr>
                    <a:xfrm>
                      <a:off x="0" y="0"/>
                      <a:ext cx="1447466" cy="31718"/>
                    </a:xfrm>
                    <a:prstGeom prst="rect">
                      <a:avLst/>
                    </a:prstGeom>
                  </pic:spPr>
                </pic:pic>
              </a:graphicData>
            </a:graphic>
          </wp:inline>
        </w:drawing>
      </w:r>
    </w:p>
    <w:p>
      <w:pPr>
        <w:pStyle w:val="Heading4"/>
        <w:tabs>
          <w:tab w:val="left" w:pos="888"/>
        </w:tabs>
        <w:ind w:left="430"/>
        <w:rPr>
          <w:rFonts w:ascii="幼圆" w:eastAsia="幼圆" w:hint="eastAsia"/>
        </w:rPr>
      </w:pPr>
      <w:r>
        <w:rPr>
          <w:rFonts w:ascii="幼圆" w:eastAsia="幼圆" w:hint="eastAsia"/>
        </w:rPr>
        <w:t>1</w:t>
        <w:tab/>
        <w:t>筹资费率</w:t>
      </w:r>
    </w:p>
    <w:p>
      <w:pPr>
        <w:spacing w:after="0"/>
        <w:rPr>
          <w:rFonts w:ascii="幼圆" w:eastAsia="幼圆" w:hint="eastAsia"/>
        </w:rPr>
        <w:sectPr>
          <w:footerReference w:type="default" r:id="rId40"/>
          <w:type w:val="continuous"/>
          <w:pgSz w:w="17860" w:h="25260"/>
          <w:pgMar w:top="900" w:right="0" w:bottom="2020" w:left="0" w:header="708" w:footer="708"/>
          <w:pgNumType w:start="20"/>
          <w:cols w:num="3" w:space="708" w:equalWidth="0">
            <w:col w:w="6930" w:space="40"/>
            <w:col w:w="1465" w:space="39"/>
            <w:col w:w="9386" w:space="0"/>
          </w:cols>
        </w:sectPr>
      </w:pPr>
    </w:p>
    <w:p>
      <w:pPr>
        <w:pStyle w:val="BodyText"/>
        <w:spacing w:before="4"/>
        <w:rPr>
          <w:rFonts w:ascii="幼圆"/>
          <w:sz w:val="19"/>
        </w:rPr>
      </w:pPr>
    </w:p>
    <w:p>
      <w:pPr>
        <w:pStyle w:val="BodyText"/>
        <w:spacing w:before="50" w:line="283" w:lineRule="auto"/>
        <w:ind w:left="2700" w:right="2505" w:firstLine="629"/>
        <w:rPr>
          <w:rFonts w:ascii="幼圆" w:eastAsia="幼圆" w:hint="eastAsia"/>
        </w:rPr>
      </w:pPr>
      <w:r>
        <w:rPr>
          <w:rFonts w:ascii="幼圆" w:eastAsia="幼圆" w:hint="eastAsia"/>
          <w:spacing w:val="-20"/>
        </w:rPr>
        <w:t xml:space="preserve">若债券溢价或折价发行，为更精确地计算资本成本，应以实际发行价格作为债券筹资额， </w:t>
      </w:r>
      <w:r>
        <w:rPr>
          <w:rFonts w:ascii="幼圆" w:eastAsia="幼圆" w:hint="eastAsia"/>
        </w:rPr>
        <w:t>不能用化简公式。</w:t>
      </w:r>
    </w:p>
    <w:p>
      <w:pPr>
        <w:pStyle w:val="BodyText"/>
        <w:spacing w:before="5"/>
        <w:rPr>
          <w:rFonts w:ascii="幼圆"/>
          <w:sz w:val="36"/>
        </w:rPr>
      </w:pPr>
    </w:p>
    <w:p>
      <w:pPr>
        <w:pStyle w:val="Heading6"/>
        <w:numPr>
          <w:ilvl w:val="1"/>
          <w:numId w:val="53"/>
        </w:numPr>
        <w:tabs>
          <w:tab w:val="left" w:pos="3652"/>
        </w:tabs>
        <w:spacing w:before="0" w:after="0" w:line="240" w:lineRule="auto"/>
        <w:ind w:left="3652" w:right="0" w:hanging="318"/>
        <w:jc w:val="left"/>
        <w:rPr>
          <w:rFonts w:ascii="幼圆" w:eastAsia="幼圆" w:hint="eastAsia"/>
          <w:sz w:val="29"/>
        </w:rPr>
      </w:pPr>
      <w:r>
        <w:rPr>
          <w:rFonts w:ascii="幼圆" w:eastAsia="幼圆" w:hint="eastAsia"/>
        </w:rPr>
        <w:t>股权资本成本的计算</w:t>
      </w:r>
    </w:p>
    <w:p>
      <w:pPr>
        <w:pStyle w:val="ListParagraph"/>
        <w:numPr>
          <w:ilvl w:val="0"/>
          <w:numId w:val="50"/>
        </w:numPr>
        <w:tabs>
          <w:tab w:val="left" w:pos="4128"/>
        </w:tabs>
        <w:spacing w:before="71" w:after="0" w:line="240" w:lineRule="auto"/>
        <w:ind w:left="4127" w:right="0" w:hanging="794"/>
        <w:jc w:val="left"/>
        <w:rPr>
          <w:rFonts w:ascii="幼圆" w:eastAsia="幼圆" w:hint="eastAsia"/>
          <w:b/>
          <w:sz w:val="29"/>
        </w:rPr>
      </w:pPr>
      <w:r>
        <w:rPr>
          <w:rFonts w:ascii="幼圆" w:eastAsia="幼圆" w:hint="eastAsia"/>
          <w:b/>
          <w:sz w:val="31"/>
        </w:rPr>
        <w:t>普通股资本成本</w:t>
      </w:r>
    </w:p>
    <w:p>
      <w:pPr>
        <w:pStyle w:val="BodyText"/>
        <w:ind w:left="2520"/>
        <w:rPr>
          <w:rFonts w:ascii="幼圆"/>
          <w:sz w:val="20"/>
        </w:rPr>
      </w:pPr>
      <w:r>
        <w:rPr>
          <w:rFonts w:ascii="幼圆"/>
          <w:sz w:val="20"/>
        </w:rPr>
        <w:pict>
          <v:group id="_x0000_i1119" style="width:642pt;height:97pt;mso-position-horizontal-relative:char;mso-position-vertical-relative:line" coordorigin="0,0" coordsize="12840,1940">
            <v:shape id="_x0000_s1120" type="#_x0000_t75" style="width:12840;height:1940;position:absolute" stroked="f">
              <v:imagedata r:id="rId41" o:title=""/>
            </v:shape>
            <v:shape id="_x0000_s1121" type="#_x0000_t202" style="width:891;height:317;left:303;position:absolute;top:148"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pacing w:val="-21"/>
                        <w:sz w:val="31"/>
                      </w:rPr>
                      <w:t xml:space="preserve">方法 </w:t>
                    </w:r>
                    <w:r>
                      <w:rPr>
                        <w:rFonts w:ascii="幼圆" w:eastAsia="幼圆" w:hint="eastAsia"/>
                        <w:sz w:val="31"/>
                      </w:rPr>
                      <w:t>1</w:t>
                    </w:r>
                  </w:p>
                </w:txbxContent>
              </v:textbox>
            </v:shape>
            <v:shape id="_x0000_s1122" type="#_x0000_t202" style="width:654;height:317;left:7130;position:absolute;top:148"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公式</w:t>
                    </w:r>
                  </w:p>
                </w:txbxContent>
              </v:textbox>
            </v:shape>
            <v:shape id="_x0000_s1123" type="#_x0000_t202" style="width:971;height:785;left:263;position:absolute;top:865" filled="f" stroked="f">
              <v:textbox inset="0,0,0,0">
                <w:txbxContent>
                  <w:p>
                    <w:pPr>
                      <w:spacing w:before="0" w:line="347" w:lineRule="exact"/>
                      <w:ind w:left="0" w:right="0" w:firstLine="0"/>
                      <w:jc w:val="left"/>
                      <w:rPr>
                        <w:rFonts w:ascii="幼圆" w:eastAsia="幼圆" w:hint="eastAsia"/>
                        <w:sz w:val="31"/>
                      </w:rPr>
                    </w:pPr>
                    <w:r>
                      <w:rPr>
                        <w:rFonts w:ascii="幼圆" w:eastAsia="幼圆" w:hint="eastAsia"/>
                        <w:sz w:val="31"/>
                      </w:rPr>
                      <w:t>股利增</w:t>
                    </w:r>
                  </w:p>
                  <w:p>
                    <w:pPr>
                      <w:spacing w:before="71" w:line="367" w:lineRule="exact"/>
                      <w:ind w:left="0" w:right="0" w:firstLine="0"/>
                      <w:jc w:val="left"/>
                      <w:rPr>
                        <w:rFonts w:ascii="幼圆" w:eastAsia="幼圆" w:hint="eastAsia"/>
                        <w:sz w:val="31"/>
                      </w:rPr>
                    </w:pPr>
                    <w:r>
                      <w:rPr>
                        <w:rFonts w:ascii="幼圆" w:eastAsia="幼圆" w:hint="eastAsia"/>
                        <w:sz w:val="31"/>
                      </w:rPr>
                      <w:t>长模型</w:t>
                    </w:r>
                  </w:p>
                </w:txbxContent>
              </v:textbox>
            </v:shape>
            <v:shape id="_x0000_s1124" type="#_x0000_t202" style="width:199;height:357;left:2317;position:absolute;top:973" filled="f" stroked="f">
              <v:textbox inset="0,0,0,0">
                <w:txbxContent>
                  <w:p>
                    <w:pPr>
                      <w:spacing w:before="0" w:line="356" w:lineRule="exact"/>
                      <w:ind w:left="0" w:right="0" w:firstLine="0"/>
                      <w:jc w:val="left"/>
                      <w:rPr>
                        <w:rFonts w:ascii="幼圆"/>
                        <w:sz w:val="35"/>
                      </w:rPr>
                    </w:pPr>
                    <w:r>
                      <w:rPr>
                        <w:rFonts w:ascii="幼圆"/>
                        <w:w w:val="101"/>
                        <w:sz w:val="35"/>
                      </w:rPr>
                      <w:t>K</w:t>
                    </w:r>
                  </w:p>
                </w:txbxContent>
              </v:textbox>
            </v:shape>
            <v:shape id="_x0000_s1125" type="#_x0000_t202" style="width:698;height:1056;left:3133;position:absolute;top:741" filled="f" stroked="f">
              <v:textbox inset="0,0,0,0">
                <w:txbxContent>
                  <w:p>
                    <w:pPr>
                      <w:spacing w:before="0" w:line="350" w:lineRule="exact"/>
                      <w:ind w:left="0" w:right="0" w:firstLine="0"/>
                      <w:jc w:val="left"/>
                      <w:rPr>
                        <w:rFonts w:ascii="幼圆"/>
                        <w:sz w:val="35"/>
                      </w:rPr>
                    </w:pPr>
                    <w:r>
                      <w:rPr>
                        <w:rFonts w:ascii="幼圆"/>
                        <w:sz w:val="35"/>
                      </w:rPr>
                      <w:t>D</w:t>
                    </w:r>
                    <w:r>
                      <w:rPr>
                        <w:rFonts w:ascii="幼圆"/>
                        <w:spacing w:val="63"/>
                        <w:sz w:val="35"/>
                      </w:rPr>
                      <w:t xml:space="preserve"> </w:t>
                    </w:r>
                    <w:r>
                      <w:rPr>
                        <w:rFonts w:ascii="幼圆"/>
                        <w:spacing w:val="-44"/>
                        <w:sz w:val="35"/>
                      </w:rPr>
                      <w:t>(1</w:t>
                    </w:r>
                  </w:p>
                  <w:p>
                    <w:pPr>
                      <w:spacing w:before="0" w:line="158" w:lineRule="exact"/>
                      <w:ind w:left="256" w:right="0" w:firstLine="0"/>
                      <w:jc w:val="left"/>
                      <w:rPr>
                        <w:rFonts w:ascii="幼圆"/>
                        <w:sz w:val="20"/>
                      </w:rPr>
                    </w:pPr>
                    <w:r>
                      <w:rPr>
                        <w:rFonts w:ascii="幼圆"/>
                        <w:w w:val="103"/>
                        <w:sz w:val="20"/>
                      </w:rPr>
                      <w:t>0</w:t>
                    </w:r>
                  </w:p>
                  <w:p>
                    <w:pPr>
                      <w:spacing w:before="0" w:line="351" w:lineRule="exact"/>
                      <w:ind w:left="30" w:right="0" w:firstLine="0"/>
                      <w:jc w:val="left"/>
                      <w:rPr>
                        <w:rFonts w:ascii="幼圆"/>
                        <w:sz w:val="35"/>
                      </w:rPr>
                    </w:pPr>
                    <w:r>
                      <w:rPr>
                        <w:rFonts w:ascii="幼圆"/>
                        <w:sz w:val="35"/>
                      </w:rPr>
                      <w:t xml:space="preserve">P </w:t>
                    </w:r>
                    <w:r>
                      <w:rPr>
                        <w:rFonts w:ascii="幼圆"/>
                        <w:spacing w:val="-45"/>
                        <w:sz w:val="35"/>
                      </w:rPr>
                      <w:t>(1</w:t>
                    </w:r>
                  </w:p>
                  <w:p>
                    <w:pPr>
                      <w:spacing w:before="0" w:line="197" w:lineRule="exact"/>
                      <w:ind w:left="203" w:right="0" w:firstLine="0"/>
                      <w:jc w:val="left"/>
                      <w:rPr>
                        <w:rFonts w:ascii="幼圆"/>
                        <w:sz w:val="20"/>
                      </w:rPr>
                    </w:pPr>
                    <w:r>
                      <w:rPr>
                        <w:rFonts w:ascii="幼圆"/>
                        <w:w w:val="103"/>
                        <w:sz w:val="20"/>
                      </w:rPr>
                      <w:t>0</w:t>
                    </w:r>
                  </w:p>
                </w:txbxContent>
              </v:textbox>
            </v:shape>
            <v:shape id="_x0000_s1126" type="#_x0000_t202" style="width:414;height:865;left:4120;position:absolute;top:741" filled="f" stroked="f">
              <v:textbox inset="0,0,0,0">
                <w:txbxContent>
                  <w:p>
                    <w:pPr>
                      <w:spacing w:before="0" w:line="391" w:lineRule="exact"/>
                      <w:ind w:left="8" w:right="0" w:firstLine="0"/>
                      <w:jc w:val="left"/>
                      <w:rPr>
                        <w:rFonts w:ascii="幼圆"/>
                        <w:sz w:val="35"/>
                      </w:rPr>
                    </w:pPr>
                    <w:r>
                      <w:rPr>
                        <w:rFonts w:ascii="幼圆"/>
                        <w:spacing w:val="14"/>
                        <w:sz w:val="35"/>
                      </w:rPr>
                      <w:t>g)</w:t>
                    </w:r>
                  </w:p>
                  <w:p>
                    <w:pPr>
                      <w:spacing w:before="60" w:line="414" w:lineRule="exact"/>
                      <w:ind w:left="0" w:right="0" w:firstLine="0"/>
                      <w:jc w:val="left"/>
                      <w:rPr>
                        <w:rFonts w:ascii="幼圆"/>
                        <w:sz w:val="35"/>
                      </w:rPr>
                    </w:pPr>
                    <w:r>
                      <w:rPr>
                        <w:rFonts w:ascii="幼圆"/>
                        <w:spacing w:val="3"/>
                        <w:sz w:val="35"/>
                      </w:rPr>
                      <w:t>f)</w:t>
                    </w:r>
                  </w:p>
                </w:txbxContent>
              </v:textbox>
            </v:shape>
            <v:shape id="_x0000_s1127" type="#_x0000_t202" style="width:199;height:357;left:4834;position:absolute;top:973" filled="f" stroked="f">
              <v:textbox inset="0,0,0,0">
                <w:txbxContent>
                  <w:p>
                    <w:pPr>
                      <w:spacing w:before="0" w:line="356" w:lineRule="exact"/>
                      <w:ind w:left="0" w:right="0" w:firstLine="0"/>
                      <w:jc w:val="left"/>
                      <w:rPr>
                        <w:rFonts w:ascii="幼圆"/>
                        <w:sz w:val="35"/>
                      </w:rPr>
                    </w:pPr>
                    <w:r>
                      <w:rPr>
                        <w:rFonts w:ascii="幼圆"/>
                        <w:w w:val="101"/>
                        <w:sz w:val="35"/>
                      </w:rPr>
                      <w:t>g</w:t>
                    </w:r>
                  </w:p>
                </w:txbxContent>
              </v:textbox>
            </v:shape>
            <v:shape id="_x0000_s1128" type="#_x0000_t202" style="width:361;height:547;left:5892;position:absolute;top:744" filled="f" stroked="f">
              <v:textbox inset="0,0,0,0">
                <w:txbxContent>
                  <w:p>
                    <w:pPr>
                      <w:spacing w:before="0" w:line="350" w:lineRule="exact"/>
                      <w:ind w:left="0" w:right="0" w:firstLine="0"/>
                      <w:jc w:val="left"/>
                      <w:rPr>
                        <w:rFonts w:ascii="幼圆"/>
                        <w:sz w:val="35"/>
                      </w:rPr>
                    </w:pPr>
                    <w:r>
                      <w:rPr>
                        <w:rFonts w:ascii="幼圆"/>
                        <w:w w:val="101"/>
                        <w:sz w:val="35"/>
                      </w:rPr>
                      <w:t>D</w:t>
                    </w:r>
                  </w:p>
                  <w:p>
                    <w:pPr>
                      <w:spacing w:before="0" w:line="197" w:lineRule="exact"/>
                      <w:ind w:left="236" w:right="0" w:firstLine="0"/>
                      <w:jc w:val="left"/>
                      <w:rPr>
                        <w:rFonts w:ascii="幼圆"/>
                        <w:sz w:val="20"/>
                      </w:rPr>
                    </w:pPr>
                    <w:r>
                      <w:rPr>
                        <w:rFonts w:ascii="幼圆"/>
                        <w:w w:val="103"/>
                        <w:sz w:val="20"/>
                      </w:rPr>
                      <w:t>1</w:t>
                    </w:r>
                  </w:p>
                </w:txbxContent>
              </v:textbox>
            </v:shape>
            <v:shape id="_x0000_s1129" type="#_x0000_t202" style="width:199;height:357;left:7086;position:absolute;top:973" filled="f" stroked="f">
              <v:textbox inset="0,0,0,0">
                <w:txbxContent>
                  <w:p>
                    <w:pPr>
                      <w:spacing w:before="0" w:line="356" w:lineRule="exact"/>
                      <w:ind w:left="0" w:right="0" w:firstLine="0"/>
                      <w:jc w:val="left"/>
                      <w:rPr>
                        <w:rFonts w:ascii="幼圆"/>
                        <w:sz w:val="35"/>
                      </w:rPr>
                    </w:pPr>
                    <w:r>
                      <w:rPr>
                        <w:rFonts w:ascii="幼圆"/>
                        <w:w w:val="101"/>
                        <w:sz w:val="35"/>
                      </w:rPr>
                      <w:t>g</w:t>
                    </w:r>
                  </w:p>
                </w:txbxContent>
              </v:textbox>
            </v:shape>
            <v:shape id="_x0000_s1130" type="#_x0000_t202" style="width:124;height:208;left:2592;position:absolute;top:1312" filled="f" stroked="f">
              <v:textbox inset="0,0,0,0">
                <w:txbxContent>
                  <w:p>
                    <w:pPr>
                      <w:spacing w:before="0" w:line="207" w:lineRule="exact"/>
                      <w:ind w:left="0" w:right="0" w:firstLine="0"/>
                      <w:jc w:val="left"/>
                      <w:rPr>
                        <w:rFonts w:ascii="幼圆"/>
                        <w:sz w:val="20"/>
                      </w:rPr>
                    </w:pPr>
                    <w:r>
                      <w:rPr>
                        <w:rFonts w:ascii="幼圆"/>
                        <w:w w:val="103"/>
                        <w:sz w:val="20"/>
                      </w:rPr>
                      <w:t>s</w:t>
                    </w:r>
                  </w:p>
                </w:txbxContent>
              </v:textbox>
            </v:shape>
            <v:shape id="_x0000_s1131" type="#_x0000_t202" style="width:1340;height:547;left:5446;position:absolute;top:1250" filled="f" stroked="f">
              <v:textbox inset="0,0,0,0">
                <w:txbxContent>
                  <w:p>
                    <w:pPr>
                      <w:tabs>
                        <w:tab w:val="left" w:pos="955"/>
                      </w:tabs>
                      <w:spacing w:before="0" w:line="350" w:lineRule="exact"/>
                      <w:ind w:left="0" w:right="0" w:firstLine="0"/>
                      <w:jc w:val="left"/>
                      <w:rPr>
                        <w:rFonts w:ascii="幼圆"/>
                        <w:sz w:val="35"/>
                      </w:rPr>
                    </w:pPr>
                    <w:r>
                      <w:rPr>
                        <w:rFonts w:ascii="幼圆"/>
                        <w:sz w:val="35"/>
                      </w:rPr>
                      <w:t>P</w:t>
                    </w:r>
                    <w:r>
                      <w:rPr>
                        <w:rFonts w:ascii="幼圆"/>
                        <w:spacing w:val="-25"/>
                        <w:sz w:val="35"/>
                      </w:rPr>
                      <w:t xml:space="preserve"> </w:t>
                    </w:r>
                    <w:r>
                      <w:rPr>
                        <w:rFonts w:ascii="幼圆"/>
                        <w:spacing w:val="-44"/>
                        <w:sz w:val="35"/>
                      </w:rPr>
                      <w:t>(1</w:t>
                      <w:tab/>
                    </w:r>
                    <w:r>
                      <w:rPr>
                        <w:rFonts w:ascii="幼圆"/>
                        <w:spacing w:val="3"/>
                        <w:sz w:val="35"/>
                      </w:rPr>
                      <w:t>f)</w:t>
                    </w:r>
                  </w:p>
                  <w:p>
                    <w:pPr>
                      <w:spacing w:before="0" w:line="197" w:lineRule="exact"/>
                      <w:ind w:left="172" w:right="0" w:firstLine="0"/>
                      <w:jc w:val="left"/>
                      <w:rPr>
                        <w:rFonts w:ascii="幼圆"/>
                        <w:sz w:val="20"/>
                      </w:rPr>
                    </w:pPr>
                    <w:r>
                      <w:rPr>
                        <w:rFonts w:ascii="幼圆"/>
                        <w:w w:val="103"/>
                        <w:sz w:val="20"/>
                      </w:rPr>
                      <w:t>0</w:t>
                    </w:r>
                  </w:p>
                </w:txbxContent>
              </v:textbox>
            </v:shape>
            <w10:wrap type="none"/>
          </v:group>
        </w:pict>
      </w:r>
    </w:p>
    <w:p>
      <w:pPr>
        <w:spacing w:after="0"/>
        <w:rPr>
          <w:rFonts w:ascii="幼圆"/>
          <w:sz w:val="20"/>
        </w:rPr>
        <w:sectPr>
          <w:footerReference w:type="default" r:id="rId42"/>
          <w:type w:val="continuous"/>
          <w:pgSz w:w="17860" w:h="25260"/>
          <w:pgMar w:top="900" w:right="0" w:bottom="2020" w:left="0" w:header="708" w:footer="708"/>
          <w:pgNumType w:start="21"/>
          <w:cols w:space="708"/>
        </w:sectPr>
      </w:pPr>
    </w:p>
    <w:p>
      <w:pPr>
        <w:pStyle w:val="BodyText"/>
        <w:ind w:left="2520"/>
        <w:rPr>
          <w:rFonts w:ascii="幼圆"/>
          <w:sz w:val="20"/>
        </w:rPr>
      </w:pPr>
      <w:r>
        <w:rPr>
          <w:rFonts w:ascii="幼圆"/>
          <w:sz w:val="20"/>
        </w:rPr>
        <w:pict>
          <v:group id="_x0000_i1132" style="width:642pt;height:143pt;mso-position-horizontal-relative:char;mso-position-vertical-relative:line" coordorigin="0,0" coordsize="12840,2860">
            <v:shape id="_x0000_s1133" type="#_x0000_t75" style="width:12840;height:2860;position:absolute" stroked="f">
              <v:imagedata r:id="rId43" o:title=""/>
            </v:shape>
            <v:shape id="_x0000_s1134" type="#_x0000_t202" style="width:6756;height:1502;left:1620;position:absolute;top:126" filled="f" stroked="f">
              <v:textbox inset="0,0,0,0">
                <w:txbxContent>
                  <w:p>
                    <w:pPr>
                      <w:spacing w:before="0" w:line="359" w:lineRule="exact"/>
                      <w:ind w:left="0" w:right="0" w:firstLine="0"/>
                      <w:jc w:val="left"/>
                      <w:rPr>
                        <w:sz w:val="31"/>
                      </w:rPr>
                    </w:pPr>
                    <w:r>
                      <w:rPr>
                        <w:sz w:val="31"/>
                      </w:rPr>
                      <w:t>【提示】在每年股利固定的情况下：</w:t>
                    </w:r>
                  </w:p>
                  <w:p>
                    <w:pPr>
                      <w:spacing w:before="216" w:line="371" w:lineRule="exact"/>
                      <w:ind w:left="1769" w:right="0" w:firstLine="0"/>
                      <w:jc w:val="center"/>
                      <w:rPr>
                        <w:sz w:val="35"/>
                      </w:rPr>
                    </w:pPr>
                    <w:r>
                      <w:rPr>
                        <w:sz w:val="35"/>
                      </w:rPr>
                      <w:t>每年固定股利</w:t>
                    </w:r>
                  </w:p>
                  <w:p>
                    <w:pPr>
                      <w:spacing w:before="0" w:line="223" w:lineRule="exact"/>
                      <w:ind w:left="0" w:right="0" w:firstLine="0"/>
                      <w:jc w:val="left"/>
                      <w:rPr>
                        <w:sz w:val="31"/>
                      </w:rPr>
                    </w:pPr>
                    <w:r>
                      <w:rPr>
                        <w:sz w:val="31"/>
                      </w:rPr>
                      <w:t>普通股成本=</w:t>
                    </w:r>
                  </w:p>
                  <w:p>
                    <w:pPr>
                      <w:spacing w:before="0" w:line="332" w:lineRule="exact"/>
                      <w:ind w:left="1785" w:right="0" w:firstLine="0"/>
                      <w:jc w:val="center"/>
                      <w:rPr>
                        <w:rFonts w:ascii="Arial" w:eastAsia="Arial" w:hAnsi="Arial"/>
                        <w:sz w:val="35"/>
                      </w:rPr>
                    </w:pPr>
                    <w:r>
                      <w:rPr>
                        <w:sz w:val="35"/>
                      </w:rPr>
                      <w:t>普通股金额</w:t>
                    </w:r>
                    <w:r>
                      <w:rPr>
                        <w:rFonts w:ascii="Symbol" w:eastAsia="Symbol" w:hAnsi="Symbol"/>
                        <w:sz w:val="35"/>
                      </w:rPr>
                      <w:sym w:font="Symbol" w:char="F0B4"/>
                    </w:r>
                    <w:r>
                      <w:rPr>
                        <w:rFonts w:ascii="Times New Roman" w:eastAsia="Times New Roman" w:hAnsi="Times New Roman"/>
                        <w:sz w:val="35"/>
                      </w:rPr>
                      <w:t xml:space="preserve"> </w:t>
                    </w:r>
                    <w:r>
                      <w:rPr>
                        <w:rFonts w:ascii="Arial" w:eastAsia="Arial" w:hAnsi="Arial"/>
                        <w:sz w:val="35"/>
                      </w:rPr>
                      <w:t xml:space="preserve">(1 </w:t>
                    </w:r>
                    <w:r>
                      <w:rPr>
                        <w:rFonts w:ascii="Symbol" w:eastAsia="Symbol" w:hAnsi="Symbol"/>
                        <w:sz w:val="35"/>
                      </w:rPr>
                      <w:sym w:font="Symbol" w:char="F02D"/>
                    </w:r>
                    <w:r>
                      <w:rPr>
                        <w:rFonts w:ascii="Times New Roman" w:eastAsia="Times New Roman" w:hAnsi="Times New Roman"/>
                        <w:sz w:val="35"/>
                      </w:rPr>
                      <w:t xml:space="preserve"> </w:t>
                    </w:r>
                    <w:r>
                      <w:rPr>
                        <w:sz w:val="35"/>
                      </w:rPr>
                      <w:t>普通股筹资率</w:t>
                    </w:r>
                    <w:r>
                      <w:rPr>
                        <w:rFonts w:ascii="Arial" w:eastAsia="Arial" w:hAnsi="Arial"/>
                        <w:sz w:val="35"/>
                      </w:rPr>
                      <w:t>)</w:t>
                    </w:r>
                  </w:p>
                </w:txbxContent>
              </v:textbox>
            </v:shape>
            <v:shape id="_x0000_s1135" type="#_x0000_t202" style="width:10775;height:449;left:1620;position:absolute;top:2202" filled="f" stroked="f">
              <v:textbox inset="0,0,0,0">
                <w:txbxContent>
                  <w:p>
                    <w:pPr>
                      <w:spacing w:before="0" w:line="448" w:lineRule="exact"/>
                      <w:ind w:left="0" w:right="0" w:firstLine="0"/>
                      <w:jc w:val="left"/>
                      <w:rPr>
                        <w:sz w:val="31"/>
                      </w:rPr>
                    </w:pPr>
                    <w:r>
                      <w:rPr>
                        <w:sz w:val="31"/>
                      </w:rPr>
                      <w:t>式中：D</w:t>
                    </w:r>
                    <w:r>
                      <w:rPr>
                        <w:position w:val="-7"/>
                        <w:sz w:val="22"/>
                      </w:rPr>
                      <w:t xml:space="preserve">0 </w:t>
                    </w:r>
                    <w:r>
                      <w:rPr>
                        <w:sz w:val="31"/>
                      </w:rPr>
                      <w:t>本期支付的股利；</w:t>
                    </w:r>
                    <w:r>
                      <w:rPr>
                        <w:position w:val="9"/>
                        <w:sz w:val="29"/>
                      </w:rPr>
                      <w:t xml:space="preserve">g </w:t>
                    </w:r>
                    <w:r>
                      <w:rPr>
                        <w:sz w:val="31"/>
                      </w:rPr>
                      <w:t>未来各期股利增长速度；P</w:t>
                    </w:r>
                    <w:r>
                      <w:rPr>
                        <w:position w:val="-7"/>
                        <w:sz w:val="22"/>
                      </w:rPr>
                      <w:t xml:space="preserve">0 </w:t>
                    </w:r>
                    <w:r>
                      <w:rPr>
                        <w:sz w:val="31"/>
                      </w:rPr>
                      <w:t>目前股票市场价格。</w:t>
                    </w:r>
                  </w:p>
                </w:txbxContent>
              </v:textbox>
            </v:shape>
            <w10:wrap type="none"/>
          </v:group>
        </w:pict>
      </w:r>
    </w:p>
    <w:p>
      <w:pPr>
        <w:pStyle w:val="BodyText"/>
        <w:rPr>
          <w:rFonts w:ascii="幼圆"/>
          <w:b/>
          <w:sz w:val="20"/>
        </w:rPr>
      </w:pPr>
    </w:p>
    <w:p>
      <w:pPr>
        <w:pStyle w:val="BodyText"/>
        <w:spacing w:before="9"/>
        <w:rPr>
          <w:rFonts w:ascii="幼圆"/>
          <w:b/>
          <w:sz w:val="10"/>
        </w:rPr>
      </w:pPr>
      <w:r>
        <w:pict>
          <v:group id="_x0000_s1136" style="width:642pt;height:76.15pt;margin-top:8.81pt;margin-left:126pt;mso-position-horizontal-relative:page;mso-wrap-distance-left:0;mso-wrap-distance-right:0;position:absolute;z-index:-251648000" coordorigin="2520,176" coordsize="12840,1523">
            <v:shape id="_x0000_s1137" type="#_x0000_t75" style="width:12840;height:1460;left:2520;position:absolute;top:176" stroked="f">
              <v:imagedata r:id="rId44" o:title=""/>
            </v:shape>
            <v:shape id="_x0000_s1138" type="#_x0000_t202" style="width:2555;height:800;left:3060;position:absolute;top:308" filled="f" stroked="f">
              <v:textbox inset="0,0,0,0">
                <w:txbxContent>
                  <w:p>
                    <w:pPr>
                      <w:spacing w:before="0" w:line="359" w:lineRule="exact"/>
                      <w:ind w:left="7" w:right="39" w:firstLine="0"/>
                      <w:jc w:val="center"/>
                      <w:rPr>
                        <w:sz w:val="31"/>
                      </w:rPr>
                    </w:pPr>
                    <w:r>
                      <w:rPr>
                        <w:sz w:val="31"/>
                      </w:rPr>
                      <w:t>方法 2</w:t>
                    </w:r>
                  </w:p>
                  <w:p>
                    <w:pPr>
                      <w:spacing w:before="85" w:line="355" w:lineRule="exact"/>
                      <w:ind w:left="20" w:right="39" w:firstLine="0"/>
                      <w:jc w:val="center"/>
                      <w:rPr>
                        <w:sz w:val="31"/>
                      </w:rPr>
                    </w:pPr>
                    <w:r>
                      <w:rPr>
                        <w:spacing w:val="-3"/>
                        <w:sz w:val="31"/>
                      </w:rPr>
                      <w:t>资本资产定价模型</w:t>
                    </w:r>
                  </w:p>
                </w:txbxContent>
              </v:textbox>
            </v:shape>
            <v:shape id="_x0000_s1139" type="#_x0000_t202" style="width:2800;height:800;left:9325;position:absolute;top:308" filled="f" stroked="f">
              <v:textbox inset="0,0,0,0">
                <w:txbxContent>
                  <w:p>
                    <w:pPr>
                      <w:spacing w:before="0" w:line="359" w:lineRule="exact"/>
                      <w:ind w:left="0" w:right="17" w:firstLine="0"/>
                      <w:jc w:val="center"/>
                      <w:rPr>
                        <w:sz w:val="31"/>
                      </w:rPr>
                    </w:pPr>
                    <w:r>
                      <w:rPr>
                        <w:sz w:val="31"/>
                      </w:rPr>
                      <w:t>公式</w:t>
                    </w:r>
                  </w:p>
                  <w:p>
                    <w:pPr>
                      <w:spacing w:before="85" w:line="355" w:lineRule="exact"/>
                      <w:ind w:left="0" w:right="18" w:firstLine="0"/>
                      <w:jc w:val="center"/>
                      <w:rPr>
                        <w:sz w:val="31"/>
                      </w:rPr>
                    </w:pPr>
                    <w:r>
                      <w:rPr>
                        <w:sz w:val="31"/>
                      </w:rPr>
                      <w:t>K</w:t>
                    </w:r>
                    <w:r>
                      <w:rPr>
                        <w:spacing w:val="-63"/>
                        <w:sz w:val="31"/>
                      </w:rPr>
                      <w:t xml:space="preserve"> </w:t>
                    </w:r>
                    <w:r>
                      <w:rPr>
                        <w:sz w:val="31"/>
                      </w:rPr>
                      <w:t>=R</w:t>
                    </w:r>
                    <w:r>
                      <w:rPr>
                        <w:spacing w:val="-64"/>
                        <w:sz w:val="31"/>
                      </w:rPr>
                      <w:t xml:space="preserve"> </w:t>
                    </w:r>
                    <w:r>
                      <w:rPr>
                        <w:sz w:val="31"/>
                      </w:rPr>
                      <w:t>=R</w:t>
                    </w:r>
                    <w:r>
                      <w:rPr>
                        <w:spacing w:val="-67"/>
                        <w:sz w:val="31"/>
                      </w:rPr>
                      <w:t xml:space="preserve"> </w:t>
                    </w:r>
                    <w:r>
                      <w:rPr>
                        <w:sz w:val="31"/>
                      </w:rPr>
                      <w:t>+β（R</w:t>
                    </w:r>
                    <w:r>
                      <w:rPr>
                        <w:spacing w:val="-63"/>
                        <w:sz w:val="31"/>
                      </w:rPr>
                      <w:t xml:space="preserve"> </w:t>
                    </w:r>
                    <w:r>
                      <w:rPr>
                        <w:sz w:val="31"/>
                      </w:rPr>
                      <w:t>-R</w:t>
                    </w:r>
                    <w:r>
                      <w:rPr>
                        <w:spacing w:val="-67"/>
                        <w:sz w:val="31"/>
                      </w:rPr>
                      <w:t xml:space="preserve"> </w:t>
                    </w:r>
                    <w:r>
                      <w:rPr>
                        <w:spacing w:val="-16"/>
                        <w:sz w:val="31"/>
                      </w:rPr>
                      <w:t>）</w:t>
                    </w:r>
                  </w:p>
                </w:txbxContent>
              </v:textbox>
            </v:shape>
            <v:shape id="_x0000_s1140" type="#_x0000_t202" style="width:2324;height:166;left:9484;position:absolute;top:1065" filled="f" stroked="f">
              <v:textbox inset="0,0,0,0">
                <w:txbxContent>
                  <w:p>
                    <w:pPr>
                      <w:tabs>
                        <w:tab w:val="left" w:pos="399"/>
                        <w:tab w:val="left" w:pos="798"/>
                        <w:tab w:val="left" w:pos="1824"/>
                        <w:tab w:val="left" w:pos="2220"/>
                      </w:tabs>
                      <w:spacing w:before="0" w:line="166" w:lineRule="exact"/>
                      <w:ind w:left="0" w:right="0" w:firstLine="0"/>
                      <w:jc w:val="left"/>
                      <w:rPr>
                        <w:sz w:val="16"/>
                      </w:rPr>
                    </w:pPr>
                    <w:r>
                      <w:rPr>
                        <w:w w:val="105"/>
                        <w:sz w:val="16"/>
                      </w:rPr>
                      <w:t>S</w:t>
                      <w:tab/>
                      <w:t>S</w:t>
                      <w:tab/>
                      <w:t>f</w:t>
                      <w:tab/>
                      <w:t>m</w:t>
                      <w:tab/>
                      <w:t>f</w:t>
                    </w:r>
                  </w:p>
                </w:txbxContent>
              </v:textbox>
            </v:shape>
            <v:shape id="_x0000_s1141" type="#_x0000_t202" style="width:9093;height:317;left:6265;position:absolute;top:1258" filled="f" stroked="f">
              <v:textbox inset="0,0,0,0">
                <w:txbxContent>
                  <w:p>
                    <w:pPr>
                      <w:spacing w:before="0" w:line="317" w:lineRule="exact"/>
                      <w:ind w:left="0" w:right="0" w:firstLine="0"/>
                      <w:jc w:val="left"/>
                      <w:rPr>
                        <w:sz w:val="31"/>
                      </w:rPr>
                    </w:pPr>
                    <w:r>
                      <w:rPr>
                        <w:spacing w:val="-2"/>
                        <w:sz w:val="31"/>
                      </w:rPr>
                      <w:t xml:space="preserve">式中： </w:t>
                    </w:r>
                    <w:r>
                      <w:rPr>
                        <w:sz w:val="31"/>
                      </w:rPr>
                      <w:t>R</w:t>
                    </w:r>
                    <w:r>
                      <w:rPr>
                        <w:spacing w:val="-2"/>
                        <w:sz w:val="31"/>
                      </w:rPr>
                      <w:t xml:space="preserve"> 无风险报酬率；</w:t>
                    </w:r>
                    <w:r>
                      <w:rPr>
                        <w:spacing w:val="-34"/>
                        <w:sz w:val="31"/>
                      </w:rPr>
                      <w:t>R</w:t>
                    </w:r>
                    <w:r>
                      <w:rPr>
                        <w:spacing w:val="-3"/>
                        <w:sz w:val="31"/>
                      </w:rPr>
                      <w:t xml:space="preserve"> 市场平均报酬率；</w:t>
                    </w:r>
                    <w:r>
                      <w:rPr>
                        <w:spacing w:val="-34"/>
                        <w:sz w:val="31"/>
                      </w:rPr>
                      <w:t>β</w:t>
                    </w:r>
                    <w:r>
                      <w:rPr>
                        <w:sz w:val="31"/>
                      </w:rPr>
                      <w:t>某股票贝塔系数。</w:t>
                    </w:r>
                  </w:p>
                </w:txbxContent>
              </v:textbox>
            </v:shape>
            <v:shape id="_x0000_s1142" type="#_x0000_t202" style="width:2530;height:166;left:7471;position:absolute;top:1533" filled="f" stroked="f">
              <v:textbox inset="0,0,0,0">
                <w:txbxContent>
                  <w:p>
                    <w:pPr>
                      <w:tabs>
                        <w:tab w:val="left" w:pos="2426"/>
                      </w:tabs>
                      <w:spacing w:before="0" w:line="166" w:lineRule="exact"/>
                      <w:ind w:left="0" w:right="0" w:firstLine="0"/>
                      <w:jc w:val="left"/>
                      <w:rPr>
                        <w:sz w:val="16"/>
                      </w:rPr>
                    </w:pPr>
                    <w:r>
                      <w:rPr>
                        <w:w w:val="105"/>
                        <w:sz w:val="16"/>
                      </w:rPr>
                      <w:t>f</w:t>
                      <w:tab/>
                      <w:t>m</w:t>
                    </w:r>
                  </w:p>
                </w:txbxContent>
              </v:textbox>
            </v:shape>
            <w10:wrap type="topAndBottom"/>
          </v:group>
        </w:pict>
      </w:r>
    </w:p>
    <w:p>
      <w:pPr>
        <w:pStyle w:val="BodyText"/>
        <w:rPr>
          <w:rFonts w:ascii="幼圆"/>
          <w:b/>
          <w:sz w:val="20"/>
        </w:rPr>
      </w:pPr>
    </w:p>
    <w:p>
      <w:pPr>
        <w:pStyle w:val="Heading6"/>
        <w:numPr>
          <w:ilvl w:val="0"/>
          <w:numId w:val="60"/>
        </w:numPr>
        <w:tabs>
          <w:tab w:val="left" w:pos="4128"/>
        </w:tabs>
        <w:spacing w:before="191" w:after="0" w:line="240" w:lineRule="auto"/>
        <w:ind w:left="4127" w:right="0" w:hanging="794"/>
        <w:jc w:val="left"/>
        <w:rPr>
          <w:sz w:val="29"/>
        </w:rPr>
      </w:pPr>
      <w:r>
        <w:t>留存收益资本成本</w:t>
      </w:r>
    </w:p>
    <w:p>
      <w:pPr>
        <w:pStyle w:val="BodyText"/>
        <w:spacing w:before="71" w:line="283" w:lineRule="auto"/>
        <w:ind w:left="2700" w:right="2687" w:firstLine="629"/>
      </w:pPr>
      <w:r>
        <w:rPr>
          <w:spacing w:val="-12"/>
        </w:rPr>
        <w:t>计算与普通股成本相同，也分为股利增长模型法和资本资产定价模型法，不同点在于</w:t>
      </w:r>
      <w:r>
        <w:rPr>
          <w:color w:val="FF0000"/>
          <w:spacing w:val="-14"/>
        </w:rPr>
        <w:t>不</w:t>
      </w:r>
      <w:r>
        <w:rPr>
          <w:color w:val="FF0000"/>
          <w:spacing w:val="-2"/>
        </w:rPr>
        <w:t>考虑筹资费用</w:t>
      </w:r>
      <w:r>
        <w:t>。</w:t>
      </w:r>
    </w:p>
    <w:p>
      <w:pPr>
        <w:pStyle w:val="BodyText"/>
        <w:spacing w:before="6"/>
        <w:rPr>
          <w:sz w:val="36"/>
        </w:rPr>
      </w:pPr>
    </w:p>
    <w:p>
      <w:pPr>
        <w:pStyle w:val="Heading6"/>
        <w:ind w:left="3334"/>
      </w:pPr>
      <w:r>
        <w:pict>
          <v:group id="_x0000_s1143" style="width:642pt;height:380pt;margin-top:19.41pt;margin-left:126pt;mso-position-horizontal-relative:page;position:absolute;z-index:-251649024" coordorigin="2520,388" coordsize="12840,7600">
            <v:shape id="_x0000_s1144" type="#_x0000_t75" style="width:12840;height:7600;left:2520;position:absolute;top:388" stroked="f">
              <v:imagedata r:id="rId45" o:title=""/>
            </v:shape>
            <v:shape id="_x0000_s1145" type="#_x0000_t202" style="width:12343;height:767;left:2744;position:absolute;top:543" filled="f" stroked="f">
              <v:textbox inset="0,0,0,0">
                <w:txbxContent>
                  <w:p>
                    <w:pPr>
                      <w:spacing w:before="0" w:line="266" w:lineRule="exact"/>
                      <w:ind w:left="968" w:right="0" w:firstLine="0"/>
                      <w:jc w:val="left"/>
                      <w:rPr>
                        <w:sz w:val="30"/>
                      </w:rPr>
                    </w:pPr>
                    <w:r>
                      <w:rPr>
                        <w:w w:val="95"/>
                        <w:sz w:val="30"/>
                      </w:rPr>
                      <w:t>是以各项个别资本在企业总资本中的比重为权数，对各项个别资本成本率进行加权平均</w:t>
                    </w:r>
                  </w:p>
                  <w:p>
                    <w:pPr>
                      <w:spacing w:before="0" w:line="234" w:lineRule="exact"/>
                      <w:ind w:left="0" w:right="0" w:firstLine="0"/>
                      <w:jc w:val="left"/>
                      <w:rPr>
                        <w:sz w:val="30"/>
                      </w:rPr>
                    </w:pPr>
                    <w:r>
                      <w:rPr>
                        <w:sz w:val="30"/>
                      </w:rPr>
                      <w:t>含义</w:t>
                    </w:r>
                  </w:p>
                  <w:p>
                    <w:pPr>
                      <w:spacing w:before="0" w:line="267" w:lineRule="exact"/>
                      <w:ind w:left="968" w:right="0" w:firstLine="0"/>
                      <w:jc w:val="left"/>
                      <w:rPr>
                        <w:sz w:val="30"/>
                      </w:rPr>
                    </w:pPr>
                    <w:r>
                      <w:rPr>
                        <w:sz w:val="30"/>
                      </w:rPr>
                      <w:t>而得到的总资本成本率。</w:t>
                    </w:r>
                  </w:p>
                </w:txbxContent>
              </v:textbox>
            </v:shape>
            <v:shape id="_x0000_s1146" type="#_x0000_t202" style="width:258;height:356;left:3778;position:absolute;top:1859" filled="f" stroked="f">
              <v:textbox inset="0,0,0,0">
                <w:txbxContent>
                  <w:p>
                    <w:pPr>
                      <w:spacing w:before="0" w:line="346" w:lineRule="exact"/>
                      <w:ind w:left="0" w:right="0" w:firstLine="0"/>
                      <w:jc w:val="left"/>
                      <w:rPr>
                        <w:rFonts w:ascii="Times New Roman"/>
                        <w:i/>
                        <w:sz w:val="35"/>
                      </w:rPr>
                    </w:pPr>
                    <w:r>
                      <w:rPr>
                        <w:rFonts w:ascii="Times New Roman"/>
                        <w:i/>
                        <w:w w:val="101"/>
                        <w:sz w:val="35"/>
                      </w:rPr>
                      <w:t>K</w:t>
                    </w:r>
                  </w:p>
                </w:txbxContent>
              </v:textbox>
            </v:shape>
            <v:shape id="_x0000_s1147" type="#_x0000_t202" style="width:618;height:767;left:2744;position:absolute;top:2196" filled="f" stroked="f">
              <v:textbox inset="0,0,0,0">
                <w:txbxContent>
                  <w:p>
                    <w:pPr>
                      <w:spacing w:before="0" w:line="341" w:lineRule="exact"/>
                      <w:ind w:left="0" w:right="0" w:firstLine="0"/>
                      <w:jc w:val="left"/>
                      <w:rPr>
                        <w:sz w:val="30"/>
                      </w:rPr>
                    </w:pPr>
                    <w:r>
                      <w:rPr>
                        <w:w w:val="95"/>
                        <w:sz w:val="30"/>
                      </w:rPr>
                      <w:t>计算</w:t>
                    </w:r>
                  </w:p>
                  <w:p>
                    <w:pPr>
                      <w:spacing w:before="83" w:line="342" w:lineRule="exact"/>
                      <w:ind w:left="0" w:right="0" w:firstLine="0"/>
                      <w:jc w:val="left"/>
                      <w:rPr>
                        <w:sz w:val="30"/>
                      </w:rPr>
                    </w:pPr>
                    <w:r>
                      <w:rPr>
                        <w:w w:val="95"/>
                        <w:sz w:val="30"/>
                      </w:rPr>
                      <w:t>公式</w:t>
                    </w:r>
                  </w:p>
                </w:txbxContent>
              </v:textbox>
            </v:shape>
            <v:shape id="_x0000_s1148" type="#_x0000_t202" style="width:159;height:207;left:4055;position:absolute;top:2189" filled="f" stroked="f">
              <v:textbox inset="0,0,0,0">
                <w:txbxContent>
                  <w:p>
                    <w:pPr>
                      <w:spacing w:before="0" w:line="200" w:lineRule="exact"/>
                      <w:ind w:left="0" w:right="0" w:firstLine="0"/>
                      <w:jc w:val="left"/>
                      <w:rPr>
                        <w:rFonts w:ascii="Times New Roman"/>
                        <w:i/>
                        <w:sz w:val="20"/>
                      </w:rPr>
                    </w:pPr>
                    <w:r>
                      <w:rPr>
                        <w:rFonts w:ascii="Times New Roman"/>
                        <w:i/>
                        <w:w w:val="103"/>
                        <w:sz w:val="20"/>
                      </w:rPr>
                      <w:t>w</w:t>
                    </w:r>
                  </w:p>
                </w:txbxContent>
              </v:textbox>
            </v:shape>
            <v:shape id="_x0000_s1149" type="#_x0000_t202" style="width:666;height:909;left:4323;position:absolute;top:1738" filled="f" stroked="f">
              <v:textbox inset="0,0,0,0">
                <w:txbxContent>
                  <w:p>
                    <w:pPr>
                      <w:spacing w:before="37" w:line="105" w:lineRule="auto"/>
                      <w:ind w:left="0" w:right="0" w:firstLine="0"/>
                      <w:jc w:val="left"/>
                      <w:rPr>
                        <w:rFonts w:ascii="Times New Roman" w:hAnsi="Times New Roman"/>
                        <w:i/>
                        <w:sz w:val="20"/>
                      </w:rPr>
                    </w:pPr>
                    <w:r>
                      <w:rPr>
                        <w:rFonts w:ascii="Symbol" w:hAnsi="Symbol"/>
                        <w:position w:val="-22"/>
                        <w:sz w:val="35"/>
                      </w:rPr>
                      <w:sym w:font="Symbol" w:char="F03D"/>
                    </w:r>
                    <w:r>
                      <w:rPr>
                        <w:rFonts w:ascii="Times New Roman" w:hAnsi="Times New Roman"/>
                        <w:position w:val="-22"/>
                        <w:sz w:val="35"/>
                      </w:rPr>
                      <w:t xml:space="preserve"> </w:t>
                    </w:r>
                    <w:r>
                      <w:rPr>
                        <w:rFonts w:ascii="Symbol" w:hAnsi="Symbol"/>
                        <w:position w:val="-15"/>
                        <w:sz w:val="29"/>
                      </w:rPr>
                      <w:sym w:font="Symbol" w:char="F0E5"/>
                    </w:r>
                    <w:r>
                      <w:rPr>
                        <w:rFonts w:ascii="Times New Roman" w:hAnsi="Times New Roman"/>
                        <w:i/>
                        <w:sz w:val="20"/>
                      </w:rPr>
                      <w:t>n</w:t>
                    </w:r>
                  </w:p>
                  <w:p>
                    <w:pPr>
                      <w:spacing w:before="363"/>
                      <w:ind w:left="361" w:right="0" w:firstLine="0"/>
                      <w:jc w:val="left"/>
                      <w:rPr>
                        <w:rFonts w:ascii="Arial" w:hAnsi="Arial"/>
                        <w:sz w:val="20"/>
                      </w:rPr>
                    </w:pPr>
                    <w:r>
                      <w:rPr>
                        <w:rFonts w:ascii="Times New Roman" w:hAnsi="Times New Roman"/>
                        <w:i/>
                        <w:sz w:val="20"/>
                      </w:rPr>
                      <w:t>j</w:t>
                    </w:r>
                    <w:r>
                      <w:rPr>
                        <w:rFonts w:ascii="Times New Roman" w:hAnsi="Times New Roman"/>
                        <w:i/>
                        <w:spacing w:val="-32"/>
                        <w:sz w:val="20"/>
                      </w:rPr>
                      <w:t xml:space="preserve"> </w:t>
                    </w:r>
                    <w:r>
                      <w:rPr>
                        <w:rFonts w:ascii="Symbol" w:hAnsi="Symbol"/>
                        <w:spacing w:val="-6"/>
                        <w:sz w:val="20"/>
                      </w:rPr>
                      <w:sym w:font="Symbol" w:char="F03D"/>
                    </w:r>
                    <w:r>
                      <w:rPr>
                        <w:rFonts w:ascii="Arial" w:hAnsi="Arial"/>
                        <w:spacing w:val="-6"/>
                        <w:sz w:val="20"/>
                      </w:rPr>
                      <w:t>1</w:t>
                    </w:r>
                  </w:p>
                </w:txbxContent>
              </v:textbox>
            </v:shape>
            <v:shape id="_x0000_s1150" type="#_x0000_t202" style="width:792;height:537;left:5045;position:absolute;top:1859" filled="f" stroked="f">
              <v:textbox inset="0,0,0,0">
                <w:txbxContent>
                  <w:p>
                    <w:pPr>
                      <w:spacing w:before="0" w:line="323" w:lineRule="exact"/>
                      <w:ind w:left="0" w:right="0" w:firstLine="0"/>
                      <w:jc w:val="left"/>
                      <w:rPr>
                        <w:rFonts w:ascii="Times New Roman"/>
                        <w:i/>
                        <w:sz w:val="35"/>
                      </w:rPr>
                    </w:pPr>
                    <w:r>
                      <w:rPr>
                        <w:rFonts w:ascii="Times New Roman"/>
                        <w:i/>
                        <w:sz w:val="35"/>
                      </w:rPr>
                      <w:t>K</w:t>
                    </w:r>
                    <w:r>
                      <w:rPr>
                        <w:rFonts w:ascii="Times New Roman"/>
                        <w:i/>
                        <w:spacing w:val="54"/>
                        <w:sz w:val="35"/>
                      </w:rPr>
                      <w:t xml:space="preserve"> </w:t>
                    </w:r>
                    <w:r>
                      <w:rPr>
                        <w:rFonts w:ascii="Times New Roman"/>
                        <w:i/>
                        <w:sz w:val="35"/>
                      </w:rPr>
                      <w:t>W</w:t>
                    </w:r>
                  </w:p>
                  <w:p>
                    <w:pPr>
                      <w:tabs>
                        <w:tab w:val="left" w:pos="714"/>
                      </w:tabs>
                      <w:spacing w:before="0" w:line="207" w:lineRule="exact"/>
                      <w:ind w:left="312" w:right="0" w:firstLine="0"/>
                      <w:jc w:val="left"/>
                      <w:rPr>
                        <w:rFonts w:ascii="Times New Roman"/>
                        <w:i/>
                        <w:sz w:val="20"/>
                      </w:rPr>
                    </w:pPr>
                    <w:r>
                      <w:rPr>
                        <w:rFonts w:ascii="Times New Roman"/>
                        <w:i/>
                        <w:w w:val="105"/>
                        <w:sz w:val="20"/>
                      </w:rPr>
                      <w:t>j</w:t>
                      <w:tab/>
                      <w:t>j</w:t>
                    </w:r>
                  </w:p>
                </w:txbxContent>
              </v:textbox>
            </v:shape>
            <v:shape id="_x0000_s1151" type="#_x0000_t202" style="width:11488;height:317;left:3712;position:absolute;top:2874" filled="f" stroked="f">
              <v:textbox inset="0,0,0,0">
                <w:txbxContent>
                  <w:p>
                    <w:pPr>
                      <w:spacing w:before="0" w:line="317" w:lineRule="exact"/>
                      <w:ind w:left="0" w:right="0" w:firstLine="0"/>
                      <w:jc w:val="left"/>
                      <w:rPr>
                        <w:sz w:val="31"/>
                      </w:rPr>
                    </w:pPr>
                    <w:r>
                      <w:rPr>
                        <w:spacing w:val="-7"/>
                        <w:sz w:val="31"/>
                      </w:rPr>
                      <w:t>式中：</w:t>
                    </w:r>
                    <w:r>
                      <w:rPr>
                        <w:spacing w:val="-20"/>
                        <w:sz w:val="31"/>
                      </w:rPr>
                      <w:t>K</w:t>
                    </w:r>
                    <w:r>
                      <w:rPr>
                        <w:spacing w:val="-3"/>
                        <w:sz w:val="31"/>
                      </w:rPr>
                      <w:t xml:space="preserve"> 为平均资本成本；</w:t>
                    </w:r>
                    <w:r>
                      <w:rPr>
                        <w:spacing w:val="-25"/>
                        <w:sz w:val="31"/>
                      </w:rPr>
                      <w:t>K</w:t>
                    </w:r>
                    <w:r>
                      <w:rPr>
                        <w:spacing w:val="-9"/>
                        <w:sz w:val="31"/>
                      </w:rPr>
                      <w:t xml:space="preserve"> 为第 </w:t>
                    </w:r>
                    <w:r>
                      <w:rPr>
                        <w:sz w:val="31"/>
                      </w:rPr>
                      <w:t>j</w:t>
                    </w:r>
                    <w:r>
                      <w:rPr>
                        <w:spacing w:val="-10"/>
                        <w:sz w:val="31"/>
                      </w:rPr>
                      <w:t xml:space="preserve"> 种个别资本成本；</w:t>
                    </w:r>
                    <w:r>
                      <w:rPr>
                        <w:spacing w:val="-25"/>
                        <w:sz w:val="31"/>
                      </w:rPr>
                      <w:t>W</w:t>
                    </w:r>
                    <w:r>
                      <w:rPr>
                        <w:spacing w:val="29"/>
                        <w:sz w:val="31"/>
                      </w:rPr>
                      <w:t xml:space="preserve"> 为第</w:t>
                    </w:r>
                    <w:r>
                      <w:rPr>
                        <w:sz w:val="31"/>
                      </w:rPr>
                      <w:t>j</w:t>
                    </w:r>
                    <w:r>
                      <w:rPr>
                        <w:spacing w:val="-7"/>
                        <w:sz w:val="31"/>
                      </w:rPr>
                      <w:t xml:space="preserve"> 种个别资本在全部资</w:t>
                    </w:r>
                  </w:p>
                </w:txbxContent>
              </v:textbox>
            </v:shape>
            <v:shape id="_x0000_s1152" type="#_x0000_t202" style="width:1921;height:511;left:3712;position:absolute;top:3148" filled="f" stroked="f">
              <v:textbox inset="0,0,0,0">
                <w:txbxContent>
                  <w:p>
                    <w:pPr>
                      <w:spacing w:before="0" w:line="172" w:lineRule="exact"/>
                      <w:ind w:left="300" w:right="0" w:firstLine="0"/>
                      <w:jc w:val="center"/>
                      <w:rPr>
                        <w:sz w:val="16"/>
                      </w:rPr>
                    </w:pPr>
                    <w:r>
                      <w:rPr>
                        <w:w w:val="103"/>
                        <w:sz w:val="16"/>
                      </w:rPr>
                      <w:t>W</w:t>
                    </w:r>
                  </w:p>
                  <w:p>
                    <w:pPr>
                      <w:spacing w:before="0" w:line="339" w:lineRule="exact"/>
                      <w:ind w:left="0" w:right="0" w:firstLine="0"/>
                      <w:jc w:val="left"/>
                      <w:rPr>
                        <w:sz w:val="31"/>
                      </w:rPr>
                    </w:pPr>
                    <w:r>
                      <w:rPr>
                        <w:sz w:val="31"/>
                      </w:rPr>
                      <w:t>本中的比重。</w:t>
                    </w:r>
                  </w:p>
                </w:txbxContent>
              </v:textbox>
            </v:shape>
            <v:shape id="_x0000_s1153" type="#_x0000_t202" style="width:103;height:166;left:7547;position:absolute;top:3148" filled="f" stroked="f">
              <v:textbox inset="0,0,0,0">
                <w:txbxContent>
                  <w:p>
                    <w:pPr>
                      <w:spacing w:before="0" w:line="166" w:lineRule="exact"/>
                      <w:ind w:left="0" w:right="0" w:firstLine="0"/>
                      <w:jc w:val="left"/>
                      <w:rPr>
                        <w:sz w:val="16"/>
                      </w:rPr>
                    </w:pPr>
                    <w:r>
                      <w:rPr>
                        <w:w w:val="103"/>
                        <w:sz w:val="16"/>
                      </w:rPr>
                      <w:t>j</w:t>
                    </w:r>
                  </w:p>
                </w:txbxContent>
              </v:textbox>
            </v:shape>
            <v:shape id="_x0000_s1154" type="#_x0000_t202" style="width:103;height:166;left:11259;position:absolute;top:3148" filled="f" stroked="f">
              <v:textbox inset="0,0,0,0">
                <w:txbxContent>
                  <w:p>
                    <w:pPr>
                      <w:spacing w:before="0" w:line="166" w:lineRule="exact"/>
                      <w:ind w:left="0" w:right="0" w:firstLine="0"/>
                      <w:jc w:val="left"/>
                      <w:rPr>
                        <w:sz w:val="16"/>
                      </w:rPr>
                    </w:pPr>
                    <w:r>
                      <w:rPr>
                        <w:w w:val="103"/>
                        <w:sz w:val="16"/>
                      </w:rPr>
                      <w:t>j</w:t>
                    </w:r>
                  </w:p>
                </w:txbxContent>
              </v:textbox>
            </v:shape>
            <v:shape id="_x0000_s1155" type="#_x0000_t202" style="width:11540;height:791;left:3712;position:absolute;top:3824" filled="f" stroked="f">
              <v:textbox inset="0,0,0,0">
                <w:txbxContent>
                  <w:p>
                    <w:pPr>
                      <w:tabs>
                        <w:tab w:val="left" w:pos="1065"/>
                      </w:tabs>
                      <w:spacing w:before="0" w:line="365" w:lineRule="exact"/>
                      <w:ind w:left="0" w:right="0" w:firstLine="0"/>
                      <w:jc w:val="left"/>
                      <w:rPr>
                        <w:sz w:val="31"/>
                      </w:rPr>
                    </w:pPr>
                    <w:r>
                      <w:rPr>
                        <w:sz w:val="30"/>
                      </w:rPr>
                      <w:t>账面</w:t>
                      <w:tab/>
                    </w:r>
                    <w:r>
                      <w:rPr>
                        <w:position w:val="1"/>
                        <w:sz w:val="31"/>
                      </w:rPr>
                      <w:t>优点：资料容易取得，且计算结果比较稳定。</w:t>
                    </w:r>
                  </w:p>
                  <w:p>
                    <w:pPr>
                      <w:tabs>
                        <w:tab w:val="left" w:pos="1065"/>
                      </w:tabs>
                      <w:spacing w:before="63" w:line="362" w:lineRule="exact"/>
                      <w:ind w:left="0" w:right="0" w:firstLine="0"/>
                      <w:jc w:val="left"/>
                      <w:rPr>
                        <w:sz w:val="31"/>
                      </w:rPr>
                    </w:pPr>
                    <w:r>
                      <w:rPr>
                        <w:sz w:val="30"/>
                      </w:rPr>
                      <w:t>价值</w:t>
                      <w:tab/>
                    </w:r>
                    <w:r>
                      <w:rPr>
                        <w:position w:val="1"/>
                        <w:sz w:val="31"/>
                      </w:rPr>
                      <w:t>缺点：不能反映目前从资本市场上筹集资本的现时机会成本，不适合评价现</w:t>
                    </w:r>
                  </w:p>
                </w:txbxContent>
              </v:textbox>
            </v:shape>
            <v:shape id="_x0000_s1156" type="#_x0000_t202" style="width:2987;height:323;left:3712;position:absolute;top:7130" filled="f" stroked="f">
              <v:textbox inset="0,0,0,0">
                <w:txbxContent>
                  <w:p>
                    <w:pPr>
                      <w:tabs>
                        <w:tab w:val="left" w:pos="1065"/>
                      </w:tabs>
                      <w:spacing w:before="0" w:line="322" w:lineRule="exact"/>
                      <w:ind w:left="0" w:right="0" w:firstLine="0"/>
                      <w:jc w:val="left"/>
                      <w:rPr>
                        <w:sz w:val="31"/>
                      </w:rPr>
                    </w:pPr>
                    <w:r>
                      <w:rPr>
                        <w:sz w:val="30"/>
                      </w:rPr>
                      <w:t>价值</w:t>
                      <w:tab/>
                    </w:r>
                    <w:r>
                      <w:rPr>
                        <w:position w:val="1"/>
                        <w:sz w:val="31"/>
                      </w:rPr>
                      <w:t>筹措新资金。</w:t>
                    </w:r>
                  </w:p>
                </w:txbxContent>
              </v:textbox>
            </v:shape>
            <v:shape id="_x0000_s1157" type="#_x0000_t202" style="width:618;height:299;left:3712;position:absolute;top:7622" filled="f" stroked="f">
              <v:textbox inset="0,0,0,0">
                <w:txbxContent>
                  <w:p>
                    <w:pPr>
                      <w:spacing w:before="0" w:line="299" w:lineRule="exact"/>
                      <w:ind w:left="0" w:right="0" w:firstLine="0"/>
                      <w:jc w:val="left"/>
                      <w:rPr>
                        <w:sz w:val="30"/>
                      </w:rPr>
                    </w:pPr>
                    <w:r>
                      <w:rPr>
                        <w:sz w:val="30"/>
                      </w:rPr>
                      <w:t>权数</w:t>
                    </w:r>
                  </w:p>
                </w:txbxContent>
              </v:textbox>
            </v:shape>
            <v:shape id="_x0000_s1158" type="#_x0000_t202" style="width:5406;height:317;left:4777;position:absolute;top:7598" filled="f" stroked="f">
              <v:textbox inset="0,0,0,0">
                <w:txbxContent>
                  <w:p>
                    <w:pPr>
                      <w:spacing w:before="0" w:line="317" w:lineRule="exact"/>
                      <w:ind w:left="0" w:right="0" w:firstLine="0"/>
                      <w:jc w:val="left"/>
                      <w:rPr>
                        <w:sz w:val="31"/>
                      </w:rPr>
                    </w:pPr>
                    <w:r>
                      <w:rPr>
                        <w:sz w:val="31"/>
                      </w:rPr>
                      <w:t>缺点：很难客观合理地确定目标价值。</w:t>
                    </w:r>
                  </w:p>
                </w:txbxContent>
              </v:textbox>
            </v:shape>
          </v:group>
        </w:pict>
      </w:r>
      <w:r>
        <w:t>（四）平均资本成本</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8"/>
        <w:rPr>
          <w:b/>
          <w:sz w:val="20"/>
        </w:rPr>
      </w:pPr>
    </w:p>
    <w:tbl>
      <w:tblPr>
        <w:tblStyle w:val="TableNormal0"/>
        <w:tblW w:w="0" w:type="auto"/>
        <w:jc w:val="left"/>
        <w:tblInd w:w="27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33"/>
        <w:gridCol w:w="1017"/>
        <w:gridCol w:w="10739"/>
      </w:tblGrid>
      <w:tr>
        <w:tblPrEx>
          <w:tblW w:w="0" w:type="auto"/>
          <w:jc w:val="left"/>
          <w:tblInd w:w="27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02"/>
          <w:jc w:val="left"/>
        </w:trPr>
        <w:tc>
          <w:tcPr>
            <w:tcW w:w="833" w:type="dxa"/>
          </w:tcPr>
          <w:p>
            <w:pPr>
              <w:pStyle w:val="TableParagraph"/>
              <w:rPr>
                <w:rFonts w:ascii="Times New Roman"/>
                <w:sz w:val="30"/>
              </w:rPr>
            </w:pPr>
          </w:p>
        </w:tc>
        <w:tc>
          <w:tcPr>
            <w:tcW w:w="1017" w:type="dxa"/>
          </w:tcPr>
          <w:p>
            <w:pPr>
              <w:pStyle w:val="TableParagraph"/>
              <w:spacing w:line="365" w:lineRule="exact"/>
              <w:ind w:left="185"/>
              <w:rPr>
                <w:sz w:val="30"/>
              </w:rPr>
            </w:pPr>
            <w:r>
              <w:rPr>
                <w:sz w:val="30"/>
              </w:rPr>
              <w:t>权数</w:t>
            </w:r>
          </w:p>
        </w:tc>
        <w:tc>
          <w:tcPr>
            <w:tcW w:w="10739" w:type="dxa"/>
          </w:tcPr>
          <w:p>
            <w:pPr>
              <w:pStyle w:val="TableParagraph"/>
              <w:spacing w:line="359" w:lineRule="exact"/>
              <w:ind w:left="233"/>
              <w:rPr>
                <w:sz w:val="31"/>
              </w:rPr>
            </w:pPr>
            <w:r>
              <w:rPr>
                <w:sz w:val="31"/>
              </w:rPr>
              <w:t>时的资本结构。</w:t>
            </w:r>
          </w:p>
        </w:tc>
      </w:tr>
      <w:tr>
        <w:tblPrEx>
          <w:tblW w:w="0" w:type="auto"/>
          <w:jc w:val="left"/>
          <w:tblInd w:w="2701" w:type="dxa"/>
          <w:tblLayout w:type="fixed"/>
          <w:tblCellMar>
            <w:top w:w="0" w:type="dxa"/>
            <w:left w:w="0" w:type="dxa"/>
            <w:bottom w:w="0" w:type="dxa"/>
            <w:right w:w="0" w:type="dxa"/>
          </w:tblCellMar>
          <w:tblLook w:val="01E0"/>
        </w:tblPrEx>
        <w:trPr>
          <w:trHeight w:val="475"/>
          <w:jc w:val="left"/>
        </w:trPr>
        <w:tc>
          <w:tcPr>
            <w:tcW w:w="833" w:type="dxa"/>
          </w:tcPr>
          <w:p>
            <w:pPr>
              <w:pStyle w:val="TableParagraph"/>
              <w:spacing w:before="60"/>
              <w:ind w:left="30" w:right="163"/>
              <w:jc w:val="center"/>
              <w:rPr>
                <w:sz w:val="30"/>
              </w:rPr>
            </w:pPr>
            <w:r>
              <w:rPr>
                <w:sz w:val="30"/>
              </w:rPr>
              <w:t>权数</w:t>
            </w:r>
          </w:p>
        </w:tc>
        <w:tc>
          <w:tcPr>
            <w:tcW w:w="1017" w:type="dxa"/>
          </w:tcPr>
          <w:p>
            <w:pPr>
              <w:pStyle w:val="TableParagraph"/>
              <w:spacing w:before="60"/>
              <w:ind w:left="185"/>
              <w:rPr>
                <w:sz w:val="30"/>
              </w:rPr>
            </w:pPr>
            <w:r>
              <w:rPr>
                <w:sz w:val="30"/>
              </w:rPr>
              <w:t>市场</w:t>
            </w:r>
          </w:p>
        </w:tc>
        <w:tc>
          <w:tcPr>
            <w:tcW w:w="10739" w:type="dxa"/>
          </w:tcPr>
          <w:p>
            <w:pPr>
              <w:pStyle w:val="TableParagraph"/>
              <w:spacing w:before="42"/>
              <w:ind w:left="233"/>
              <w:rPr>
                <w:sz w:val="31"/>
              </w:rPr>
            </w:pPr>
            <w:r>
              <w:rPr>
                <w:sz w:val="31"/>
              </w:rPr>
              <w:t>优点：能够反映现时的资本成本水平。</w:t>
            </w:r>
          </w:p>
        </w:tc>
      </w:tr>
      <w:tr>
        <w:tblPrEx>
          <w:tblW w:w="0" w:type="auto"/>
          <w:jc w:val="left"/>
          <w:tblInd w:w="2701" w:type="dxa"/>
          <w:tblLayout w:type="fixed"/>
          <w:tblCellMar>
            <w:top w:w="0" w:type="dxa"/>
            <w:left w:w="0" w:type="dxa"/>
            <w:bottom w:w="0" w:type="dxa"/>
            <w:right w:w="0" w:type="dxa"/>
          </w:tblCellMar>
          <w:tblLook w:val="01E0"/>
        </w:tblPrEx>
        <w:trPr>
          <w:trHeight w:val="468"/>
          <w:jc w:val="left"/>
        </w:trPr>
        <w:tc>
          <w:tcPr>
            <w:tcW w:w="833" w:type="dxa"/>
          </w:tcPr>
          <w:p>
            <w:pPr>
              <w:pStyle w:val="TableParagraph"/>
              <w:spacing w:before="53"/>
              <w:ind w:left="30" w:right="163"/>
              <w:jc w:val="center"/>
              <w:rPr>
                <w:sz w:val="30"/>
              </w:rPr>
            </w:pPr>
            <w:r>
              <w:rPr>
                <w:sz w:val="30"/>
              </w:rPr>
              <w:t>的确</w:t>
            </w:r>
          </w:p>
        </w:tc>
        <w:tc>
          <w:tcPr>
            <w:tcW w:w="1017" w:type="dxa"/>
          </w:tcPr>
          <w:p>
            <w:pPr>
              <w:pStyle w:val="TableParagraph"/>
              <w:spacing w:before="53"/>
              <w:ind w:left="185"/>
              <w:rPr>
                <w:sz w:val="30"/>
              </w:rPr>
            </w:pPr>
            <w:r>
              <w:rPr>
                <w:sz w:val="30"/>
              </w:rPr>
              <w:t>价值</w:t>
            </w:r>
          </w:p>
        </w:tc>
        <w:tc>
          <w:tcPr>
            <w:tcW w:w="10739" w:type="dxa"/>
          </w:tcPr>
          <w:p>
            <w:pPr>
              <w:pStyle w:val="TableParagraph"/>
              <w:spacing w:before="35"/>
              <w:ind w:left="233"/>
              <w:rPr>
                <w:sz w:val="31"/>
              </w:rPr>
            </w:pPr>
            <w:r>
              <w:rPr>
                <w:sz w:val="31"/>
              </w:rPr>
              <w:t>缺点：现行市价处于经常变动之中，不容易取得；而且现行市价反映的只是</w:t>
            </w:r>
          </w:p>
        </w:tc>
      </w:tr>
      <w:tr>
        <w:tblPrEx>
          <w:tblW w:w="0" w:type="auto"/>
          <w:jc w:val="left"/>
          <w:tblInd w:w="2701" w:type="dxa"/>
          <w:tblLayout w:type="fixed"/>
          <w:tblCellMar>
            <w:top w:w="0" w:type="dxa"/>
            <w:left w:w="0" w:type="dxa"/>
            <w:bottom w:w="0" w:type="dxa"/>
            <w:right w:w="0" w:type="dxa"/>
          </w:tblCellMar>
          <w:tblLook w:val="01E0"/>
        </w:tblPrEx>
        <w:trPr>
          <w:trHeight w:val="475"/>
          <w:jc w:val="left"/>
        </w:trPr>
        <w:tc>
          <w:tcPr>
            <w:tcW w:w="833" w:type="dxa"/>
          </w:tcPr>
          <w:p>
            <w:pPr>
              <w:pStyle w:val="TableParagraph"/>
              <w:spacing w:before="53"/>
              <w:ind w:right="129"/>
              <w:jc w:val="center"/>
              <w:rPr>
                <w:sz w:val="30"/>
              </w:rPr>
            </w:pPr>
            <w:r>
              <w:rPr>
                <w:w w:val="99"/>
                <w:sz w:val="30"/>
              </w:rPr>
              <w:t>定</w:t>
            </w:r>
          </w:p>
        </w:tc>
        <w:tc>
          <w:tcPr>
            <w:tcW w:w="1017" w:type="dxa"/>
          </w:tcPr>
          <w:p>
            <w:pPr>
              <w:pStyle w:val="TableParagraph"/>
              <w:spacing w:before="53"/>
              <w:ind w:left="185"/>
              <w:rPr>
                <w:sz w:val="30"/>
              </w:rPr>
            </w:pPr>
            <w:r>
              <w:rPr>
                <w:sz w:val="30"/>
              </w:rPr>
              <w:t>权数</w:t>
            </w:r>
          </w:p>
        </w:tc>
        <w:tc>
          <w:tcPr>
            <w:tcW w:w="10739" w:type="dxa"/>
          </w:tcPr>
          <w:p>
            <w:pPr>
              <w:pStyle w:val="TableParagraph"/>
              <w:spacing w:before="35"/>
              <w:ind w:left="233"/>
              <w:rPr>
                <w:sz w:val="31"/>
              </w:rPr>
            </w:pPr>
            <w:r>
              <w:rPr>
                <w:sz w:val="31"/>
              </w:rPr>
              <w:t>现时的资本结构，不适用未来的筹资决策。</w:t>
            </w:r>
          </w:p>
        </w:tc>
      </w:tr>
      <w:tr>
        <w:tblPrEx>
          <w:tblW w:w="0" w:type="auto"/>
          <w:jc w:val="left"/>
          <w:tblInd w:w="2701" w:type="dxa"/>
          <w:tblLayout w:type="fixed"/>
          <w:tblCellMar>
            <w:top w:w="0" w:type="dxa"/>
            <w:left w:w="0" w:type="dxa"/>
            <w:bottom w:w="0" w:type="dxa"/>
            <w:right w:w="0" w:type="dxa"/>
          </w:tblCellMar>
          <w:tblLook w:val="01E0"/>
        </w:tblPrEx>
        <w:trPr>
          <w:trHeight w:val="402"/>
          <w:jc w:val="left"/>
        </w:trPr>
        <w:tc>
          <w:tcPr>
            <w:tcW w:w="833" w:type="dxa"/>
          </w:tcPr>
          <w:p>
            <w:pPr>
              <w:pStyle w:val="TableParagraph"/>
              <w:rPr>
                <w:rFonts w:ascii="Times New Roman"/>
                <w:sz w:val="30"/>
              </w:rPr>
            </w:pPr>
          </w:p>
        </w:tc>
        <w:tc>
          <w:tcPr>
            <w:tcW w:w="1017" w:type="dxa"/>
          </w:tcPr>
          <w:p>
            <w:pPr>
              <w:pStyle w:val="TableParagraph"/>
              <w:spacing w:before="60" w:line="322" w:lineRule="exact"/>
              <w:ind w:left="185"/>
              <w:rPr>
                <w:sz w:val="30"/>
              </w:rPr>
            </w:pPr>
            <w:r>
              <w:rPr>
                <w:sz w:val="30"/>
              </w:rPr>
              <w:t>目标</w:t>
            </w:r>
          </w:p>
        </w:tc>
        <w:tc>
          <w:tcPr>
            <w:tcW w:w="10739" w:type="dxa"/>
          </w:tcPr>
          <w:p>
            <w:pPr>
              <w:pStyle w:val="TableParagraph"/>
              <w:spacing w:before="42" w:line="340" w:lineRule="exact"/>
              <w:ind w:left="233"/>
              <w:rPr>
                <w:sz w:val="31"/>
              </w:rPr>
            </w:pPr>
            <w:r>
              <w:rPr>
                <w:sz w:val="31"/>
              </w:rPr>
              <w:t>优点：能体现期望的资本结构，据此计算的加权平均资本成本更适用于企业</w:t>
            </w:r>
          </w:p>
        </w:tc>
      </w:tr>
    </w:tbl>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6"/>
        <w:rPr>
          <w:b/>
          <w:sz w:val="14"/>
        </w:rPr>
      </w:pPr>
    </w:p>
    <w:p>
      <w:pPr>
        <w:spacing w:after="0"/>
        <w:rPr>
          <w:sz w:val="14"/>
        </w:rPr>
        <w:sectPr>
          <w:footerReference w:type="default" r:id="rId46"/>
          <w:pgSz w:w="17860" w:h="25260"/>
          <w:pgMar w:top="1260" w:right="0" w:bottom="2020" w:left="0" w:header="0" w:footer="1820"/>
          <w:pgNumType w:start="22"/>
          <w:cols w:space="708"/>
        </w:sectPr>
      </w:pPr>
    </w:p>
    <w:p>
      <w:pPr>
        <w:spacing w:before="63" w:line="290" w:lineRule="auto"/>
        <w:ind w:left="3899" w:right="0" w:hanging="724"/>
        <w:jc w:val="left"/>
        <w:rPr>
          <w:sz w:val="31"/>
        </w:rPr>
      </w:pPr>
      <w:r>
        <w:drawing>
          <wp:anchor distT="0" distB="0" distL="0" distR="0" simplePos="0" relativeHeight="251669504" behindDoc="1" locked="0" layoutInCell="1" allowOverlap="1">
            <wp:simplePos x="0" y="0"/>
            <wp:positionH relativeFrom="page">
              <wp:posOffset>1600200</wp:posOffset>
            </wp:positionH>
            <wp:positionV relativeFrom="paragraph">
              <wp:posOffset>289940</wp:posOffset>
            </wp:positionV>
            <wp:extent cx="8153400" cy="939800"/>
            <wp:effectExtent l="0" t="0" r="0" b="0"/>
            <wp:wrapNone/>
            <wp:docPr id="1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2.png"/>
                    <pic:cNvPicPr/>
                  </pic:nvPicPr>
                  <pic:blipFill>
                    <a:blip xmlns:r="http://schemas.openxmlformats.org/officeDocument/2006/relationships" r:embed="rId47" cstate="print"/>
                    <a:stretch>
                      <a:fillRect/>
                    </a:stretch>
                  </pic:blipFill>
                  <pic:spPr>
                    <a:xfrm>
                      <a:off x="0" y="0"/>
                      <a:ext cx="8153400" cy="939800"/>
                    </a:xfrm>
                    <a:prstGeom prst="rect">
                      <a:avLst/>
                    </a:prstGeom>
                  </pic:spPr>
                </pic:pic>
              </a:graphicData>
            </a:graphic>
          </wp:anchor>
        </w:drawing>
      </w:r>
      <w:r>
        <w:rPr>
          <w:b/>
          <w:sz w:val="31"/>
        </w:rPr>
        <w:t>（五）边际资本成本</w:t>
      </w:r>
      <w:r>
        <w:rPr>
          <w:sz w:val="31"/>
        </w:rPr>
        <w:t>含义</w:t>
      </w:r>
    </w:p>
    <w:p>
      <w:pPr>
        <w:pStyle w:val="BodyText"/>
        <w:spacing w:before="3" w:line="292" w:lineRule="auto"/>
        <w:ind w:left="3582" w:right="1175"/>
      </w:pPr>
      <w:r>
        <w:t>计算方法</w:t>
      </w:r>
      <w:r>
        <w:rPr>
          <w:color w:val="FF0000"/>
        </w:rPr>
        <w:t>权数确定</w:t>
      </w:r>
    </w:p>
    <w:p>
      <w:pPr>
        <w:pStyle w:val="BodyText"/>
        <w:spacing w:before="7"/>
        <w:rPr>
          <w:sz w:val="42"/>
        </w:rPr>
      </w:pPr>
      <w:r>
        <w:br w:type="column"/>
      </w:r>
    </w:p>
    <w:p>
      <w:pPr>
        <w:pStyle w:val="BodyText"/>
        <w:tabs>
          <w:tab w:val="left" w:pos="1879"/>
        </w:tabs>
        <w:spacing w:line="290" w:lineRule="auto"/>
        <w:ind w:left="-15" w:right="3567"/>
      </w:pPr>
      <w:r>
        <w:t>是企业追加筹资的成本，是企业进行追加筹资的决策依据</w:t>
      </w:r>
      <w:r>
        <w:rPr>
          <w:spacing w:val="-17"/>
        </w:rPr>
        <w:t>。</w:t>
      </w:r>
      <w:r>
        <w:t>加权平均法</w:t>
        <w:tab/>
        <w:t>（=目标资本结构权数×个别资本成本）</w:t>
      </w:r>
    </w:p>
    <w:p>
      <w:pPr>
        <w:pStyle w:val="BodyText"/>
        <w:spacing w:before="5"/>
        <w:ind w:left="-15"/>
      </w:pPr>
      <w:r>
        <w:rPr>
          <w:color w:val="FF0000"/>
        </w:rPr>
        <w:t>目标价值权数</w:t>
      </w:r>
    </w:p>
    <w:p>
      <w:pPr>
        <w:spacing w:after="0"/>
        <w:sectPr>
          <w:footerReference w:type="default" r:id="rId48"/>
          <w:type w:val="continuous"/>
          <w:pgSz w:w="17860" w:h="25260"/>
          <w:pgMar w:top="900" w:right="0" w:bottom="2020" w:left="0" w:header="708" w:footer="708"/>
          <w:pgNumType w:start="23"/>
          <w:cols w:num="2" w:space="708" w:equalWidth="0">
            <w:col w:w="6028" w:space="40"/>
            <w:col w:w="11792" w:space="0"/>
          </w:cols>
        </w:sectPr>
      </w:pPr>
    </w:p>
    <w:p>
      <w:pPr>
        <w:pStyle w:val="BodyText"/>
        <w:spacing w:before="10"/>
        <w:rPr>
          <w:sz w:val="26"/>
        </w:rPr>
      </w:pPr>
    </w:p>
    <w:p>
      <w:pPr>
        <w:pStyle w:val="Heading3"/>
        <w:spacing w:before="49"/>
      </w:pPr>
      <w:r>
        <w:t>二、杠杆效应</w:t>
      </w:r>
    </w:p>
    <w:p>
      <w:pPr>
        <w:pStyle w:val="Heading6"/>
        <w:spacing w:before="80"/>
        <w:ind w:left="3334"/>
      </w:pPr>
      <w:r>
        <w:t>2.边际贡献和息税前利润之间的关系</w:t>
      </w:r>
    </w:p>
    <w:p>
      <w:pPr>
        <w:pStyle w:val="ListParagraph"/>
        <w:numPr>
          <w:ilvl w:val="0"/>
          <w:numId w:val="49"/>
        </w:numPr>
        <w:tabs>
          <w:tab w:val="left" w:pos="3966"/>
        </w:tabs>
        <w:spacing w:before="70" w:after="0" w:line="240" w:lineRule="auto"/>
        <w:ind w:left="3965" w:right="0" w:hanging="794"/>
        <w:jc w:val="left"/>
        <w:rPr>
          <w:sz w:val="31"/>
        </w:rPr>
      </w:pPr>
      <w:r>
        <w:rPr>
          <w:spacing w:val="-4"/>
          <w:sz w:val="31"/>
        </w:rPr>
        <w:t>边际贡献：边际贡献=销售收入-变动成本</w:t>
      </w:r>
    </w:p>
    <w:p>
      <w:pPr>
        <w:pStyle w:val="ListParagraph"/>
        <w:numPr>
          <w:ilvl w:val="0"/>
          <w:numId w:val="49"/>
        </w:numPr>
        <w:tabs>
          <w:tab w:val="left" w:pos="3966"/>
        </w:tabs>
        <w:spacing w:before="71" w:after="0" w:line="283" w:lineRule="auto"/>
        <w:ind w:left="3330" w:right="6923" w:hanging="159"/>
        <w:jc w:val="left"/>
        <w:rPr>
          <w:sz w:val="31"/>
        </w:rPr>
      </w:pPr>
      <w:r>
        <w:rPr>
          <w:spacing w:val="-1"/>
          <w:sz w:val="31"/>
        </w:rPr>
        <w:t>息税前利润：是指不扣利息和所得税之前的利润。</w:t>
      </w:r>
      <w:r>
        <w:rPr>
          <w:spacing w:val="-4"/>
          <w:sz w:val="31"/>
        </w:rPr>
        <w:t>息税前利润=销售收入-变动成本-固定生产经营成本</w:t>
      </w:r>
    </w:p>
    <w:p>
      <w:pPr>
        <w:pStyle w:val="BodyText"/>
        <w:spacing w:line="396" w:lineRule="exact"/>
        <w:ind w:left="3330"/>
      </w:pPr>
      <w:r>
        <w:t>注：一般对于固定的生产经营成本简称为固定成本。</w:t>
      </w:r>
    </w:p>
    <w:p>
      <w:pPr>
        <w:pStyle w:val="ListParagraph"/>
        <w:numPr>
          <w:ilvl w:val="0"/>
          <w:numId w:val="49"/>
        </w:numPr>
        <w:tabs>
          <w:tab w:val="left" w:pos="3966"/>
        </w:tabs>
        <w:spacing w:before="71" w:after="0" w:line="240" w:lineRule="auto"/>
        <w:ind w:left="3965" w:right="0" w:hanging="794"/>
        <w:jc w:val="left"/>
        <w:rPr>
          <w:sz w:val="31"/>
        </w:rPr>
      </w:pPr>
      <w:r>
        <w:rPr>
          <w:sz w:val="31"/>
        </w:rPr>
        <w:t>关系</w:t>
      </w:r>
    </w:p>
    <w:p>
      <w:pPr>
        <w:pStyle w:val="BodyText"/>
        <w:spacing w:before="71"/>
        <w:ind w:left="3330"/>
      </w:pPr>
      <w:r>
        <w:t>息税前利润=边际贡献-固定成本</w:t>
      </w:r>
    </w:p>
    <w:p>
      <w:pPr>
        <w:spacing w:after="0"/>
        <w:sectPr>
          <w:footerReference w:type="default" r:id="rId49"/>
          <w:type w:val="continuous"/>
          <w:pgSz w:w="17860" w:h="25260"/>
          <w:pgMar w:top="900" w:right="0" w:bottom="2020" w:left="0" w:header="708" w:footer="708"/>
          <w:pgNumType w:start="24"/>
          <w:cols w:space="708"/>
        </w:sectPr>
      </w:pPr>
    </w:p>
    <w:p>
      <w:pPr>
        <w:spacing w:before="87" w:line="363" w:lineRule="exact"/>
        <w:ind w:left="3397" w:right="0" w:firstLine="0"/>
        <w:jc w:val="left"/>
        <w:rPr>
          <w:rFonts w:ascii="Times New Roman" w:hAnsi="Times New Roman"/>
          <w:i/>
          <w:sz w:val="35"/>
        </w:rPr>
      </w:pPr>
      <w:r>
        <w:rPr>
          <w:rFonts w:ascii="Times New Roman" w:hAnsi="Times New Roman"/>
          <w:i/>
          <w:sz w:val="35"/>
        </w:rPr>
        <w:t xml:space="preserve">EBIT </w:t>
      </w:r>
      <w:r>
        <w:rPr>
          <w:rFonts w:ascii="Symbol" w:hAnsi="Symbol"/>
          <w:sz w:val="35"/>
        </w:rPr>
        <w:sym w:font="Symbol" w:char="F03D"/>
      </w:r>
      <w:r>
        <w:rPr>
          <w:rFonts w:ascii="Times New Roman" w:hAnsi="Times New Roman"/>
          <w:sz w:val="35"/>
        </w:rPr>
        <w:t xml:space="preserve"> </w:t>
      </w:r>
      <w:r>
        <w:rPr>
          <w:rFonts w:ascii="Times New Roman" w:hAnsi="Times New Roman"/>
          <w:i/>
          <w:sz w:val="35"/>
        </w:rPr>
        <w:t xml:space="preserve">S </w:t>
      </w:r>
      <w:r>
        <w:rPr>
          <w:rFonts w:ascii="Symbol" w:hAnsi="Symbol"/>
          <w:sz w:val="35"/>
        </w:rPr>
        <w:sym w:font="Symbol" w:char="F02D"/>
      </w:r>
      <w:r>
        <w:rPr>
          <w:rFonts w:ascii="Times New Roman" w:hAnsi="Times New Roman"/>
          <w:sz w:val="35"/>
        </w:rPr>
        <w:t xml:space="preserve"> </w:t>
      </w:r>
      <w:r>
        <w:rPr>
          <w:rFonts w:ascii="Times New Roman" w:hAnsi="Times New Roman"/>
          <w:i/>
          <w:sz w:val="35"/>
        </w:rPr>
        <w:t xml:space="preserve">V </w:t>
      </w:r>
      <w:r>
        <w:rPr>
          <w:rFonts w:ascii="Symbol" w:hAnsi="Symbol"/>
          <w:sz w:val="35"/>
        </w:rPr>
        <w:sym w:font="Symbol" w:char="F02D"/>
      </w:r>
      <w:r>
        <w:rPr>
          <w:rFonts w:ascii="Times New Roman" w:hAnsi="Times New Roman"/>
          <w:sz w:val="35"/>
        </w:rPr>
        <w:t xml:space="preserve"> </w:t>
      </w:r>
      <w:r>
        <w:rPr>
          <w:rFonts w:ascii="Times New Roman" w:hAnsi="Times New Roman"/>
          <w:i/>
          <w:sz w:val="35"/>
        </w:rPr>
        <w:t xml:space="preserve">F </w:t>
      </w:r>
      <w:r>
        <w:rPr>
          <w:rFonts w:ascii="Symbol" w:hAnsi="Symbol"/>
          <w:sz w:val="35"/>
        </w:rPr>
        <w:sym w:font="Symbol" w:char="F03D"/>
      </w:r>
      <w:r>
        <w:rPr>
          <w:rFonts w:ascii="Times New Roman" w:hAnsi="Times New Roman"/>
          <w:sz w:val="35"/>
        </w:rPr>
        <w:t xml:space="preserve"> (</w:t>
      </w:r>
      <w:r>
        <w:rPr>
          <w:rFonts w:ascii="Times New Roman" w:hAnsi="Times New Roman"/>
          <w:i/>
          <w:sz w:val="35"/>
        </w:rPr>
        <w:t xml:space="preserve">P </w:t>
      </w:r>
      <w:r>
        <w:rPr>
          <w:rFonts w:ascii="Symbol" w:hAnsi="Symbol"/>
          <w:sz w:val="35"/>
        </w:rPr>
        <w:sym w:font="Symbol" w:char="F02D"/>
      </w:r>
      <w:r>
        <w:rPr>
          <w:rFonts w:ascii="Times New Roman" w:hAnsi="Times New Roman"/>
          <w:sz w:val="35"/>
        </w:rPr>
        <w:t xml:space="preserve"> </w:t>
      </w:r>
      <w:r>
        <w:rPr>
          <w:rFonts w:ascii="Times New Roman" w:hAnsi="Times New Roman"/>
          <w:i/>
          <w:sz w:val="35"/>
        </w:rPr>
        <w:t xml:space="preserve">V </w:t>
      </w:r>
      <w:r>
        <w:rPr>
          <w:rFonts w:ascii="Times New Roman" w:hAnsi="Times New Roman"/>
          <w:sz w:val="35"/>
        </w:rPr>
        <w:t>)</w:t>
      </w:r>
      <w:r>
        <w:rPr>
          <w:rFonts w:ascii="Times New Roman" w:hAnsi="Times New Roman"/>
          <w:i/>
          <w:sz w:val="35"/>
        </w:rPr>
        <w:t xml:space="preserve">Q </w:t>
      </w:r>
      <w:r>
        <w:rPr>
          <w:rFonts w:ascii="Symbol" w:hAnsi="Symbol"/>
          <w:sz w:val="35"/>
        </w:rPr>
        <w:sym w:font="Symbol" w:char="F02D"/>
      </w:r>
      <w:r>
        <w:rPr>
          <w:rFonts w:ascii="Times New Roman" w:hAnsi="Times New Roman"/>
          <w:sz w:val="35"/>
        </w:rPr>
        <w:t xml:space="preserve"> </w:t>
      </w:r>
      <w:r>
        <w:rPr>
          <w:rFonts w:ascii="Times New Roman" w:hAnsi="Times New Roman"/>
          <w:i/>
          <w:sz w:val="35"/>
        </w:rPr>
        <w:t xml:space="preserve">F </w:t>
      </w:r>
      <w:r>
        <w:rPr>
          <w:rFonts w:ascii="Symbol" w:hAnsi="Symbol"/>
          <w:sz w:val="35"/>
        </w:rPr>
        <w:sym w:font="Symbol" w:char="F03D"/>
      </w:r>
      <w:r>
        <w:rPr>
          <w:rFonts w:ascii="Times New Roman" w:hAnsi="Times New Roman"/>
          <w:sz w:val="35"/>
        </w:rPr>
        <w:t xml:space="preserve"> </w:t>
      </w:r>
      <w:r>
        <w:rPr>
          <w:rFonts w:ascii="Times New Roman" w:hAnsi="Times New Roman"/>
          <w:i/>
          <w:sz w:val="35"/>
        </w:rPr>
        <w:t xml:space="preserve">M </w:t>
      </w:r>
      <w:r>
        <w:rPr>
          <w:rFonts w:ascii="Symbol" w:hAnsi="Symbol"/>
          <w:sz w:val="35"/>
        </w:rPr>
        <w:sym w:font="Symbol" w:char="F02D"/>
      </w:r>
      <w:r>
        <w:rPr>
          <w:rFonts w:ascii="Times New Roman" w:hAnsi="Times New Roman"/>
          <w:sz w:val="35"/>
        </w:rPr>
        <w:t xml:space="preserve"> </w:t>
      </w:r>
      <w:r>
        <w:rPr>
          <w:rFonts w:ascii="Times New Roman" w:hAnsi="Times New Roman"/>
          <w:i/>
          <w:sz w:val="35"/>
        </w:rPr>
        <w:t>F</w:t>
      </w:r>
    </w:p>
    <w:p>
      <w:pPr>
        <w:spacing w:before="0" w:line="267" w:lineRule="exact"/>
        <w:ind w:left="0" w:right="3328" w:firstLine="0"/>
        <w:jc w:val="center"/>
        <w:rPr>
          <w:rFonts w:ascii="Times New Roman"/>
          <w:i/>
          <w:sz w:val="29"/>
        </w:rPr>
      </w:pPr>
      <w:r>
        <w:rPr>
          <w:rFonts w:ascii="Times New Roman"/>
          <w:i/>
          <w:w w:val="100"/>
          <w:sz w:val="29"/>
        </w:rPr>
        <w:t>C</w:t>
      </w:r>
    </w:p>
    <w:p>
      <w:pPr>
        <w:pStyle w:val="BodyText"/>
        <w:spacing w:before="113" w:line="460" w:lineRule="atLeast"/>
        <w:ind w:left="2700" w:right="2691" w:firstLine="629"/>
      </w:pPr>
      <w:r>
        <w:rPr>
          <w:spacing w:val="-3"/>
        </w:rPr>
        <w:t>式中：</w:t>
      </w:r>
      <w:r>
        <w:rPr>
          <w:spacing w:val="-7"/>
        </w:rPr>
        <w:t>EBIT 为息税前利润；</w:t>
      </w:r>
      <w:r>
        <w:rPr>
          <w:spacing w:val="-20"/>
        </w:rPr>
        <w:t>S</w:t>
      </w:r>
      <w:r>
        <w:rPr>
          <w:spacing w:val="-7"/>
        </w:rPr>
        <w:t xml:space="preserve"> 为销售额；</w:t>
      </w:r>
      <w:r>
        <w:rPr>
          <w:spacing w:val="-18"/>
        </w:rPr>
        <w:t>V</w:t>
      </w:r>
      <w:r>
        <w:rPr>
          <w:spacing w:val="-7"/>
        </w:rPr>
        <w:t xml:space="preserve"> 为变动性经营成本；</w:t>
      </w:r>
      <w:r>
        <w:rPr>
          <w:spacing w:val="-22"/>
        </w:rPr>
        <w:t>F</w:t>
      </w:r>
      <w:r>
        <w:rPr>
          <w:spacing w:val="-7"/>
        </w:rPr>
        <w:t xml:space="preserve"> 为固定性经营成本；</w:t>
      </w:r>
      <w:r>
        <w:rPr>
          <w:spacing w:val="-30"/>
        </w:rPr>
        <w:t xml:space="preserve">Q </w:t>
      </w:r>
      <w:r>
        <w:rPr>
          <w:spacing w:val="-1"/>
        </w:rPr>
        <w:t>为产销业务量；</w:t>
      </w:r>
      <w:r>
        <w:rPr>
          <w:spacing w:val="-6"/>
        </w:rPr>
        <w:t>P</w:t>
      </w:r>
      <w:r>
        <w:rPr>
          <w:spacing w:val="-12"/>
        </w:rPr>
        <w:t xml:space="preserve"> 为销售单价；</w:t>
      </w:r>
      <w:r>
        <w:rPr>
          <w:spacing w:val="-5"/>
        </w:rPr>
        <w:t>V</w:t>
      </w:r>
      <w:r>
        <w:rPr>
          <w:spacing w:val="-6"/>
        </w:rPr>
        <w:t xml:space="preserve"> 为单位变动成本；</w:t>
      </w:r>
      <w:r>
        <w:rPr>
          <w:spacing w:val="-7"/>
        </w:rPr>
        <w:t>M</w:t>
      </w:r>
      <w:r>
        <w:rPr>
          <w:spacing w:val="-12"/>
        </w:rPr>
        <w:t xml:space="preserve"> 为边际贡献。</w:t>
      </w:r>
    </w:p>
    <w:p>
      <w:pPr>
        <w:spacing w:before="0" w:line="110" w:lineRule="exact"/>
        <w:ind w:left="0" w:right="3386" w:firstLine="0"/>
        <w:jc w:val="center"/>
        <w:rPr>
          <w:sz w:val="16"/>
        </w:rPr>
      </w:pPr>
      <w:r>
        <w:rPr>
          <w:w w:val="103"/>
          <w:sz w:val="16"/>
        </w:rPr>
        <w:t>C</w:t>
      </w:r>
    </w:p>
    <w:p>
      <w:pPr>
        <w:pStyle w:val="BodyText"/>
        <w:spacing w:before="3"/>
        <w:rPr>
          <w:sz w:val="29"/>
        </w:rPr>
      </w:pPr>
    </w:p>
    <w:p>
      <w:pPr>
        <w:pStyle w:val="Heading6"/>
        <w:numPr>
          <w:ilvl w:val="1"/>
          <w:numId w:val="61"/>
        </w:numPr>
        <w:tabs>
          <w:tab w:val="left" w:pos="3652"/>
        </w:tabs>
        <w:spacing w:before="62" w:after="0" w:line="240" w:lineRule="auto"/>
        <w:ind w:left="3652" w:right="0" w:hanging="318"/>
        <w:jc w:val="left"/>
      </w:pPr>
      <w:r>
        <w:t>经营杠杆效应</w:t>
      </w:r>
    </w:p>
    <w:p>
      <w:pPr>
        <w:pStyle w:val="ListParagraph"/>
        <w:numPr>
          <w:ilvl w:val="0"/>
          <w:numId w:val="48"/>
        </w:numPr>
        <w:tabs>
          <w:tab w:val="left" w:pos="3966"/>
        </w:tabs>
        <w:spacing w:before="71" w:after="0" w:line="283" w:lineRule="auto"/>
        <w:ind w:left="2700" w:right="2635" w:firstLine="471"/>
        <w:jc w:val="left"/>
        <w:rPr>
          <w:sz w:val="31"/>
        </w:rPr>
      </w:pPr>
      <w:r>
        <w:rPr>
          <w:spacing w:val="-5"/>
          <w:sz w:val="31"/>
        </w:rPr>
        <w:t>经营杠杆的含义：是指由于固定性经营成本的存在，而使得企业的资产报酬</w:t>
      </w:r>
      <w:r>
        <w:rPr>
          <w:sz w:val="31"/>
        </w:rPr>
        <w:t xml:space="preserve">（息  </w:t>
      </w:r>
      <w:r>
        <w:rPr>
          <w:spacing w:val="-5"/>
          <w:sz w:val="31"/>
        </w:rPr>
        <w:t>税前利润</w:t>
      </w:r>
      <w:r>
        <w:rPr>
          <w:sz w:val="31"/>
        </w:rPr>
        <w:t>）变动率大于业务量变动率的现象。</w:t>
      </w:r>
    </w:p>
    <w:p>
      <w:pPr>
        <w:pStyle w:val="ListParagraph"/>
        <w:numPr>
          <w:ilvl w:val="0"/>
          <w:numId w:val="48"/>
        </w:numPr>
        <w:tabs>
          <w:tab w:val="left" w:pos="3966"/>
        </w:tabs>
        <w:spacing w:before="0" w:after="0" w:line="396" w:lineRule="exact"/>
        <w:ind w:left="3965" w:right="0" w:hanging="794"/>
        <w:jc w:val="left"/>
        <w:rPr>
          <w:sz w:val="31"/>
        </w:rPr>
      </w:pPr>
      <w:r>
        <w:rPr>
          <w:sz w:val="31"/>
        </w:rPr>
        <w:t>经营杠杆效应的度量指标：</w:t>
      </w:r>
    </w:p>
    <w:p>
      <w:pPr>
        <w:pStyle w:val="BodyText"/>
        <w:ind w:left="2520"/>
        <w:rPr>
          <w:sz w:val="20"/>
        </w:rPr>
      </w:pPr>
      <w:r>
        <w:rPr>
          <w:sz w:val="20"/>
        </w:rPr>
        <w:pict>
          <v:group id="_x0000_i1159" style="width:642pt;height:308pt;mso-position-horizontal-relative:char;mso-position-vertical-relative:line" coordorigin="0,0" coordsize="12840,6160">
            <v:shape id="_x0000_s1160" type="#_x0000_t75" style="width:12840;height:6160;position:absolute" stroked="f">
              <v:imagedata r:id="rId50" o:title=""/>
            </v:shape>
            <v:shape id="_x0000_s1161" type="#_x0000_t202" style="width:1523;height:3155;left:180;position:absolute;top:134" filled="f" stroked="f">
              <v:textbox inset="0,0,0,0">
                <w:txbxContent>
                  <w:p>
                    <w:pPr>
                      <w:spacing w:before="0" w:line="359" w:lineRule="exact"/>
                      <w:ind w:left="0" w:right="88" w:firstLine="0"/>
                      <w:jc w:val="center"/>
                      <w:rPr>
                        <w:sz w:val="31"/>
                      </w:rPr>
                    </w:pPr>
                    <w:r>
                      <w:rPr>
                        <w:sz w:val="31"/>
                      </w:rPr>
                      <w:t>经营杠杆</w:t>
                    </w:r>
                  </w:p>
                  <w:p>
                    <w:pPr>
                      <w:spacing w:before="71" w:line="264" w:lineRule="auto"/>
                      <w:ind w:left="0" w:right="18" w:hanging="71"/>
                      <w:jc w:val="center"/>
                      <w:rPr>
                        <w:sz w:val="31"/>
                      </w:rPr>
                    </w:pPr>
                    <w:r>
                      <w:rPr>
                        <w:sz w:val="31"/>
                      </w:rPr>
                      <w:t>系数(</w:t>
                    </w:r>
                    <w:r>
                      <w:rPr>
                        <w:b/>
                        <w:position w:val="1"/>
                        <w:sz w:val="33"/>
                      </w:rPr>
                      <w:t xml:space="preserve">Degree </w:t>
                    </w:r>
                    <w:r>
                      <w:rPr>
                        <w:b/>
                        <w:sz w:val="33"/>
                      </w:rPr>
                      <w:t xml:space="preserve">of  Operating </w:t>
                    </w:r>
                    <w:r>
                      <w:rPr>
                        <w:b/>
                        <w:spacing w:val="-7"/>
                        <w:position w:val="1"/>
                        <w:sz w:val="33"/>
                      </w:rPr>
                      <w:t>Leverage</w:t>
                    </w:r>
                    <w:r>
                      <w:rPr>
                        <w:spacing w:val="-7"/>
                        <w:sz w:val="31"/>
                      </w:rPr>
                      <w:t>)</w:t>
                    </w:r>
                  </w:p>
                  <w:p>
                    <w:pPr>
                      <w:spacing w:before="63" w:line="355" w:lineRule="exact"/>
                      <w:ind w:left="0" w:right="253" w:firstLine="0"/>
                      <w:jc w:val="center"/>
                      <w:rPr>
                        <w:sz w:val="31"/>
                      </w:rPr>
                    </w:pPr>
                    <w:r>
                      <w:rPr>
                        <w:sz w:val="31"/>
                      </w:rPr>
                      <w:t>【提示】</w:t>
                    </w:r>
                  </w:p>
                </w:txbxContent>
              </v:textbox>
            </v:shape>
            <v:shape id="_x0000_s1162" type="#_x0000_t202" style="width:1602;height:785;left:1941;position:absolute;top:368" filled="f" stroked="f">
              <v:textbox inset="0,0,0,0">
                <w:txbxContent>
                  <w:p>
                    <w:pPr>
                      <w:spacing w:before="0" w:line="359" w:lineRule="exact"/>
                      <w:ind w:left="9" w:right="24" w:firstLine="0"/>
                      <w:jc w:val="center"/>
                      <w:rPr>
                        <w:sz w:val="31"/>
                      </w:rPr>
                    </w:pPr>
                    <w:r>
                      <w:rPr>
                        <w:sz w:val="31"/>
                      </w:rPr>
                      <w:t>定义公式</w:t>
                    </w:r>
                  </w:p>
                  <w:p>
                    <w:pPr>
                      <w:spacing w:before="71" w:line="355" w:lineRule="exact"/>
                      <w:ind w:left="9" w:right="27" w:firstLine="0"/>
                      <w:jc w:val="center"/>
                      <w:rPr>
                        <w:sz w:val="31"/>
                      </w:rPr>
                    </w:pPr>
                    <w:r>
                      <w:rPr>
                        <w:spacing w:val="-4"/>
                        <w:sz w:val="31"/>
                      </w:rPr>
                      <w:t>(用于预测)</w:t>
                    </w:r>
                  </w:p>
                </w:txbxContent>
              </v:textbox>
            </v:shape>
            <v:shape id="_x0000_s1163" type="#_x0000_t202" style="width:1031;height:437;left:3919;position:absolute;top:455" filled="f" stroked="f">
              <v:textbox inset="0,0,0,0">
                <w:txbxContent>
                  <w:p>
                    <w:pPr>
                      <w:spacing w:before="6"/>
                      <w:ind w:left="0" w:right="0" w:firstLine="0"/>
                      <w:jc w:val="left"/>
                      <w:rPr>
                        <w:rFonts w:ascii="Symbol" w:hAnsi="Symbol"/>
                        <w:sz w:val="35"/>
                      </w:rPr>
                    </w:pPr>
                    <w:r>
                      <w:rPr>
                        <w:rFonts w:ascii="Times New Roman" w:hAnsi="Times New Roman"/>
                        <w:i/>
                        <w:sz w:val="35"/>
                      </w:rPr>
                      <w:t xml:space="preserve">DOL </w:t>
                    </w:r>
                    <w:r>
                      <w:rPr>
                        <w:rFonts w:ascii="Symbol" w:hAnsi="Symbol"/>
                        <w:sz w:val="35"/>
                      </w:rPr>
                      <w:sym w:font="Symbol" w:char="F03D"/>
                    </w:r>
                  </w:p>
                </w:txbxContent>
              </v:textbox>
            </v:shape>
            <v:shape id="_x0000_s1164" type="#_x0000_t202" style="width:992;height:938;left:5055;position:absolute;top:230" filled="f" stroked="f">
              <v:textbox inset="0,0,0,0">
                <w:txbxContent>
                  <w:p>
                    <w:pPr>
                      <w:spacing w:before="6"/>
                      <w:ind w:left="0" w:right="0" w:firstLine="0"/>
                      <w:jc w:val="left"/>
                      <w:rPr>
                        <w:rFonts w:ascii="Times New Roman" w:hAnsi="Times New Roman"/>
                        <w:i/>
                        <w:sz w:val="35"/>
                      </w:rPr>
                    </w:pPr>
                    <w:r>
                      <w:rPr>
                        <w:rFonts w:ascii="Symbol" w:hAnsi="Symbol"/>
                        <w:sz w:val="35"/>
                      </w:rPr>
                      <w:sym w:font="Symbol" w:char="F044"/>
                    </w:r>
                    <w:r>
                      <w:rPr>
                        <w:rFonts w:ascii="Times New Roman" w:hAnsi="Times New Roman"/>
                        <w:i/>
                        <w:sz w:val="35"/>
                      </w:rPr>
                      <w:t>EBIT</w:t>
                    </w:r>
                  </w:p>
                  <w:p>
                    <w:pPr>
                      <w:spacing w:before="99"/>
                      <w:ind w:left="115" w:right="0" w:firstLine="0"/>
                      <w:jc w:val="left"/>
                      <w:rPr>
                        <w:rFonts w:ascii="Times New Roman"/>
                        <w:i/>
                        <w:sz w:val="35"/>
                      </w:rPr>
                    </w:pPr>
                    <w:r>
                      <w:rPr>
                        <w:rFonts w:ascii="Times New Roman"/>
                        <w:i/>
                        <w:sz w:val="35"/>
                      </w:rPr>
                      <w:t>EBIT</w:t>
                    </w:r>
                  </w:p>
                </w:txbxContent>
              </v:textbox>
            </v:shape>
            <v:shape id="_x0000_s1165" type="#_x0000_t202" style="width:120;height:379;left:6159;position:absolute;top:498" filled="f" stroked="f">
              <v:textbox inset="0,0,0,0">
                <w:txbxContent>
                  <w:p>
                    <w:pPr>
                      <w:spacing w:before="0" w:line="379" w:lineRule="exact"/>
                      <w:ind w:left="0" w:right="0" w:firstLine="0"/>
                      <w:jc w:val="left"/>
                      <w:rPr>
                        <w:rFonts w:ascii="Times New Roman"/>
                        <w:sz w:val="35"/>
                      </w:rPr>
                    </w:pPr>
                    <w:r>
                      <w:rPr>
                        <w:rFonts w:ascii="Times New Roman"/>
                        <w:w w:val="101"/>
                        <w:sz w:val="35"/>
                      </w:rPr>
                      <w:t>/</w:t>
                    </w:r>
                  </w:p>
                </w:txbxContent>
              </v:textbox>
            </v:shape>
            <v:shape id="_x0000_s1166" type="#_x0000_t202" style="width:3778;height:437;left:6352;position:absolute;top:230" filled="f" stroked="f">
              <v:textbox inset="0,0,0,0">
                <w:txbxContent>
                  <w:p>
                    <w:pPr>
                      <w:tabs>
                        <w:tab w:val="left" w:pos="907"/>
                      </w:tabs>
                      <w:spacing w:before="6" w:line="430" w:lineRule="exact"/>
                      <w:ind w:left="0" w:right="0" w:firstLine="0"/>
                      <w:jc w:val="left"/>
                      <w:rPr>
                        <w:sz w:val="35"/>
                      </w:rPr>
                    </w:pPr>
                    <w:r>
                      <w:rPr>
                        <w:rFonts w:ascii="Symbol" w:eastAsia="Symbol" w:hAnsi="Symbol"/>
                        <w:sz w:val="35"/>
                      </w:rPr>
                      <w:sym w:font="Symbol" w:char="F044"/>
                    </w:r>
                    <w:r>
                      <w:rPr>
                        <w:rFonts w:ascii="Times New Roman" w:eastAsia="Times New Roman" w:hAnsi="Times New Roman"/>
                        <w:i/>
                        <w:sz w:val="35"/>
                      </w:rPr>
                      <w:t>Q</w:t>
                      <w:tab/>
                    </w:r>
                    <w:r>
                      <w:rPr>
                        <w:sz w:val="35"/>
                      </w:rPr>
                      <w:t>息税前利润变动率</w:t>
                    </w:r>
                  </w:p>
                </w:txbxContent>
              </v:textbox>
            </v:shape>
            <v:shape id="_x0000_s1167" type="#_x0000_t202" style="width:278;height:357;left:6455;position:absolute;top:812" filled="f" stroked="f">
              <v:textbox inset="0,0,0,0">
                <w:txbxContent>
                  <w:p>
                    <w:pPr>
                      <w:spacing w:before="0" w:line="355" w:lineRule="exact"/>
                      <w:ind w:left="0" w:right="0" w:firstLine="0"/>
                      <w:jc w:val="left"/>
                      <w:rPr>
                        <w:rFonts w:ascii="Times New Roman"/>
                        <w:i/>
                        <w:sz w:val="35"/>
                      </w:rPr>
                    </w:pPr>
                    <w:r>
                      <w:rPr>
                        <w:rFonts w:ascii="Times New Roman"/>
                        <w:i/>
                        <w:w w:val="101"/>
                        <w:sz w:val="35"/>
                      </w:rPr>
                      <w:t>Q</w:t>
                    </w:r>
                  </w:p>
                </w:txbxContent>
              </v:textbox>
            </v:shape>
            <v:shape id="_x0000_s1168" type="#_x0000_t202" style="width:216;height:437;left:6960;position:absolute;top:455" filled="f" stroked="f">
              <v:textbox inset="0,0,0,0">
                <w:txbxContent>
                  <w:p>
                    <w:pPr>
                      <w:spacing w:before="6"/>
                      <w:ind w:left="0" w:right="0" w:firstLine="0"/>
                      <w:jc w:val="left"/>
                      <w:rPr>
                        <w:rFonts w:ascii="Symbol" w:hAnsi="Symbol"/>
                        <w:sz w:val="35"/>
                      </w:rPr>
                    </w:pPr>
                    <w:r>
                      <w:rPr>
                        <w:rFonts w:ascii="Symbol" w:hAnsi="Symbol"/>
                        <w:w w:val="101"/>
                        <w:sz w:val="35"/>
                      </w:rPr>
                      <w:sym w:font="Symbol" w:char="F03D"/>
                    </w:r>
                  </w:p>
                </w:txbxContent>
              </v:textbox>
            </v:shape>
            <v:shape id="_x0000_s1169" type="#_x0000_t202" style="width:2158;height:357;left:7624;position:absolute;top:785" filled="f" stroked="f">
              <v:textbox inset="0,0,0,0">
                <w:txbxContent>
                  <w:p>
                    <w:pPr>
                      <w:spacing w:before="0" w:line="356" w:lineRule="exact"/>
                      <w:ind w:left="0" w:right="0" w:firstLine="0"/>
                      <w:jc w:val="left"/>
                      <w:rPr>
                        <w:sz w:val="35"/>
                      </w:rPr>
                    </w:pPr>
                    <w:r>
                      <w:rPr>
                        <w:sz w:val="35"/>
                      </w:rPr>
                      <w:t>产销量变动率</w:t>
                    </w:r>
                  </w:p>
                </w:txbxContent>
              </v:textbox>
            </v:shape>
            <v:shape id="_x0000_s1170" type="#_x0000_t202" style="width:654;height:785;left:11847;position:absolute;top:368" filled="f" stroked="f">
              <v:textbox inset="0,0,0,0">
                <w:txbxContent>
                  <w:p>
                    <w:pPr>
                      <w:spacing w:before="0" w:line="359" w:lineRule="exact"/>
                      <w:ind w:left="0" w:right="0" w:firstLine="0"/>
                      <w:jc w:val="left"/>
                      <w:rPr>
                        <w:sz w:val="31"/>
                      </w:rPr>
                    </w:pPr>
                    <w:r>
                      <w:rPr>
                        <w:sz w:val="31"/>
                      </w:rPr>
                      <w:t>用于</w:t>
                    </w:r>
                  </w:p>
                  <w:p>
                    <w:pPr>
                      <w:spacing w:before="71" w:line="355" w:lineRule="exact"/>
                      <w:ind w:left="0" w:right="0" w:firstLine="0"/>
                      <w:jc w:val="left"/>
                      <w:rPr>
                        <w:sz w:val="31"/>
                      </w:rPr>
                    </w:pPr>
                    <w:r>
                      <w:rPr>
                        <w:sz w:val="31"/>
                      </w:rPr>
                      <w:t>预测</w:t>
                    </w:r>
                  </w:p>
                </w:txbxContent>
              </v:textbox>
            </v:shape>
            <v:shape id="_x0000_s1171" type="#_x0000_t202" style="width:1604;height:786;left:1941;position:absolute;top:1786" filled="f" stroked="f">
              <v:textbox inset="0,0,0,0">
                <w:txbxContent>
                  <w:p>
                    <w:pPr>
                      <w:spacing w:before="0" w:line="359" w:lineRule="exact"/>
                      <w:ind w:left="0" w:right="18" w:firstLine="0"/>
                      <w:jc w:val="center"/>
                      <w:rPr>
                        <w:sz w:val="31"/>
                      </w:rPr>
                    </w:pPr>
                    <w:r>
                      <w:rPr>
                        <w:sz w:val="31"/>
                      </w:rPr>
                      <w:t>简化计算公</w:t>
                    </w:r>
                  </w:p>
                  <w:p>
                    <w:pPr>
                      <w:spacing w:before="72" w:line="355" w:lineRule="exact"/>
                      <w:ind w:left="0" w:right="25" w:firstLine="0"/>
                      <w:jc w:val="center"/>
                      <w:rPr>
                        <w:sz w:val="31"/>
                      </w:rPr>
                    </w:pPr>
                    <w:r>
                      <w:rPr>
                        <w:w w:val="102"/>
                        <w:sz w:val="31"/>
                      </w:rPr>
                      <w:t>式</w:t>
                    </w:r>
                  </w:p>
                </w:txbxContent>
              </v:textbox>
            </v:shape>
            <v:shape id="_x0000_s1172" type="#_x0000_t202" style="width:1023;height:439;left:3919;position:absolute;top:1888" filled="f" stroked="f">
              <v:textbox inset="0,0,0,0">
                <w:txbxContent>
                  <w:p>
                    <w:pPr>
                      <w:spacing w:before="7"/>
                      <w:ind w:left="0" w:right="0" w:firstLine="0"/>
                      <w:jc w:val="left"/>
                      <w:rPr>
                        <w:rFonts w:ascii="Symbol" w:hAnsi="Symbol"/>
                        <w:sz w:val="35"/>
                      </w:rPr>
                    </w:pPr>
                    <w:r>
                      <w:rPr>
                        <w:rFonts w:ascii="Times New Roman" w:hAnsi="Times New Roman"/>
                        <w:i/>
                        <w:sz w:val="35"/>
                      </w:rPr>
                      <w:t xml:space="preserve">DOL </w:t>
                    </w:r>
                    <w:r>
                      <w:rPr>
                        <w:rFonts w:ascii="Symbol" w:hAnsi="Symbol"/>
                        <w:sz w:val="35"/>
                      </w:rPr>
                      <w:sym w:font="Symbol" w:char="F03D"/>
                    </w:r>
                  </w:p>
                </w:txbxContent>
              </v:textbox>
            </v:shape>
            <v:shape id="_x0000_s1173" type="#_x0000_t202" style="width:932;height:863;left:5044;position:absolute;top:1741" filled="f" stroked="f">
              <v:textbox inset="0,0,0,0">
                <w:txbxContent>
                  <w:p>
                    <w:pPr>
                      <w:spacing w:before="0" w:line="356" w:lineRule="exact"/>
                      <w:ind w:left="0" w:right="38" w:firstLine="0"/>
                      <w:jc w:val="center"/>
                      <w:rPr>
                        <w:rFonts w:ascii="Times New Roman"/>
                        <w:i/>
                        <w:sz w:val="35"/>
                      </w:rPr>
                    </w:pPr>
                    <w:r>
                      <w:rPr>
                        <w:rFonts w:ascii="Times New Roman"/>
                        <w:i/>
                        <w:w w:val="102"/>
                        <w:sz w:val="35"/>
                      </w:rPr>
                      <w:t>M</w:t>
                    </w:r>
                  </w:p>
                  <w:p>
                    <w:pPr>
                      <w:spacing w:before="75"/>
                      <w:ind w:left="0" w:right="18" w:firstLine="0"/>
                      <w:jc w:val="center"/>
                      <w:rPr>
                        <w:rFonts w:ascii="Times New Roman" w:hAnsi="Times New Roman"/>
                        <w:i/>
                        <w:sz w:val="35"/>
                      </w:rPr>
                    </w:pPr>
                    <w:r>
                      <w:rPr>
                        <w:rFonts w:ascii="Times New Roman" w:hAnsi="Times New Roman"/>
                        <w:i/>
                        <w:sz w:val="35"/>
                      </w:rPr>
                      <w:t xml:space="preserve">M </w:t>
                    </w:r>
                    <w:r>
                      <w:rPr>
                        <w:rFonts w:ascii="Symbol" w:hAnsi="Symbol"/>
                        <w:sz w:val="35"/>
                      </w:rPr>
                      <w:sym w:font="Symbol" w:char="F02D"/>
                    </w:r>
                    <w:r>
                      <w:rPr>
                        <w:rFonts w:ascii="Times New Roman" w:hAnsi="Times New Roman"/>
                        <w:sz w:val="35"/>
                      </w:rPr>
                      <w:t xml:space="preserve"> </w:t>
                    </w:r>
                    <w:r>
                      <w:rPr>
                        <w:rFonts w:ascii="Times New Roman" w:hAnsi="Times New Roman"/>
                        <w:i/>
                        <w:sz w:val="35"/>
                      </w:rPr>
                      <w:t>F</w:t>
                    </w:r>
                  </w:p>
                </w:txbxContent>
              </v:textbox>
            </v:shape>
            <v:shape id="_x0000_s1174" type="#_x0000_t202" style="width:217;height:439;left:6107;position:absolute;top:1888" filled="f" stroked="f">
              <v:textbox inset="0,0,0,0">
                <w:txbxContent>
                  <w:p>
                    <w:pPr>
                      <w:spacing w:before="7"/>
                      <w:ind w:left="0" w:right="0" w:firstLine="0"/>
                      <w:jc w:val="left"/>
                      <w:rPr>
                        <w:rFonts w:ascii="Symbol" w:hAnsi="Symbol"/>
                        <w:sz w:val="35"/>
                      </w:rPr>
                    </w:pPr>
                    <w:r>
                      <w:rPr>
                        <w:rFonts w:ascii="Symbol" w:hAnsi="Symbol"/>
                        <w:w w:val="102"/>
                        <w:sz w:val="35"/>
                      </w:rPr>
                      <w:sym w:font="Symbol" w:char="F03D"/>
                    </w:r>
                  </w:p>
                </w:txbxContent>
              </v:textbox>
            </v:shape>
            <v:shape id="_x0000_s1175" type="#_x0000_t202" style="width:4339;height:940;left:6431;position:absolute;top:1662" filled="f" stroked="f">
              <v:textbox inset="0,0,0,0">
                <w:txbxContent>
                  <w:p>
                    <w:pPr>
                      <w:tabs>
                        <w:tab w:val="left" w:pos="1990"/>
                      </w:tabs>
                      <w:spacing w:before="43" w:line="177" w:lineRule="auto"/>
                      <w:ind w:left="0" w:right="0" w:firstLine="0"/>
                      <w:jc w:val="left"/>
                      <w:rPr>
                        <w:sz w:val="35"/>
                      </w:rPr>
                    </w:pPr>
                    <w:r>
                      <w:rPr>
                        <w:rFonts w:ascii="Times New Roman" w:eastAsia="Times New Roman" w:hAnsi="Times New Roman"/>
                        <w:i/>
                        <w:sz w:val="35"/>
                      </w:rPr>
                      <w:t xml:space="preserve">EBIT </w:t>
                    </w:r>
                    <w:r>
                      <w:rPr>
                        <w:rFonts w:ascii="Symbol" w:eastAsia="Symbol" w:hAnsi="Symbol"/>
                        <w:sz w:val="35"/>
                      </w:rPr>
                      <w:sym w:font="Symbol" w:char="F02B"/>
                    </w:r>
                    <w:r>
                      <w:rPr>
                        <w:rFonts w:ascii="Times New Roman" w:eastAsia="Times New Roman" w:hAnsi="Times New Roman"/>
                        <w:spacing w:val="26"/>
                        <w:sz w:val="35"/>
                      </w:rPr>
                      <w:t xml:space="preserve"> </w:t>
                    </w:r>
                    <w:r>
                      <w:rPr>
                        <w:rFonts w:ascii="Times New Roman" w:eastAsia="Times New Roman" w:hAnsi="Times New Roman"/>
                        <w:i/>
                        <w:sz w:val="35"/>
                      </w:rPr>
                      <w:t>F</w:t>
                    </w:r>
                    <w:r>
                      <w:rPr>
                        <w:rFonts w:ascii="Times New Roman" w:eastAsia="Times New Roman" w:hAnsi="Times New Roman"/>
                        <w:i/>
                        <w:spacing w:val="69"/>
                        <w:sz w:val="35"/>
                      </w:rPr>
                      <w:t xml:space="preserve"> </w:t>
                    </w:r>
                    <w:r>
                      <w:rPr>
                        <w:rFonts w:ascii="Symbol" w:eastAsia="Symbol" w:hAnsi="Symbol"/>
                        <w:position w:val="-22"/>
                        <w:sz w:val="35"/>
                      </w:rPr>
                      <w:sym w:font="Symbol" w:char="F03D"/>
                    </w:r>
                    <w:r>
                      <w:rPr>
                        <w:rFonts w:ascii="Times New Roman" w:eastAsia="Times New Roman" w:hAnsi="Times New Roman"/>
                        <w:position w:val="-22"/>
                        <w:sz w:val="35"/>
                      </w:rPr>
                      <w:tab/>
                    </w:r>
                    <w:r>
                      <w:rPr>
                        <w:sz w:val="35"/>
                      </w:rPr>
                      <w:t>基期边际贡献</w:t>
                    </w:r>
                  </w:p>
                  <w:p>
                    <w:pPr>
                      <w:tabs>
                        <w:tab w:val="left" w:pos="1815"/>
                      </w:tabs>
                      <w:spacing w:before="0" w:line="350" w:lineRule="exact"/>
                      <w:ind w:left="299" w:right="0" w:firstLine="0"/>
                      <w:jc w:val="left"/>
                      <w:rPr>
                        <w:sz w:val="35"/>
                      </w:rPr>
                    </w:pPr>
                    <w:r>
                      <w:rPr>
                        <w:rFonts w:ascii="Times New Roman" w:eastAsia="Times New Roman"/>
                        <w:i/>
                        <w:sz w:val="35"/>
                      </w:rPr>
                      <w:t>EBIT</w:t>
                      <w:tab/>
                    </w:r>
                    <w:r>
                      <w:rPr>
                        <w:sz w:val="35"/>
                      </w:rPr>
                      <w:t>基期息税前利润</w:t>
                    </w:r>
                  </w:p>
                </w:txbxContent>
              </v:textbox>
            </v:shape>
            <v:shape id="_x0000_s1176" type="#_x0000_t202" style="width:654;height:786;left:11847;position:absolute;top:1786" filled="f" stroked="f">
              <v:textbox inset="0,0,0,0">
                <w:txbxContent>
                  <w:p>
                    <w:pPr>
                      <w:spacing w:before="0" w:line="359" w:lineRule="exact"/>
                      <w:ind w:left="0" w:right="0" w:firstLine="0"/>
                      <w:jc w:val="left"/>
                      <w:rPr>
                        <w:sz w:val="31"/>
                      </w:rPr>
                    </w:pPr>
                    <w:r>
                      <w:rPr>
                        <w:sz w:val="31"/>
                      </w:rPr>
                      <w:t>用于</w:t>
                    </w:r>
                  </w:p>
                  <w:p>
                    <w:pPr>
                      <w:spacing w:before="72" w:line="355" w:lineRule="exact"/>
                      <w:ind w:left="0" w:right="0" w:firstLine="0"/>
                      <w:jc w:val="left"/>
                      <w:rPr>
                        <w:sz w:val="31"/>
                      </w:rPr>
                    </w:pPr>
                    <w:r>
                      <w:rPr>
                        <w:sz w:val="31"/>
                      </w:rPr>
                      <w:t>计算</w:t>
                    </w:r>
                  </w:p>
                </w:txbxContent>
              </v:textbox>
            </v:shape>
            <v:shape id="_x0000_s1177" type="#_x0000_t202" style="width:3261;height:785;left:339;position:absolute;top:3440" filled="f" stroked="f">
              <v:textbox inset="0,0,0,0">
                <w:txbxContent>
                  <w:p>
                    <w:pPr>
                      <w:spacing w:before="0" w:line="359" w:lineRule="exact"/>
                      <w:ind w:left="0" w:right="0" w:firstLine="0"/>
                      <w:jc w:val="left"/>
                      <w:rPr>
                        <w:sz w:val="31"/>
                      </w:rPr>
                    </w:pPr>
                    <w:r>
                      <w:rPr>
                        <w:sz w:val="31"/>
                      </w:rPr>
                      <w:t>基期 EBIT=(P-V)×Q-F</w:t>
                    </w:r>
                  </w:p>
                  <w:p>
                    <w:pPr>
                      <w:spacing w:before="71" w:line="355" w:lineRule="exact"/>
                      <w:ind w:left="0" w:right="0" w:firstLine="0"/>
                      <w:jc w:val="left"/>
                      <w:rPr>
                        <w:sz w:val="31"/>
                      </w:rPr>
                    </w:pPr>
                    <w:r>
                      <w:rPr>
                        <w:spacing w:val="-20"/>
                        <w:sz w:val="31"/>
                      </w:rPr>
                      <w:t xml:space="preserve">预计 </w:t>
                    </w:r>
                    <w:r>
                      <w:rPr>
                        <w:sz w:val="31"/>
                      </w:rPr>
                      <w:t>EBIT</w:t>
                    </w:r>
                    <w:r>
                      <w:rPr>
                        <w:spacing w:val="-59"/>
                        <w:sz w:val="31"/>
                      </w:rPr>
                      <w:t xml:space="preserve"> </w:t>
                    </w:r>
                    <w:r>
                      <w:rPr>
                        <w:sz w:val="31"/>
                      </w:rPr>
                      <w:t>=(P-V)×Q</w:t>
                    </w:r>
                    <w:r>
                      <w:rPr>
                        <w:spacing w:val="-58"/>
                        <w:sz w:val="31"/>
                      </w:rPr>
                      <w:t xml:space="preserve"> </w:t>
                    </w:r>
                    <w:r>
                      <w:rPr>
                        <w:sz w:val="31"/>
                      </w:rPr>
                      <w:t>-F</w:t>
                    </w:r>
                  </w:p>
                </w:txbxContent>
              </v:textbox>
            </v:shape>
            <v:shape id="_x0000_s1178" type="#_x0000_t202" style="width:1605;height:166;left:1681;position:absolute;top:4182" filled="f" stroked="f">
              <v:textbox inset="0,0,0,0">
                <w:txbxContent>
                  <w:p>
                    <w:pPr>
                      <w:tabs>
                        <w:tab w:val="left" w:pos="1502"/>
                      </w:tabs>
                      <w:spacing w:before="0" w:line="166" w:lineRule="exact"/>
                      <w:ind w:left="0" w:right="0" w:firstLine="0"/>
                      <w:jc w:val="left"/>
                      <w:rPr>
                        <w:sz w:val="16"/>
                      </w:rPr>
                    </w:pPr>
                    <w:r>
                      <w:rPr>
                        <w:w w:val="105"/>
                        <w:sz w:val="16"/>
                      </w:rPr>
                      <w:t>1</w:t>
                      <w:tab/>
                      <w:t>1</w:t>
                    </w:r>
                  </w:p>
                </w:txbxContent>
              </v:textbox>
            </v:shape>
            <v:shape id="_x0000_s1179" type="#_x0000_t202" style="width:4672;height:982;left:339;position:absolute;top:4376" filled="f" stroked="f">
              <v:textbox inset="0,0,0,0">
                <w:txbxContent>
                  <w:p>
                    <w:pPr>
                      <w:spacing w:before="0" w:line="308" w:lineRule="exact"/>
                      <w:ind w:left="0" w:right="0" w:firstLine="0"/>
                      <w:jc w:val="left"/>
                      <w:rPr>
                        <w:sz w:val="31"/>
                      </w:rPr>
                    </w:pPr>
                    <w:r>
                      <w:rPr>
                        <w:sz w:val="31"/>
                      </w:rPr>
                      <w:t>△EBIT=EBIT -EBIT= (P-V)× △Q</w:t>
                    </w:r>
                  </w:p>
                  <w:p>
                    <w:pPr>
                      <w:spacing w:before="0" w:line="154" w:lineRule="exact"/>
                      <w:ind w:left="0" w:right="1117" w:firstLine="0"/>
                      <w:jc w:val="center"/>
                      <w:rPr>
                        <w:sz w:val="16"/>
                      </w:rPr>
                    </w:pPr>
                    <w:r>
                      <w:rPr>
                        <w:w w:val="103"/>
                        <w:sz w:val="16"/>
                      </w:rPr>
                      <w:t>1</w:t>
                    </w:r>
                  </w:p>
                  <w:p>
                    <w:pPr>
                      <w:spacing w:before="89"/>
                      <w:ind w:left="715" w:right="0" w:firstLine="0"/>
                      <w:jc w:val="left"/>
                      <w:rPr>
                        <w:rFonts w:ascii="Times New Roman" w:hAnsi="Times New Roman"/>
                        <w:sz w:val="35"/>
                      </w:rPr>
                    </w:pPr>
                    <w:r>
                      <w:rPr>
                        <w:rFonts w:ascii="Symbol" w:hAnsi="Symbol"/>
                        <w:sz w:val="35"/>
                      </w:rPr>
                      <w:sym w:font="Symbol" w:char="F044"/>
                    </w:r>
                    <w:r>
                      <w:rPr>
                        <w:rFonts w:ascii="Times New Roman" w:hAnsi="Times New Roman"/>
                        <w:sz w:val="35"/>
                      </w:rPr>
                      <w:t>EBIT/EBIT</w:t>
                    </w:r>
                  </w:p>
                </w:txbxContent>
              </v:textbox>
            </v:shape>
            <v:shape id="_x0000_s1180" type="#_x0000_t202" style="width:654;height:317;left:339;position:absolute;top:5272" filled="f" stroked="f">
              <v:textbox inset="0,0,0,0">
                <w:txbxContent>
                  <w:p>
                    <w:pPr>
                      <w:spacing w:before="0" w:line="317" w:lineRule="exact"/>
                      <w:ind w:left="0" w:right="0" w:firstLine="0"/>
                      <w:jc w:val="left"/>
                      <w:rPr>
                        <w:sz w:val="31"/>
                      </w:rPr>
                    </w:pPr>
                    <w:r>
                      <w:rPr>
                        <w:sz w:val="31"/>
                      </w:rPr>
                      <w:t>DOL=</w:t>
                    </w:r>
                  </w:p>
                </w:txbxContent>
              </v:textbox>
            </v:shape>
            <v:shape id="_x0000_s1181" type="#_x0000_t202" style="width:855;height:439;left:1589;position:absolute;top:5429" filled="f" stroked="f">
              <v:textbox inset="0,0,0,0">
                <w:txbxContent>
                  <w:p>
                    <w:pPr>
                      <w:spacing w:before="7"/>
                      <w:ind w:left="0" w:right="0" w:firstLine="0"/>
                      <w:jc w:val="left"/>
                      <w:rPr>
                        <w:rFonts w:ascii="Times New Roman" w:hAnsi="Times New Roman"/>
                        <w:sz w:val="35"/>
                      </w:rPr>
                    </w:pPr>
                    <w:r>
                      <w:rPr>
                        <w:rFonts w:ascii="Symbol" w:hAnsi="Symbol"/>
                        <w:sz w:val="35"/>
                      </w:rPr>
                      <w:sym w:font="Symbol" w:char="F044"/>
                    </w:r>
                    <w:r>
                      <w:rPr>
                        <w:rFonts w:ascii="Times New Roman" w:hAnsi="Times New Roman"/>
                        <w:sz w:val="35"/>
                      </w:rPr>
                      <w:t>Q/Q</w:t>
                    </w:r>
                  </w:p>
                </w:txbxContent>
              </v:textbox>
            </v:shape>
            <v:shape id="_x0000_s1182" type="#_x0000_t202" style="width:7604;height:317;left:3039;position:absolute;top:5272" filled="f" stroked="f">
              <v:textbox inset="0,0,0,0">
                <w:txbxContent>
                  <w:p>
                    <w:pPr>
                      <w:spacing w:before="0" w:line="317" w:lineRule="exact"/>
                      <w:ind w:left="0" w:right="0" w:firstLine="0"/>
                      <w:jc w:val="left"/>
                      <w:rPr>
                        <w:sz w:val="31"/>
                      </w:rPr>
                    </w:pPr>
                    <w:r>
                      <w:rPr>
                        <w:sz w:val="31"/>
                      </w:rPr>
                      <w:t>=[(P-V)× △Q/ EBIT]/</w:t>
                    </w:r>
                    <w:r>
                      <w:rPr>
                        <w:spacing w:val="134"/>
                        <w:sz w:val="31"/>
                      </w:rPr>
                      <w:t xml:space="preserve"> </w:t>
                    </w:r>
                    <w:r>
                      <w:rPr>
                        <w:sz w:val="31"/>
                      </w:rPr>
                      <w:t>(△Q/Q)=(P-V)Q/EBIT=M/EBIT</w:t>
                    </w:r>
                  </w:p>
                </w:txbxContent>
              </v:textbox>
            </v:shape>
            <w10:wrap type="none"/>
          </v:group>
        </w:pict>
      </w:r>
    </w:p>
    <w:p>
      <w:pPr>
        <w:spacing w:after="0"/>
        <w:rPr>
          <w:sz w:val="20"/>
        </w:rPr>
        <w:sectPr>
          <w:footerReference w:type="default" r:id="rId51"/>
          <w:pgSz w:w="17860" w:h="25260"/>
          <w:pgMar w:top="1380" w:right="0" w:bottom="2020" w:left="0" w:header="0" w:footer="1820"/>
          <w:pgNumType w:start="25"/>
          <w:cols w:space="708"/>
        </w:sectPr>
      </w:pPr>
    </w:p>
    <w:p>
      <w:pPr>
        <w:pStyle w:val="ListParagraph"/>
        <w:numPr>
          <w:ilvl w:val="0"/>
          <w:numId w:val="48"/>
        </w:numPr>
        <w:tabs>
          <w:tab w:val="left" w:pos="3966"/>
        </w:tabs>
        <w:spacing w:before="44" w:after="0" w:line="292" w:lineRule="auto"/>
        <w:ind w:left="3053" w:right="37" w:firstLine="118"/>
        <w:jc w:val="left"/>
        <w:rPr>
          <w:sz w:val="31"/>
        </w:rPr>
      </w:pPr>
      <w:r>
        <w:drawing>
          <wp:anchor distT="0" distB="0" distL="0" distR="0" simplePos="0" relativeHeight="251670528" behindDoc="1" locked="0" layoutInCell="1" allowOverlap="1">
            <wp:simplePos x="0" y="0"/>
            <wp:positionH relativeFrom="page">
              <wp:posOffset>1600200</wp:posOffset>
            </wp:positionH>
            <wp:positionV relativeFrom="paragraph">
              <wp:posOffset>275717</wp:posOffset>
            </wp:positionV>
            <wp:extent cx="8153400" cy="1828800"/>
            <wp:effectExtent l="0" t="0" r="0" b="0"/>
            <wp:wrapNone/>
            <wp:docPr id="19"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4.png"/>
                    <pic:cNvPicPr/>
                  </pic:nvPicPr>
                  <pic:blipFill>
                    <a:blip xmlns:r="http://schemas.openxmlformats.org/officeDocument/2006/relationships" r:embed="rId52" cstate="print"/>
                    <a:stretch>
                      <a:fillRect/>
                    </a:stretch>
                  </pic:blipFill>
                  <pic:spPr>
                    <a:xfrm>
                      <a:off x="0" y="0"/>
                      <a:ext cx="8153400" cy="1828800"/>
                    </a:xfrm>
                    <a:prstGeom prst="rect">
                      <a:avLst/>
                    </a:prstGeom>
                  </pic:spPr>
                </pic:pic>
              </a:graphicData>
            </a:graphic>
          </wp:anchor>
        </w:drawing>
      </w:r>
      <w:r>
        <w:rPr>
          <w:spacing w:val="-8"/>
          <w:sz w:val="31"/>
        </w:rPr>
        <w:t>结论</w:t>
      </w:r>
      <w:r>
        <w:rPr>
          <w:sz w:val="31"/>
        </w:rPr>
        <w:t>存在前提</w:t>
      </w:r>
    </w:p>
    <w:p>
      <w:pPr>
        <w:pStyle w:val="BodyText"/>
        <w:spacing w:before="233" w:line="283" w:lineRule="auto"/>
        <w:ind w:left="3208" w:hanging="472"/>
      </w:pPr>
      <w:r>
        <w:rPr>
          <w:spacing w:val="-4"/>
        </w:rPr>
        <w:t>经营杠杆与经</w:t>
      </w:r>
      <w:r>
        <w:t>营风险</w:t>
      </w:r>
    </w:p>
    <w:p>
      <w:pPr>
        <w:pStyle w:val="BodyText"/>
        <w:spacing w:before="247" w:line="283" w:lineRule="auto"/>
        <w:ind w:left="3208" w:hanging="472"/>
      </w:pPr>
      <w:r>
        <w:rPr>
          <w:spacing w:val="-4"/>
        </w:rPr>
        <w:t>影响经营杠杆</w:t>
      </w:r>
      <w:r>
        <w:t>的因素</w:t>
      </w:r>
    </w:p>
    <w:p>
      <w:pPr>
        <w:pStyle w:val="BodyText"/>
        <w:spacing w:before="4"/>
        <w:rPr>
          <w:sz w:val="41"/>
        </w:rPr>
      </w:pPr>
      <w:r>
        <w:br w:type="column"/>
      </w:r>
    </w:p>
    <w:p>
      <w:pPr>
        <w:pStyle w:val="BodyText"/>
        <w:ind w:left="312"/>
      </w:pPr>
      <w:r>
        <w:t>只要企业存在固定性经营成本，就存在经营杠杆效应。</w:t>
      </w:r>
    </w:p>
    <w:p>
      <w:pPr>
        <w:pStyle w:val="BodyText"/>
        <w:spacing w:before="85"/>
        <w:ind w:left="312"/>
      </w:pPr>
      <w:r>
        <w:t>经营杠杆放大了市场和生产等因素变化对利润波动的影响。</w:t>
      </w:r>
    </w:p>
    <w:p>
      <w:pPr>
        <w:pStyle w:val="BodyText"/>
        <w:spacing w:before="72" w:line="283" w:lineRule="auto"/>
        <w:ind w:left="312" w:right="2729"/>
      </w:pPr>
      <w:r>
        <w:t>经营杠杆系数越高，表明资产报酬等利润波动程度越大，经营风险也就越大。</w:t>
      </w:r>
    </w:p>
    <w:p>
      <w:pPr>
        <w:pStyle w:val="BodyText"/>
        <w:spacing w:before="13" w:line="283" w:lineRule="auto"/>
        <w:ind w:left="312" w:right="2729"/>
      </w:pPr>
      <w:r>
        <w:t>固定成本比重越高、成本水平越高、产品销售数量和销售价格水平越低， 经营杠杆效应越大，反之亦然。</w:t>
      </w:r>
    </w:p>
    <w:p>
      <w:pPr>
        <w:spacing w:after="0" w:line="283" w:lineRule="auto"/>
        <w:sectPr>
          <w:footerReference w:type="default" r:id="rId53"/>
          <w:type w:val="continuous"/>
          <w:pgSz w:w="17860" w:h="25260"/>
          <w:pgMar w:top="900" w:right="0" w:bottom="2020" w:left="0" w:header="708" w:footer="708"/>
          <w:pgNumType w:start="26"/>
          <w:cols w:num="2" w:space="708" w:equalWidth="0">
            <w:col w:w="4638" w:space="40"/>
            <w:col w:w="13182" w:space="0"/>
          </w:cols>
        </w:sectPr>
      </w:pPr>
    </w:p>
    <w:p>
      <w:pPr>
        <w:pStyle w:val="BodyText"/>
        <w:rPr>
          <w:sz w:val="20"/>
        </w:rPr>
      </w:pPr>
    </w:p>
    <w:p>
      <w:pPr>
        <w:pStyle w:val="Heading6"/>
        <w:numPr>
          <w:ilvl w:val="1"/>
          <w:numId w:val="61"/>
        </w:numPr>
        <w:tabs>
          <w:tab w:val="left" w:pos="3652"/>
        </w:tabs>
        <w:spacing w:before="225" w:after="0" w:line="240" w:lineRule="auto"/>
        <w:ind w:left="3652" w:right="0" w:hanging="318"/>
        <w:jc w:val="left"/>
      </w:pPr>
      <w:r>
        <w:t>财务杠杆效应</w:t>
      </w:r>
    </w:p>
    <w:p>
      <w:pPr>
        <w:pStyle w:val="ListParagraph"/>
        <w:numPr>
          <w:ilvl w:val="0"/>
          <w:numId w:val="47"/>
        </w:numPr>
        <w:tabs>
          <w:tab w:val="left" w:pos="3966"/>
        </w:tabs>
        <w:spacing w:before="70" w:after="0" w:line="283" w:lineRule="auto"/>
        <w:ind w:left="2700" w:right="2591" w:firstLine="471"/>
        <w:jc w:val="left"/>
        <w:rPr>
          <w:sz w:val="31"/>
        </w:rPr>
      </w:pPr>
      <w:r>
        <w:rPr>
          <w:spacing w:val="-8"/>
          <w:sz w:val="31"/>
        </w:rPr>
        <w:t>含义：是指由于固定性资本成本(利息等)的存在，而使得企业的普通股收益</w:t>
      </w:r>
      <w:r>
        <w:rPr>
          <w:sz w:val="31"/>
        </w:rPr>
        <w:t xml:space="preserve">（或  </w:t>
      </w:r>
      <w:r>
        <w:rPr>
          <w:spacing w:val="-4"/>
          <w:sz w:val="31"/>
        </w:rPr>
        <w:t>每股收益</w:t>
      </w:r>
      <w:r>
        <w:rPr>
          <w:sz w:val="31"/>
        </w:rPr>
        <w:t>）变动率大于息税前利润变动率的现象。</w:t>
      </w:r>
    </w:p>
    <w:p>
      <w:pPr>
        <w:pStyle w:val="BodyText"/>
        <w:tabs>
          <w:tab w:val="left" w:pos="10905"/>
        </w:tabs>
        <w:spacing w:line="396" w:lineRule="exact"/>
        <w:ind w:left="4749"/>
      </w:pPr>
      <w:r>
        <w:t>(每股收</w:t>
      </w:r>
      <w:r>
        <w:rPr>
          <w:spacing w:val="-3"/>
        </w:rPr>
        <w:t>益</w:t>
      </w:r>
      <w:r>
        <w:t>)EPS=(EBIT-I)</w:t>
      </w:r>
      <w:r>
        <w:rPr>
          <w:spacing w:val="28"/>
        </w:rPr>
        <w:t xml:space="preserve"> </w:t>
      </w:r>
      <w:r>
        <w:t>×(1-T)/N</w:t>
        <w:tab/>
      </w:r>
      <w:r>
        <w:rPr>
          <w:spacing w:val="-14"/>
        </w:rPr>
        <w:t>(</w:t>
      </w:r>
      <w:r>
        <w:t>可理解为净利润除以股份</w:t>
      </w:r>
      <w:r>
        <w:rPr>
          <w:spacing w:val="-21"/>
        </w:rPr>
        <w:t>数</w:t>
      </w:r>
      <w:r>
        <w:t>)</w:t>
      </w:r>
    </w:p>
    <w:p>
      <w:pPr>
        <w:pStyle w:val="ListParagraph"/>
        <w:numPr>
          <w:ilvl w:val="0"/>
          <w:numId w:val="47"/>
        </w:numPr>
        <w:tabs>
          <w:tab w:val="left" w:pos="3966"/>
        </w:tabs>
        <w:spacing w:before="71" w:after="0" w:line="240" w:lineRule="auto"/>
        <w:ind w:left="3965" w:right="0" w:hanging="794"/>
        <w:jc w:val="left"/>
        <w:rPr>
          <w:sz w:val="31"/>
        </w:rPr>
      </w:pPr>
      <w:r>
        <w:drawing>
          <wp:anchor distT="0" distB="0" distL="0" distR="0" simplePos="0" relativeHeight="251671552" behindDoc="1" locked="0" layoutInCell="1" allowOverlap="1">
            <wp:simplePos x="0" y="0"/>
            <wp:positionH relativeFrom="page">
              <wp:posOffset>1600200</wp:posOffset>
            </wp:positionH>
            <wp:positionV relativeFrom="paragraph">
              <wp:posOffset>294259</wp:posOffset>
            </wp:positionV>
            <wp:extent cx="8153400" cy="3314700"/>
            <wp:effectExtent l="0" t="0" r="0" b="0"/>
            <wp:wrapNone/>
            <wp:docPr id="21"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5.png"/>
                    <pic:cNvPicPr/>
                  </pic:nvPicPr>
                  <pic:blipFill>
                    <a:blip xmlns:r="http://schemas.openxmlformats.org/officeDocument/2006/relationships" r:embed="rId54" cstate="print"/>
                    <a:stretch>
                      <a:fillRect/>
                    </a:stretch>
                  </pic:blipFill>
                  <pic:spPr>
                    <a:xfrm>
                      <a:off x="0" y="0"/>
                      <a:ext cx="8153400" cy="3314700"/>
                    </a:xfrm>
                    <a:prstGeom prst="rect">
                      <a:avLst/>
                    </a:prstGeom>
                  </pic:spPr>
                </pic:pic>
              </a:graphicData>
            </a:graphic>
          </wp:anchor>
        </w:drawing>
      </w:r>
      <w:r>
        <w:rPr>
          <w:sz w:val="31"/>
        </w:rPr>
        <w:t>财务杠杆效应的度量指标</w:t>
      </w:r>
    </w:p>
    <w:p>
      <w:pPr>
        <w:spacing w:after="0" w:line="240" w:lineRule="auto"/>
        <w:jc w:val="left"/>
        <w:rPr>
          <w:sz w:val="31"/>
        </w:rPr>
        <w:sectPr>
          <w:footerReference w:type="default" r:id="rId55"/>
          <w:type w:val="continuous"/>
          <w:pgSz w:w="17860" w:h="25260"/>
          <w:pgMar w:top="900" w:right="0" w:bottom="2020" w:left="0" w:header="708" w:footer="708"/>
          <w:pgNumType w:start="27"/>
          <w:cols w:space="708"/>
        </w:sectPr>
      </w:pPr>
    </w:p>
    <w:p>
      <w:pPr>
        <w:pStyle w:val="BodyText"/>
        <w:spacing w:before="6"/>
        <w:rPr>
          <w:sz w:val="25"/>
        </w:rPr>
      </w:pPr>
    </w:p>
    <w:p>
      <w:pPr>
        <w:pStyle w:val="BodyText"/>
        <w:ind w:left="3269"/>
      </w:pPr>
      <w:r>
        <w:rPr>
          <w:spacing w:val="-4"/>
        </w:rPr>
        <w:t>财务杠杆系数</w:t>
      </w:r>
    </w:p>
    <w:p>
      <w:pPr>
        <w:pStyle w:val="BodyText"/>
        <w:spacing w:before="72" w:line="364" w:lineRule="exact"/>
        <w:ind w:left="3345"/>
      </w:pPr>
      <w:r>
        <w:t>（Degree</w:t>
      </w:r>
      <w:r>
        <w:rPr>
          <w:spacing w:val="37"/>
        </w:rPr>
        <w:t xml:space="preserve"> </w:t>
      </w:r>
      <w:r>
        <w:t>Of</w:t>
      </w:r>
    </w:p>
    <w:p>
      <w:pPr>
        <w:pStyle w:val="BodyText"/>
        <w:tabs>
          <w:tab w:val="left" w:pos="2783"/>
        </w:tabs>
        <w:spacing w:before="108" w:line="182" w:lineRule="auto"/>
        <w:ind w:left="860" w:firstLine="158"/>
      </w:pPr>
      <w:r>
        <w:br w:type="column"/>
      </w:r>
      <w:r>
        <w:t>定义公式</w:t>
        <w:tab/>
      </w:r>
      <w:r>
        <w:rPr>
          <w:position w:val="-14"/>
        </w:rPr>
        <w:t>DFL</w:t>
      </w:r>
      <w:r>
        <w:rPr>
          <w:spacing w:val="-107"/>
          <w:position w:val="-14"/>
        </w:rPr>
        <w:t xml:space="preserve"> </w:t>
      </w:r>
      <w:r>
        <w:rPr>
          <w:rFonts w:ascii="Symbol" w:eastAsia="Symbol" w:hAnsi="Symbol"/>
          <w:spacing w:val="-20"/>
          <w:position w:val="-23"/>
          <w:sz w:val="29"/>
        </w:rPr>
        <w:sym w:font="Symbol" w:char="F03D"/>
      </w:r>
      <w:r>
        <w:rPr>
          <w:rFonts w:ascii="Times New Roman" w:eastAsia="Times New Roman" w:hAnsi="Times New Roman"/>
          <w:spacing w:val="-20"/>
          <w:position w:val="-23"/>
          <w:sz w:val="29"/>
        </w:rPr>
        <w:t xml:space="preserve"> </w:t>
      </w:r>
      <w:r>
        <w:t>(用于预</w:t>
      </w:r>
      <w:r>
        <w:rPr>
          <w:spacing w:val="-4"/>
        </w:rPr>
        <w:t>测</w:t>
      </w:r>
      <w:r>
        <w:t>)</w:t>
      </w:r>
    </w:p>
    <w:p>
      <w:pPr>
        <w:tabs>
          <w:tab w:val="left" w:pos="1797"/>
        </w:tabs>
        <w:spacing w:before="166" w:line="180" w:lineRule="auto"/>
        <w:ind w:left="184" w:right="0" w:firstLine="0"/>
        <w:jc w:val="left"/>
        <w:rPr>
          <w:sz w:val="30"/>
        </w:rPr>
      </w:pPr>
      <w:r>
        <w:br w:type="column"/>
      </w:r>
      <w:r>
        <w:rPr>
          <w:rFonts w:ascii="Symbol" w:eastAsia="Symbol" w:hAnsi="Symbol"/>
          <w:sz w:val="29"/>
        </w:rPr>
        <w:sym w:font="Symbol" w:char="F044"/>
      </w:r>
      <w:r>
        <w:rPr>
          <w:rFonts w:ascii="Times New Roman" w:eastAsia="Times New Roman" w:hAnsi="Times New Roman"/>
          <w:i/>
          <w:sz w:val="29"/>
        </w:rPr>
        <w:t>EPS</w:t>
      </w:r>
      <w:r>
        <w:rPr>
          <w:rFonts w:ascii="Times New Roman" w:eastAsia="Times New Roman" w:hAnsi="Times New Roman"/>
          <w:i/>
          <w:spacing w:val="-6"/>
          <w:sz w:val="29"/>
        </w:rPr>
        <w:t xml:space="preserve"> </w:t>
      </w:r>
      <w:r>
        <w:rPr>
          <w:rFonts w:ascii="Times New Roman" w:eastAsia="Times New Roman" w:hAnsi="Times New Roman"/>
          <w:sz w:val="29"/>
        </w:rPr>
        <w:t>/</w:t>
      </w:r>
      <w:r>
        <w:rPr>
          <w:rFonts w:ascii="Times New Roman" w:eastAsia="Times New Roman" w:hAnsi="Times New Roman"/>
          <w:spacing w:val="-11"/>
          <w:sz w:val="29"/>
        </w:rPr>
        <w:t xml:space="preserve"> </w:t>
      </w:r>
      <w:r>
        <w:rPr>
          <w:rFonts w:ascii="Times New Roman" w:eastAsia="Times New Roman" w:hAnsi="Times New Roman"/>
          <w:i/>
          <w:sz w:val="29"/>
        </w:rPr>
        <w:t>EPS</w:t>
        <w:tab/>
      </w:r>
      <w:r>
        <w:rPr>
          <w:spacing w:val="53"/>
          <w:position w:val="-9"/>
          <w:sz w:val="31"/>
        </w:rPr>
        <w:t xml:space="preserve">= </w:t>
      </w:r>
      <w:r>
        <w:rPr>
          <w:position w:val="4"/>
          <w:sz w:val="30"/>
        </w:rPr>
        <w:t>每股收益变动率</w:t>
      </w:r>
    </w:p>
    <w:p>
      <w:pPr>
        <w:tabs>
          <w:tab w:val="left" w:pos="2009"/>
        </w:tabs>
        <w:spacing w:before="0" w:line="338" w:lineRule="exact"/>
        <w:ind w:left="61" w:right="0" w:firstLine="0"/>
        <w:jc w:val="left"/>
        <w:rPr>
          <w:sz w:val="30"/>
        </w:rPr>
      </w:pPr>
      <w:r>
        <w:rPr>
          <w:rFonts w:ascii="Symbol" w:eastAsia="Symbol" w:hAnsi="Symbol"/>
          <w:sz w:val="29"/>
        </w:rPr>
        <w:sym w:font="Symbol" w:char="F044"/>
      </w:r>
      <w:r>
        <w:rPr>
          <w:rFonts w:ascii="Times New Roman" w:eastAsia="Times New Roman" w:hAnsi="Times New Roman"/>
          <w:i/>
          <w:sz w:val="29"/>
        </w:rPr>
        <w:t>EBIT</w:t>
      </w:r>
      <w:r>
        <w:rPr>
          <w:rFonts w:ascii="Times New Roman" w:eastAsia="Times New Roman" w:hAnsi="Times New Roman"/>
          <w:i/>
          <w:spacing w:val="5"/>
          <w:sz w:val="29"/>
        </w:rPr>
        <w:t xml:space="preserve"> </w:t>
      </w:r>
      <w:r>
        <w:rPr>
          <w:rFonts w:ascii="Times New Roman" w:eastAsia="Times New Roman" w:hAnsi="Times New Roman"/>
          <w:sz w:val="29"/>
        </w:rPr>
        <w:t>/</w:t>
      </w:r>
      <w:r>
        <w:rPr>
          <w:rFonts w:ascii="Times New Roman" w:eastAsia="Times New Roman" w:hAnsi="Times New Roman"/>
          <w:spacing w:val="-11"/>
          <w:sz w:val="29"/>
        </w:rPr>
        <w:t xml:space="preserve"> </w:t>
      </w:r>
      <w:r>
        <w:rPr>
          <w:rFonts w:ascii="Times New Roman" w:eastAsia="Times New Roman" w:hAnsi="Times New Roman"/>
          <w:i/>
          <w:sz w:val="29"/>
        </w:rPr>
        <w:t>EBIT</w:t>
        <w:tab/>
      </w:r>
      <w:r>
        <w:rPr>
          <w:spacing w:val="-3"/>
          <w:position w:val="2"/>
          <w:sz w:val="30"/>
        </w:rPr>
        <w:t>息税前利润变动率</w:t>
      </w:r>
    </w:p>
    <w:p>
      <w:pPr>
        <w:pStyle w:val="BodyText"/>
        <w:spacing w:before="12"/>
        <w:rPr>
          <w:sz w:val="24"/>
        </w:rPr>
      </w:pPr>
      <w:r>
        <w:br w:type="column"/>
      </w:r>
    </w:p>
    <w:p>
      <w:pPr>
        <w:pStyle w:val="BodyText"/>
        <w:ind w:left="572"/>
      </w:pPr>
      <w:r>
        <w:t>用于预测</w:t>
      </w:r>
    </w:p>
    <w:p>
      <w:pPr>
        <w:spacing w:after="0"/>
        <w:sectPr>
          <w:footerReference w:type="default" r:id="rId56"/>
          <w:type w:val="continuous"/>
          <w:pgSz w:w="17860" w:h="25260"/>
          <w:pgMar w:top="900" w:right="0" w:bottom="2020" w:left="0" w:header="708" w:footer="708"/>
          <w:pgNumType w:start="28"/>
          <w:cols w:num="4" w:space="708" w:equalWidth="0">
            <w:col w:w="5171" w:space="40"/>
            <w:col w:w="3460" w:space="39"/>
            <w:col w:w="4462" w:space="39"/>
            <w:col w:w="4649" w:space="0"/>
          </w:cols>
        </w:sectPr>
      </w:pPr>
    </w:p>
    <w:p>
      <w:pPr>
        <w:pStyle w:val="BodyText"/>
        <w:tabs>
          <w:tab w:val="left" w:pos="6229"/>
          <w:tab w:val="left" w:pos="8034"/>
        </w:tabs>
        <w:spacing w:before="102" w:line="288" w:lineRule="exact"/>
        <w:ind w:left="2700"/>
        <w:rPr>
          <w:rFonts w:ascii="Symbol" w:hAnsi="Symbol"/>
          <w:sz w:val="27"/>
        </w:rPr>
      </w:pPr>
      <w:r>
        <w:rPr>
          <w:position w:val="1"/>
        </w:rPr>
        <w:t>Financial</w:t>
      </w:r>
      <w:r>
        <w:rPr>
          <w:spacing w:val="24"/>
          <w:position w:val="1"/>
        </w:rPr>
        <w:t xml:space="preserve"> </w:t>
      </w:r>
      <w:r>
        <w:rPr>
          <w:position w:val="1"/>
        </w:rPr>
        <w:t>Leverage）</w:t>
        <w:tab/>
      </w:r>
      <w:r>
        <w:t>计算公式</w:t>
        <w:tab/>
      </w:r>
      <w:r>
        <w:rPr>
          <w:rFonts w:ascii="Times New Roman" w:hAnsi="Times New Roman"/>
          <w:sz w:val="27"/>
        </w:rPr>
        <w:t>DFL</w:t>
      </w:r>
      <w:r>
        <w:rPr>
          <w:rFonts w:ascii="Times New Roman" w:hAnsi="Times New Roman"/>
          <w:spacing w:val="8"/>
          <w:sz w:val="27"/>
        </w:rPr>
        <w:t xml:space="preserve"> </w:t>
      </w:r>
      <w:r>
        <w:rPr>
          <w:rFonts w:ascii="Symbol" w:hAnsi="Symbol"/>
          <w:spacing w:val="-19"/>
          <w:sz w:val="27"/>
        </w:rPr>
        <w:sym w:font="Symbol" w:char="F03D"/>
      </w:r>
    </w:p>
    <w:p>
      <w:pPr>
        <w:tabs>
          <w:tab w:val="left" w:pos="1033"/>
        </w:tabs>
        <w:spacing w:before="17" w:line="151" w:lineRule="auto"/>
        <w:ind w:left="194" w:right="0" w:firstLine="0"/>
        <w:jc w:val="left"/>
        <w:rPr>
          <w:sz w:val="27"/>
        </w:rPr>
      </w:pPr>
      <w:r>
        <w:br w:type="column"/>
      </w:r>
      <w:r>
        <w:rPr>
          <w:rFonts w:ascii="Times New Roman" w:eastAsia="Times New Roman" w:hAnsi="Times New Roman"/>
          <w:sz w:val="27"/>
        </w:rPr>
        <w:t>EBIT</w:t>
        <w:tab/>
      </w:r>
      <w:r>
        <w:rPr>
          <w:rFonts w:ascii="Symbol" w:eastAsia="Symbol" w:hAnsi="Symbol"/>
          <w:position w:val="-16"/>
          <w:sz w:val="27"/>
        </w:rPr>
        <w:sym w:font="Symbol" w:char="F03D"/>
      </w:r>
      <w:r>
        <w:rPr>
          <w:rFonts w:ascii="Times New Roman" w:eastAsia="Times New Roman" w:hAnsi="Times New Roman"/>
          <w:spacing w:val="33"/>
          <w:position w:val="-16"/>
          <w:sz w:val="27"/>
        </w:rPr>
        <w:t xml:space="preserve"> </w:t>
      </w:r>
      <w:r>
        <w:rPr>
          <w:spacing w:val="-4"/>
          <w:sz w:val="27"/>
        </w:rPr>
        <w:t>息税前利润</w:t>
      </w:r>
    </w:p>
    <w:p>
      <w:pPr>
        <w:pStyle w:val="BodyText"/>
        <w:spacing w:before="112" w:line="278" w:lineRule="exact"/>
        <w:ind w:left="2287" w:right="2801"/>
        <w:jc w:val="center"/>
      </w:pPr>
      <w:r>
        <w:br w:type="column"/>
      </w:r>
      <w:r>
        <w:t>用于计算</w:t>
      </w:r>
    </w:p>
    <w:p>
      <w:pPr>
        <w:spacing w:after="0" w:line="278" w:lineRule="exact"/>
        <w:jc w:val="center"/>
        <w:sectPr>
          <w:footerReference w:type="default" r:id="rId57"/>
          <w:type w:val="continuous"/>
          <w:pgSz w:w="17860" w:h="25260"/>
          <w:pgMar w:top="900" w:right="0" w:bottom="2020" w:left="0" w:header="708" w:footer="708"/>
          <w:pgNumType w:start="29"/>
          <w:cols w:num="3" w:space="708" w:equalWidth="0">
            <w:col w:w="8773" w:space="40"/>
            <w:col w:w="2640" w:space="39"/>
            <w:col w:w="6368" w:space="0"/>
          </w:cols>
        </w:sectPr>
      </w:pPr>
    </w:p>
    <w:p>
      <w:pPr>
        <w:pStyle w:val="BodyText"/>
        <w:spacing w:before="6"/>
        <w:rPr>
          <w:sz w:val="34"/>
        </w:rPr>
      </w:pPr>
    </w:p>
    <w:p>
      <w:pPr>
        <w:pStyle w:val="BodyText"/>
        <w:ind w:left="2696" w:right="3543"/>
        <w:jc w:val="center"/>
      </w:pPr>
      <w:r>
        <w:t>【提示】</w:t>
      </w:r>
    </w:p>
    <w:p>
      <w:pPr>
        <w:pStyle w:val="BodyText"/>
        <w:spacing w:before="8" w:line="460" w:lineRule="atLeast"/>
        <w:ind w:left="2859" w:right="471"/>
      </w:pPr>
      <w:r>
        <w:t>基期 EPS=(EBIT-I)×(1-T)/N 预计 EPS=(EBIT -I)×(1-T)/N</w:t>
      </w:r>
    </w:p>
    <w:p>
      <w:pPr>
        <w:spacing w:before="0" w:line="95" w:lineRule="exact"/>
        <w:ind w:left="4990" w:right="0" w:firstLine="0"/>
        <w:jc w:val="left"/>
        <w:rPr>
          <w:sz w:val="16"/>
        </w:rPr>
      </w:pPr>
      <w:r>
        <w:rPr>
          <w:w w:val="103"/>
          <w:sz w:val="16"/>
        </w:rPr>
        <w:t>1</w:t>
      </w:r>
    </w:p>
    <w:p>
      <w:pPr>
        <w:pStyle w:val="BodyText"/>
        <w:spacing w:line="330" w:lineRule="exact"/>
        <w:ind w:left="2859"/>
      </w:pPr>
      <w:r>
        <w:t>△EPS=[(EBIT -EBIT) ×(1-T)]/N</w:t>
      </w:r>
    </w:p>
    <w:p>
      <w:pPr>
        <w:spacing w:before="0" w:line="154" w:lineRule="exact"/>
        <w:ind w:left="2069" w:right="0" w:firstLine="0"/>
        <w:jc w:val="center"/>
        <w:rPr>
          <w:sz w:val="16"/>
        </w:rPr>
      </w:pPr>
      <w:r>
        <w:rPr>
          <w:w w:val="103"/>
          <w:sz w:val="16"/>
        </w:rPr>
        <w:t>1</w:t>
      </w:r>
    </w:p>
    <w:p>
      <w:pPr>
        <w:tabs>
          <w:tab w:val="left" w:pos="2650"/>
        </w:tabs>
        <w:spacing w:before="0" w:line="320" w:lineRule="exact"/>
        <w:ind w:left="1307" w:right="0" w:firstLine="0"/>
        <w:jc w:val="left"/>
        <w:rPr>
          <w:sz w:val="27"/>
        </w:rPr>
      </w:pPr>
      <w:r>
        <w:br w:type="column"/>
      </w:r>
      <w:r>
        <w:rPr>
          <w:rFonts w:ascii="Times New Roman" w:eastAsia="Times New Roman"/>
          <w:sz w:val="27"/>
        </w:rPr>
        <w:t>EBIT</w:t>
      </w:r>
      <w:r>
        <w:rPr>
          <w:rFonts w:ascii="Times New Roman" w:eastAsia="Times New Roman"/>
          <w:spacing w:val="-14"/>
          <w:sz w:val="27"/>
        </w:rPr>
        <w:t xml:space="preserve"> - </w:t>
      </w:r>
      <w:r>
        <w:rPr>
          <w:rFonts w:ascii="Times New Roman" w:eastAsia="Times New Roman"/>
          <w:sz w:val="27"/>
        </w:rPr>
        <w:t>I</w:t>
        <w:tab/>
      </w:r>
      <w:r>
        <w:rPr>
          <w:sz w:val="27"/>
        </w:rPr>
        <w:t>利润总额</w:t>
      </w:r>
    </w:p>
    <w:p>
      <w:pPr>
        <w:spacing w:after="0" w:line="320" w:lineRule="exact"/>
        <w:jc w:val="left"/>
        <w:rPr>
          <w:sz w:val="27"/>
        </w:rPr>
        <w:sectPr>
          <w:footerReference w:type="default" r:id="rId58"/>
          <w:type w:val="continuous"/>
          <w:pgSz w:w="17860" w:h="25260"/>
          <w:pgMar w:top="900" w:right="0" w:bottom="2020" w:left="0" w:header="708" w:footer="708"/>
          <w:pgNumType w:start="30"/>
          <w:cols w:num="2" w:space="708" w:equalWidth="0">
            <w:col w:w="7519" w:space="40"/>
            <w:col w:w="10301" w:space="0"/>
          </w:cols>
        </w:sectPr>
      </w:pPr>
    </w:p>
    <w:p>
      <w:pPr>
        <w:pStyle w:val="BodyText"/>
        <w:spacing w:line="315" w:lineRule="exact"/>
        <w:ind w:left="2859"/>
      </w:pPr>
      <w:r>
        <w:t>△EPS /EPS=[(EBIT -EBIT)×(1-T)/N]/[ (EBIT-I)×(1-T)/N]=</w:t>
      </w:r>
      <w:r>
        <w:rPr>
          <w:spacing w:val="-60"/>
        </w:rPr>
        <w:t xml:space="preserve"> </w:t>
      </w:r>
      <w:r>
        <w:t>△EBIT/(EBIT-I)</w:t>
      </w:r>
    </w:p>
    <w:p>
      <w:pPr>
        <w:spacing w:before="0" w:line="154" w:lineRule="exact"/>
        <w:ind w:left="5541" w:right="0" w:firstLine="0"/>
        <w:jc w:val="left"/>
        <w:rPr>
          <w:sz w:val="16"/>
        </w:rPr>
      </w:pPr>
      <w:r>
        <w:rPr>
          <w:w w:val="103"/>
          <w:sz w:val="16"/>
        </w:rPr>
        <w:t>1</w:t>
      </w:r>
    </w:p>
    <w:p>
      <w:pPr>
        <w:tabs>
          <w:tab w:val="left" w:pos="3761"/>
          <w:tab w:val="left" w:pos="5371"/>
        </w:tabs>
        <w:spacing w:before="24" w:line="481" w:lineRule="exact"/>
        <w:ind w:left="2859" w:right="0" w:firstLine="0"/>
        <w:jc w:val="left"/>
        <w:rPr>
          <w:sz w:val="31"/>
        </w:rPr>
      </w:pPr>
      <w:r>
        <w:rPr>
          <w:sz w:val="31"/>
        </w:rPr>
        <w:t>DFL</w:t>
      </w:r>
      <w:r>
        <w:rPr>
          <w:spacing w:val="-113"/>
          <w:sz w:val="31"/>
        </w:rPr>
        <w:t xml:space="preserve"> </w:t>
      </w:r>
      <w:r>
        <w:rPr>
          <w:rFonts w:ascii="Symbol" w:hAnsi="Symbol"/>
          <w:position w:val="-8"/>
          <w:sz w:val="29"/>
        </w:rPr>
        <w:sym w:font="Symbol" w:char="F03D"/>
      </w:r>
      <w:r>
        <w:rPr>
          <w:rFonts w:ascii="Times New Roman" w:hAnsi="Times New Roman"/>
          <w:position w:val="-8"/>
          <w:sz w:val="29"/>
        </w:rPr>
        <w:tab/>
      </w:r>
      <w:r>
        <w:rPr>
          <w:rFonts w:ascii="Symbol" w:hAnsi="Symbol"/>
          <w:position w:val="10"/>
          <w:sz w:val="29"/>
        </w:rPr>
        <w:sym w:font="Symbol" w:char="F044"/>
      </w:r>
      <w:r>
        <w:rPr>
          <w:rFonts w:ascii="Times New Roman" w:hAnsi="Times New Roman"/>
          <w:i/>
          <w:position w:val="10"/>
          <w:sz w:val="29"/>
        </w:rPr>
        <w:t>EPS</w:t>
      </w:r>
      <w:r>
        <w:rPr>
          <w:rFonts w:ascii="Times New Roman" w:hAnsi="Times New Roman"/>
          <w:i/>
          <w:spacing w:val="-5"/>
          <w:position w:val="10"/>
          <w:sz w:val="29"/>
        </w:rPr>
        <w:t xml:space="preserve"> </w:t>
      </w:r>
      <w:r>
        <w:rPr>
          <w:rFonts w:ascii="Times New Roman" w:hAnsi="Times New Roman"/>
          <w:position w:val="10"/>
          <w:sz w:val="29"/>
        </w:rPr>
        <w:t>/</w:t>
      </w:r>
      <w:r>
        <w:rPr>
          <w:rFonts w:ascii="Times New Roman" w:hAnsi="Times New Roman"/>
          <w:spacing w:val="-11"/>
          <w:position w:val="10"/>
          <w:sz w:val="29"/>
        </w:rPr>
        <w:t xml:space="preserve"> </w:t>
      </w:r>
      <w:r>
        <w:rPr>
          <w:rFonts w:ascii="Times New Roman" w:hAnsi="Times New Roman"/>
          <w:i/>
          <w:position w:val="10"/>
          <w:sz w:val="29"/>
        </w:rPr>
        <w:t>EPS</w:t>
        <w:tab/>
      </w:r>
      <w:r>
        <w:rPr>
          <w:sz w:val="31"/>
        </w:rPr>
        <w:t>=EBIT/(EBIT-I)</w:t>
      </w:r>
    </w:p>
    <w:p>
      <w:pPr>
        <w:spacing w:before="0" w:line="291" w:lineRule="exact"/>
        <w:ind w:left="3637" w:right="0" w:firstLine="0"/>
        <w:jc w:val="left"/>
        <w:rPr>
          <w:rFonts w:ascii="Times New Roman" w:hAnsi="Times New Roman"/>
          <w:i/>
          <w:sz w:val="29"/>
        </w:rPr>
      </w:pPr>
      <w:r>
        <w:rPr>
          <w:rFonts w:ascii="Symbol" w:hAnsi="Symbol"/>
          <w:sz w:val="29"/>
        </w:rPr>
        <w:sym w:font="Symbol" w:char="F044"/>
      </w:r>
      <w:r>
        <w:rPr>
          <w:rFonts w:ascii="Times New Roman" w:hAnsi="Times New Roman"/>
          <w:i/>
          <w:sz w:val="29"/>
        </w:rPr>
        <w:t xml:space="preserve">EBIT </w:t>
      </w:r>
      <w:r>
        <w:rPr>
          <w:rFonts w:ascii="Times New Roman" w:hAnsi="Times New Roman"/>
          <w:sz w:val="29"/>
        </w:rPr>
        <w:t xml:space="preserve">/ </w:t>
      </w:r>
      <w:r>
        <w:rPr>
          <w:rFonts w:ascii="Times New Roman" w:hAnsi="Times New Roman"/>
          <w:i/>
          <w:sz w:val="29"/>
        </w:rPr>
        <w:t>EBIT</w:t>
      </w:r>
    </w:p>
    <w:p>
      <w:pPr>
        <w:spacing w:after="0" w:line="291" w:lineRule="exact"/>
        <w:jc w:val="left"/>
        <w:rPr>
          <w:rFonts w:ascii="Times New Roman" w:hAnsi="Times New Roman"/>
          <w:sz w:val="29"/>
        </w:rPr>
        <w:sectPr>
          <w:footerReference w:type="default" r:id="rId59"/>
          <w:type w:val="continuous"/>
          <w:pgSz w:w="17860" w:h="25260"/>
          <w:pgMar w:top="900" w:right="0" w:bottom="2020" w:left="0" w:header="708" w:footer="708"/>
          <w:pgNumType w:start="31"/>
          <w:cols w:space="708"/>
        </w:sectPr>
      </w:pPr>
    </w:p>
    <w:p>
      <w:pPr>
        <w:pStyle w:val="ListParagraph"/>
        <w:numPr>
          <w:ilvl w:val="0"/>
          <w:numId w:val="47"/>
        </w:numPr>
        <w:tabs>
          <w:tab w:val="left" w:pos="4124"/>
        </w:tabs>
        <w:spacing w:before="37" w:after="0" w:line="288" w:lineRule="auto"/>
        <w:ind w:left="2736" w:right="0" w:firstLine="593"/>
        <w:jc w:val="left"/>
        <w:rPr>
          <w:sz w:val="31"/>
        </w:rPr>
      </w:pPr>
      <w:r>
        <w:drawing>
          <wp:anchor distT="0" distB="0" distL="0" distR="0" simplePos="0" relativeHeight="251672576" behindDoc="1" locked="0" layoutInCell="1" allowOverlap="1">
            <wp:simplePos x="0" y="0"/>
            <wp:positionH relativeFrom="page">
              <wp:posOffset>1600200</wp:posOffset>
            </wp:positionH>
            <wp:positionV relativeFrom="paragraph">
              <wp:posOffset>268224</wp:posOffset>
            </wp:positionV>
            <wp:extent cx="8153400" cy="2006600"/>
            <wp:effectExtent l="0" t="0" r="0" b="0"/>
            <wp:wrapNone/>
            <wp:docPr id="23"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6.png"/>
                    <pic:cNvPicPr/>
                  </pic:nvPicPr>
                  <pic:blipFill>
                    <a:blip xmlns:r="http://schemas.openxmlformats.org/officeDocument/2006/relationships" r:embed="rId60" cstate="print"/>
                    <a:stretch>
                      <a:fillRect/>
                    </a:stretch>
                  </pic:blipFill>
                  <pic:spPr>
                    <a:xfrm>
                      <a:off x="0" y="0"/>
                      <a:ext cx="8153400" cy="2006600"/>
                    </a:xfrm>
                    <a:prstGeom prst="rect">
                      <a:avLst/>
                    </a:prstGeom>
                  </pic:spPr>
                </pic:pic>
              </a:graphicData>
            </a:graphic>
          </wp:anchor>
        </w:drawing>
      </w:r>
      <w:r>
        <w:rPr>
          <w:spacing w:val="-10"/>
          <w:sz w:val="31"/>
        </w:rPr>
        <w:t>结论</w:t>
      </w:r>
      <w:r>
        <w:rPr>
          <w:sz w:val="31"/>
        </w:rPr>
        <w:t>存在财务杠杆效应的前提</w:t>
      </w:r>
    </w:p>
    <w:p>
      <w:pPr>
        <w:pStyle w:val="BodyText"/>
        <w:spacing w:before="3" w:line="283" w:lineRule="auto"/>
        <w:ind w:left="2895" w:right="276" w:hanging="1"/>
        <w:jc w:val="center"/>
      </w:pPr>
      <w:r>
        <w:t xml:space="preserve">财务杠杆 </w:t>
      </w:r>
      <w:r>
        <w:rPr>
          <w:spacing w:val="-4"/>
        </w:rPr>
        <w:t>与财务风险</w:t>
      </w:r>
    </w:p>
    <w:p>
      <w:pPr>
        <w:pStyle w:val="BodyText"/>
        <w:spacing w:before="146" w:line="283" w:lineRule="auto"/>
        <w:ind w:left="2736" w:right="116"/>
        <w:jc w:val="center"/>
      </w:pPr>
      <w:r>
        <w:t>影响财务杠杆的因素</w:t>
      </w:r>
    </w:p>
    <w:p>
      <w:pPr>
        <w:pStyle w:val="BodyText"/>
        <w:spacing w:before="6"/>
        <w:rPr>
          <w:sz w:val="40"/>
        </w:rPr>
      </w:pPr>
      <w:r>
        <w:br w:type="column"/>
      </w:r>
    </w:p>
    <w:p>
      <w:pPr>
        <w:pStyle w:val="BodyText"/>
        <w:spacing w:before="1" w:line="283" w:lineRule="auto"/>
        <w:ind w:left="193" w:right="2729"/>
      </w:pPr>
      <w:r>
        <w:t>只要企业融资方式中存在固定性资本成本，就存在财务杠杆效应。如固定利息、固定融资租赁费等的存在，都会产生财务杠杆效应。</w:t>
      </w:r>
    </w:p>
    <w:p>
      <w:pPr>
        <w:pStyle w:val="BodyText"/>
        <w:spacing w:before="13" w:line="283" w:lineRule="auto"/>
        <w:ind w:left="193" w:right="2729"/>
      </w:pPr>
      <w:r>
        <w:t>财务杠杆放大了资产报酬变化对普通股收益的影响，财务杠杆系数越高， 表明普通股收益的波动程度越大，财务风险也就越大。</w:t>
      </w:r>
    </w:p>
    <w:p>
      <w:pPr>
        <w:pStyle w:val="BodyText"/>
        <w:spacing w:before="146" w:line="362" w:lineRule="auto"/>
        <w:ind w:left="193" w:right="2729"/>
      </w:pPr>
      <w:r>
        <w:t>债务成本比重越高、固定的资本成本支付额越高、息税前利润水平越低， 财务杠杆效应越大，反之亦然。</w:t>
      </w:r>
    </w:p>
    <w:p>
      <w:pPr>
        <w:spacing w:after="0" w:line="362" w:lineRule="auto"/>
        <w:sectPr>
          <w:footerReference w:type="default" r:id="rId61"/>
          <w:pgSz w:w="17860" w:h="25260"/>
          <w:pgMar w:top="1300" w:right="0" w:bottom="2020" w:left="0" w:header="0" w:footer="1820"/>
          <w:pgNumType w:start="32"/>
          <w:cols w:num="2" w:space="708" w:equalWidth="0">
            <w:col w:w="4757" w:space="40"/>
            <w:col w:w="13063" w:space="0"/>
          </w:cols>
        </w:sectPr>
      </w:pPr>
    </w:p>
    <w:p>
      <w:pPr>
        <w:pStyle w:val="BodyText"/>
        <w:spacing w:before="8"/>
        <w:rPr>
          <w:sz w:val="22"/>
        </w:rPr>
      </w:pPr>
    </w:p>
    <w:p>
      <w:pPr>
        <w:pStyle w:val="Heading6"/>
        <w:numPr>
          <w:ilvl w:val="1"/>
          <w:numId w:val="49"/>
        </w:numPr>
        <w:tabs>
          <w:tab w:val="left" w:pos="3652"/>
        </w:tabs>
        <w:spacing w:before="63" w:after="0" w:line="240" w:lineRule="auto"/>
        <w:ind w:left="3652" w:right="0" w:hanging="318"/>
        <w:jc w:val="left"/>
      </w:pPr>
      <w:r>
        <w:t>总杠杆效应</w:t>
      </w:r>
    </w:p>
    <w:p>
      <w:pPr>
        <w:pStyle w:val="ListParagraph"/>
        <w:numPr>
          <w:ilvl w:val="0"/>
          <w:numId w:val="46"/>
        </w:numPr>
        <w:tabs>
          <w:tab w:val="left" w:pos="4124"/>
        </w:tabs>
        <w:spacing w:before="71" w:after="0" w:line="240" w:lineRule="auto"/>
        <w:ind w:left="4123" w:right="0" w:hanging="794"/>
        <w:jc w:val="left"/>
        <w:rPr>
          <w:sz w:val="31"/>
        </w:rPr>
      </w:pPr>
      <w:r>
        <w:rPr>
          <w:sz w:val="31"/>
        </w:rPr>
        <w:t>含义</w:t>
      </w:r>
    </w:p>
    <w:p>
      <w:pPr>
        <w:pStyle w:val="BodyText"/>
        <w:spacing w:before="70" w:line="283" w:lineRule="auto"/>
        <w:ind w:left="2700" w:right="2648" w:firstLine="471"/>
      </w:pPr>
      <w:r>
        <w:t>是指由于固定经营成本和固定资本成本的存在，导致普通股每股收益变动率大于产销业务量的变动率的现象。</w:t>
      </w:r>
    </w:p>
    <w:p>
      <w:pPr>
        <w:pStyle w:val="ListParagraph"/>
        <w:numPr>
          <w:ilvl w:val="0"/>
          <w:numId w:val="46"/>
        </w:numPr>
        <w:tabs>
          <w:tab w:val="left" w:pos="4124"/>
        </w:tabs>
        <w:spacing w:before="0" w:after="0" w:line="396" w:lineRule="exact"/>
        <w:ind w:left="4123" w:right="0" w:hanging="794"/>
        <w:jc w:val="left"/>
        <w:rPr>
          <w:sz w:val="31"/>
        </w:rPr>
      </w:pPr>
      <w:r>
        <w:rPr>
          <w:sz w:val="31"/>
        </w:rPr>
        <w:t>总杠杆效应的度量指标</w:t>
      </w:r>
    </w:p>
    <w:p>
      <w:pPr>
        <w:pStyle w:val="BodyText"/>
        <w:ind w:left="2520"/>
        <w:rPr>
          <w:sz w:val="20"/>
        </w:rPr>
      </w:pPr>
      <w:r>
        <w:rPr>
          <w:sz w:val="20"/>
        </w:rPr>
        <w:pict>
          <v:group id="_x0000_i1183" style="width:642pt;height:168pt;mso-position-horizontal-relative:char;mso-position-vertical-relative:line" coordorigin="0,0" coordsize="12840,3360">
            <v:shape id="_x0000_s1184" type="#_x0000_t75" style="width:12840;height:3360;position:absolute" stroked="f">
              <v:imagedata r:id="rId62" o:title=""/>
            </v:shape>
            <v:shape id="_x0000_s1185" type="#_x0000_t202" style="width:2525;height:1241;left:191;position:absolute;top:1086" filled="f" stroked="f">
              <v:textbox inset="0,0,0,0">
                <w:txbxContent>
                  <w:p>
                    <w:pPr>
                      <w:spacing w:before="0" w:line="359" w:lineRule="exact"/>
                      <w:ind w:left="0" w:right="154" w:firstLine="0"/>
                      <w:jc w:val="center"/>
                      <w:rPr>
                        <w:sz w:val="31"/>
                      </w:rPr>
                    </w:pPr>
                    <w:r>
                      <w:rPr>
                        <w:sz w:val="31"/>
                      </w:rPr>
                      <w:t>总杠杆系数</w:t>
                    </w:r>
                  </w:p>
                  <w:p>
                    <w:pPr>
                      <w:spacing w:before="36"/>
                      <w:ind w:left="0" w:right="18" w:firstLine="0"/>
                      <w:jc w:val="center"/>
                      <w:rPr>
                        <w:sz w:val="33"/>
                      </w:rPr>
                    </w:pPr>
                    <w:r>
                      <w:rPr>
                        <w:sz w:val="33"/>
                      </w:rPr>
                      <w:t>Degree Of Total</w:t>
                    </w:r>
                  </w:p>
                  <w:p>
                    <w:pPr>
                      <w:spacing w:before="45" w:line="377" w:lineRule="exact"/>
                      <w:ind w:left="0" w:right="85" w:firstLine="0"/>
                      <w:jc w:val="center"/>
                      <w:rPr>
                        <w:sz w:val="33"/>
                      </w:rPr>
                    </w:pPr>
                    <w:r>
                      <w:rPr>
                        <w:sz w:val="33"/>
                      </w:rPr>
                      <w:t>Leverage</w:t>
                    </w:r>
                  </w:p>
                </w:txbxContent>
              </v:textbox>
            </v:shape>
            <v:shape id="_x0000_s1186" type="#_x0000_t202" style="width:1602;height:785;left:2898;position:absolute;top:370" filled="f" stroked="f">
              <v:textbox inset="0,0,0,0">
                <w:txbxContent>
                  <w:p>
                    <w:pPr>
                      <w:spacing w:before="0" w:line="359" w:lineRule="exact"/>
                      <w:ind w:left="9" w:right="24" w:firstLine="0"/>
                      <w:jc w:val="center"/>
                      <w:rPr>
                        <w:sz w:val="31"/>
                      </w:rPr>
                    </w:pPr>
                    <w:r>
                      <w:rPr>
                        <w:sz w:val="31"/>
                      </w:rPr>
                      <w:t>定义公式</w:t>
                    </w:r>
                  </w:p>
                  <w:p>
                    <w:pPr>
                      <w:spacing w:before="71" w:line="355" w:lineRule="exact"/>
                      <w:ind w:left="9" w:right="27" w:firstLine="0"/>
                      <w:jc w:val="center"/>
                      <w:rPr>
                        <w:sz w:val="31"/>
                      </w:rPr>
                    </w:pPr>
                    <w:r>
                      <w:rPr>
                        <w:spacing w:val="-4"/>
                        <w:sz w:val="31"/>
                      </w:rPr>
                      <w:t>(用于预测)</w:t>
                    </w:r>
                  </w:p>
                </w:txbxContent>
              </v:textbox>
            </v:shape>
            <v:shape id="_x0000_s1187" type="#_x0000_t202" style="width:6521;height:667;left:4807;position:absolute;top:229" filled="f" stroked="f">
              <v:textbox inset="0,0,0,0">
                <w:txbxContent>
                  <w:p>
                    <w:pPr>
                      <w:spacing w:before="19" w:line="211" w:lineRule="auto"/>
                      <w:ind w:left="0" w:right="0" w:firstLine="0"/>
                      <w:jc w:val="left"/>
                      <w:rPr>
                        <w:sz w:val="35"/>
                      </w:rPr>
                    </w:pPr>
                    <w:r>
                      <w:rPr>
                        <w:position w:val="-25"/>
                        <w:sz w:val="31"/>
                      </w:rPr>
                      <w:t>DTL</w:t>
                    </w:r>
                    <w:r>
                      <w:rPr>
                        <w:spacing w:val="-94"/>
                        <w:position w:val="-25"/>
                        <w:sz w:val="31"/>
                      </w:rPr>
                      <w:t xml:space="preserve"> </w:t>
                    </w:r>
                    <w:r>
                      <w:rPr>
                        <w:rFonts w:ascii="Symbol" w:eastAsia="Symbol" w:hAnsi="Symbol"/>
                        <w:position w:val="-22"/>
                        <w:sz w:val="35"/>
                      </w:rPr>
                      <w:sym w:font="Symbol" w:char="F03D"/>
                    </w:r>
                    <w:r>
                      <w:rPr>
                        <w:rFonts w:ascii="Times New Roman" w:eastAsia="Times New Roman" w:hAnsi="Times New Roman"/>
                        <w:spacing w:val="69"/>
                        <w:position w:val="-22"/>
                        <w:sz w:val="35"/>
                      </w:rPr>
                      <w:t xml:space="preserve"> </w:t>
                    </w:r>
                    <w:r>
                      <w:rPr>
                        <w:rFonts w:ascii="Symbol" w:eastAsia="Symbol" w:hAnsi="Symbol"/>
                        <w:sz w:val="35"/>
                      </w:rPr>
                      <w:sym w:font="Symbol" w:char="F044"/>
                    </w:r>
                    <w:r>
                      <w:rPr>
                        <w:rFonts w:ascii="Times New Roman" w:eastAsia="Times New Roman" w:hAnsi="Times New Roman"/>
                        <w:i/>
                        <w:sz w:val="35"/>
                      </w:rPr>
                      <w:t xml:space="preserve">EPS </w:t>
                    </w:r>
                    <w:r>
                      <w:rPr>
                        <w:rFonts w:ascii="Times New Roman" w:eastAsia="Times New Roman" w:hAnsi="Times New Roman"/>
                        <w:sz w:val="35"/>
                      </w:rPr>
                      <w:t xml:space="preserve">/ </w:t>
                    </w:r>
                    <w:r>
                      <w:rPr>
                        <w:rFonts w:ascii="Times New Roman" w:eastAsia="Times New Roman" w:hAnsi="Times New Roman"/>
                        <w:i/>
                        <w:sz w:val="35"/>
                      </w:rPr>
                      <w:t>EPS</w:t>
                    </w:r>
                    <w:r>
                      <w:rPr>
                        <w:rFonts w:ascii="Times New Roman" w:eastAsia="Times New Roman" w:hAnsi="Times New Roman"/>
                        <w:i/>
                        <w:spacing w:val="64"/>
                        <w:sz w:val="35"/>
                      </w:rPr>
                      <w:t xml:space="preserve"> </w:t>
                    </w:r>
                    <w:r>
                      <w:rPr>
                        <w:spacing w:val="-33"/>
                        <w:position w:val="-25"/>
                        <w:sz w:val="31"/>
                      </w:rPr>
                      <w:t xml:space="preserve">= </w:t>
                    </w:r>
                    <w:r>
                      <w:rPr>
                        <w:sz w:val="35"/>
                      </w:rPr>
                      <w:t>普通股每股收益变动率</w:t>
                    </w:r>
                  </w:p>
                </w:txbxContent>
              </v:textbox>
            </v:shape>
            <v:shape id="_x0000_s1188" type="#_x0000_t202" style="width:975;height:439;left:6054;position:absolute;top:733" filled="f" stroked="f">
              <v:textbox inset="0,0,0,0">
                <w:txbxContent>
                  <w:p>
                    <w:pPr>
                      <w:spacing w:before="7"/>
                      <w:ind w:left="0" w:right="0" w:firstLine="0"/>
                      <w:jc w:val="left"/>
                      <w:rPr>
                        <w:rFonts w:ascii="Times New Roman" w:hAnsi="Times New Roman"/>
                        <w:i/>
                        <w:sz w:val="35"/>
                      </w:rPr>
                    </w:pPr>
                    <w:r>
                      <w:rPr>
                        <w:rFonts w:ascii="Symbol" w:hAnsi="Symbol"/>
                        <w:sz w:val="35"/>
                      </w:rPr>
                      <w:sym w:font="Symbol" w:char="F044"/>
                    </w:r>
                    <w:r>
                      <w:rPr>
                        <w:rFonts w:ascii="Times New Roman" w:hAnsi="Times New Roman"/>
                        <w:i/>
                        <w:sz w:val="35"/>
                      </w:rPr>
                      <w:t xml:space="preserve">Q </w:t>
                    </w:r>
                    <w:r>
                      <w:rPr>
                        <w:rFonts w:ascii="Times New Roman" w:hAnsi="Times New Roman"/>
                        <w:sz w:val="35"/>
                      </w:rPr>
                      <w:t>/</w:t>
                    </w:r>
                    <w:r>
                      <w:rPr>
                        <w:rFonts w:ascii="Times New Roman" w:hAnsi="Times New Roman"/>
                        <w:spacing w:val="-43"/>
                        <w:sz w:val="35"/>
                      </w:rPr>
                      <w:t xml:space="preserve"> </w:t>
                    </w:r>
                    <w:r>
                      <w:rPr>
                        <w:rFonts w:ascii="Times New Roman" w:hAnsi="Times New Roman"/>
                        <w:i/>
                        <w:sz w:val="35"/>
                      </w:rPr>
                      <w:t>Q</w:t>
                    </w:r>
                  </w:p>
                </w:txbxContent>
              </v:textbox>
            </v:shape>
            <v:shape id="_x0000_s1189" type="#_x0000_t202" style="width:2166;height:358;left:8451;position:absolute;top:783" filled="f" stroked="f">
              <v:textbox inset="0,0,0,0">
                <w:txbxContent>
                  <w:p>
                    <w:pPr>
                      <w:spacing w:before="0" w:line="358" w:lineRule="exact"/>
                      <w:ind w:left="0" w:right="0" w:firstLine="0"/>
                      <w:jc w:val="left"/>
                      <w:rPr>
                        <w:sz w:val="35"/>
                      </w:rPr>
                    </w:pPr>
                    <w:r>
                      <w:rPr>
                        <w:sz w:val="35"/>
                      </w:rPr>
                      <w:t>产销量变动率</w:t>
                    </w:r>
                  </w:p>
                </w:txbxContent>
              </v:textbox>
            </v:shape>
            <v:shape id="_x0000_s1190" type="#_x0000_t202" style="width:1288;height:317;left:3057;position:absolute;top:1554" filled="f" stroked="f">
              <v:textbox inset="0,0,0,0">
                <w:txbxContent>
                  <w:p>
                    <w:pPr>
                      <w:spacing w:before="0" w:line="317" w:lineRule="exact"/>
                      <w:ind w:left="0" w:right="0" w:firstLine="0"/>
                      <w:jc w:val="left"/>
                      <w:rPr>
                        <w:sz w:val="31"/>
                      </w:rPr>
                    </w:pPr>
                    <w:r>
                      <w:rPr>
                        <w:sz w:val="31"/>
                      </w:rPr>
                      <w:t>关系公式</w:t>
                    </w:r>
                  </w:p>
                </w:txbxContent>
              </v:textbox>
            </v:shape>
            <v:shape id="_x0000_s1191" type="#_x0000_t202" style="width:6188;height:317;left:5437;position:absolute;top:1554" filled="f" stroked="f">
              <v:textbox inset="0,0,0,0">
                <w:txbxContent>
                  <w:p>
                    <w:pPr>
                      <w:spacing w:before="0" w:line="317" w:lineRule="exact"/>
                      <w:ind w:left="0" w:right="0" w:firstLine="0"/>
                      <w:jc w:val="left"/>
                      <w:rPr>
                        <w:sz w:val="31"/>
                      </w:rPr>
                    </w:pPr>
                    <w:r>
                      <w:rPr>
                        <w:sz w:val="31"/>
                      </w:rPr>
                      <w:t>DTL=DOL×DFL=经营杠杆系数×财务杠杆系数</w:t>
                    </w:r>
                  </w:p>
                </w:txbxContent>
              </v:textbox>
            </v:shape>
            <v:shape id="_x0000_s1192" type="#_x0000_t202" style="width:340;height:383;left:6612;position:absolute;top:2145" filled="f" stroked="f">
              <v:textbox inset="0,0,0,0">
                <w:txbxContent>
                  <w:p>
                    <w:pPr>
                      <w:spacing w:before="0" w:line="382" w:lineRule="exact"/>
                      <w:ind w:left="0" w:right="0" w:firstLine="0"/>
                      <w:jc w:val="left"/>
                      <w:rPr>
                        <w:rFonts w:ascii="Times New Roman"/>
                        <w:sz w:val="36"/>
                      </w:rPr>
                    </w:pPr>
                    <w:r>
                      <w:rPr>
                        <w:rFonts w:ascii="Times New Roman"/>
                        <w:w w:val="99"/>
                        <w:sz w:val="36"/>
                      </w:rPr>
                      <w:t>M</w:t>
                    </w:r>
                  </w:p>
                </w:txbxContent>
              </v:textbox>
            </v:shape>
            <v:shape id="_x0000_s1193" type="#_x0000_t202" style="width:317;height:357;left:8445;position:absolute;top:2181" filled="f" stroked="f">
              <v:textbox inset="0,0,0,0">
                <w:txbxContent>
                  <w:p>
                    <w:pPr>
                      <w:spacing w:before="0" w:line="355" w:lineRule="exact"/>
                      <w:ind w:left="0" w:right="0" w:firstLine="0"/>
                      <w:jc w:val="left"/>
                      <w:rPr>
                        <w:rFonts w:ascii="Times New Roman"/>
                        <w:i/>
                        <w:sz w:val="35"/>
                      </w:rPr>
                    </w:pPr>
                    <w:r>
                      <w:rPr>
                        <w:rFonts w:ascii="Times New Roman"/>
                        <w:i/>
                        <w:w w:val="101"/>
                        <w:sz w:val="35"/>
                      </w:rPr>
                      <w:t>M</w:t>
                    </w:r>
                  </w:p>
                </w:txbxContent>
              </v:textbox>
            </v:shape>
            <v:shape id="_x0000_s1194" type="#_x0000_t202" style="width:1403;height:441;left:9839;position:absolute;top:2099" filled="f" stroked="f">
              <v:textbox inset="0,0,0,0">
                <w:txbxContent>
                  <w:p>
                    <w:pPr>
                      <w:spacing w:before="0" w:line="441" w:lineRule="exact"/>
                      <w:ind w:left="0" w:right="0" w:firstLine="0"/>
                      <w:jc w:val="left"/>
                      <w:rPr>
                        <w:rFonts w:ascii="Times New Roman" w:hAnsi="Times New Roman"/>
                        <w:i/>
                        <w:sz w:val="36"/>
                      </w:rPr>
                    </w:pPr>
                    <w:r>
                      <w:rPr>
                        <w:rFonts w:ascii="Times New Roman" w:hAnsi="Times New Roman"/>
                        <w:i/>
                        <w:sz w:val="36"/>
                      </w:rPr>
                      <w:t xml:space="preserve">EBIT </w:t>
                    </w:r>
                    <w:r>
                      <w:rPr>
                        <w:rFonts w:ascii="Symbol" w:hAnsi="Symbol"/>
                        <w:sz w:val="36"/>
                      </w:rPr>
                      <w:sym w:font="Symbol" w:char="F02B"/>
                    </w:r>
                    <w:r>
                      <w:rPr>
                        <w:rFonts w:ascii="Times New Roman" w:hAnsi="Times New Roman"/>
                        <w:sz w:val="36"/>
                      </w:rPr>
                      <w:t xml:space="preserve"> </w:t>
                    </w:r>
                    <w:r>
                      <w:rPr>
                        <w:rFonts w:ascii="Times New Roman" w:hAnsi="Times New Roman"/>
                        <w:i/>
                        <w:sz w:val="36"/>
                      </w:rPr>
                      <w:t>F</w:t>
                    </w:r>
                  </w:p>
                </w:txbxContent>
              </v:textbox>
            </v:shape>
            <v:shape id="_x0000_s1195" type="#_x0000_t202" style="width:1288;height:317;left:3057;position:absolute;top:2505" filled="f" stroked="f">
              <v:textbox inset="0,0,0,0">
                <w:txbxContent>
                  <w:p>
                    <w:pPr>
                      <w:spacing w:before="0" w:line="317" w:lineRule="exact"/>
                      <w:ind w:left="0" w:right="0" w:firstLine="0"/>
                      <w:jc w:val="left"/>
                      <w:rPr>
                        <w:sz w:val="31"/>
                      </w:rPr>
                    </w:pPr>
                    <w:r>
                      <w:rPr>
                        <w:sz w:val="31"/>
                      </w:rPr>
                      <w:t>计算公式</w:t>
                    </w:r>
                  </w:p>
                </w:txbxContent>
              </v:textbox>
            </v:shape>
            <v:shape id="_x0000_s1196" type="#_x0000_t202" style="width:5750;height:597;left:5437;position:absolute;top:2451" filled="f" stroked="f">
              <v:textbox inset="0,0,0,0">
                <w:txbxContent>
                  <w:p>
                    <w:pPr>
                      <w:tabs>
                        <w:tab w:val="left" w:pos="2070"/>
                        <w:tab w:val="left" w:pos="4147"/>
                      </w:tabs>
                      <w:spacing w:before="0" w:line="258" w:lineRule="exact"/>
                      <w:ind w:left="0" w:right="0" w:firstLine="0"/>
                      <w:jc w:val="left"/>
                      <w:rPr>
                        <w:sz w:val="31"/>
                      </w:rPr>
                    </w:pPr>
                    <w:r>
                      <w:rPr>
                        <w:sz w:val="31"/>
                      </w:rPr>
                      <w:t>DTL=</w:t>
                      <w:tab/>
                      <w:t>=</w:t>
                      <w:tab/>
                      <w:t>=</w:t>
                    </w:r>
                  </w:p>
                  <w:p>
                    <w:pPr>
                      <w:tabs>
                        <w:tab w:val="left" w:pos="2307"/>
                        <w:tab w:val="left" w:pos="4450"/>
                      </w:tabs>
                      <w:spacing w:before="0" w:line="339" w:lineRule="exact"/>
                      <w:ind w:left="714" w:right="0" w:firstLine="0"/>
                      <w:jc w:val="left"/>
                      <w:rPr>
                        <w:rFonts w:ascii="Times New Roman" w:hAnsi="Times New Roman"/>
                        <w:i/>
                        <w:sz w:val="36"/>
                      </w:rPr>
                    </w:pPr>
                    <w:r>
                      <w:rPr>
                        <w:rFonts w:ascii="Times New Roman" w:hAnsi="Times New Roman"/>
                        <w:sz w:val="36"/>
                      </w:rPr>
                      <w:t>EBIT</w:t>
                    </w:r>
                    <w:r>
                      <w:rPr>
                        <w:rFonts w:ascii="Times New Roman" w:hAnsi="Times New Roman"/>
                        <w:spacing w:val="-30"/>
                        <w:sz w:val="36"/>
                      </w:rPr>
                      <w:t xml:space="preserve"> </w:t>
                    </w:r>
                    <w:r>
                      <w:rPr>
                        <w:rFonts w:ascii="Symbol" w:hAnsi="Symbol"/>
                        <w:sz w:val="36"/>
                      </w:rPr>
                      <w:sym w:font="Symbol" w:char="F02D"/>
                    </w:r>
                    <w:r>
                      <w:rPr>
                        <w:rFonts w:ascii="Times New Roman" w:hAnsi="Times New Roman"/>
                        <w:spacing w:val="-20"/>
                        <w:sz w:val="36"/>
                      </w:rPr>
                      <w:t xml:space="preserve"> </w:t>
                    </w:r>
                    <w:r>
                      <w:rPr>
                        <w:rFonts w:ascii="Times New Roman" w:hAnsi="Times New Roman"/>
                        <w:sz w:val="36"/>
                      </w:rPr>
                      <w:t>I</w:t>
                      <w:tab/>
                    </w:r>
                    <w:r>
                      <w:rPr>
                        <w:rFonts w:ascii="Times New Roman" w:hAnsi="Times New Roman"/>
                        <w:spacing w:val="7"/>
                        <w:sz w:val="35"/>
                      </w:rPr>
                      <w:t>(</w:t>
                    </w:r>
                    <w:r>
                      <w:rPr>
                        <w:rFonts w:ascii="Times New Roman" w:hAnsi="Times New Roman"/>
                        <w:i/>
                        <w:spacing w:val="7"/>
                        <w:sz w:val="35"/>
                      </w:rPr>
                      <w:t xml:space="preserve">M </w:t>
                    </w:r>
                    <w:r>
                      <w:rPr>
                        <w:rFonts w:ascii="Symbol" w:hAnsi="Symbol"/>
                        <w:sz w:val="35"/>
                      </w:rPr>
                      <w:sym w:font="Symbol" w:char="F02D"/>
                    </w:r>
                    <w:r>
                      <w:rPr>
                        <w:rFonts w:ascii="Times New Roman" w:hAnsi="Times New Roman"/>
                        <w:sz w:val="35"/>
                      </w:rPr>
                      <w:t xml:space="preserve"> </w:t>
                    </w:r>
                    <w:r>
                      <w:rPr>
                        <w:rFonts w:ascii="Times New Roman" w:hAnsi="Times New Roman"/>
                        <w:i/>
                        <w:sz w:val="35"/>
                      </w:rPr>
                      <w:t xml:space="preserve">F </w:t>
                    </w:r>
                    <w:r>
                      <w:rPr>
                        <w:rFonts w:ascii="Times New Roman" w:hAnsi="Times New Roman"/>
                        <w:sz w:val="35"/>
                      </w:rPr>
                      <w:t>)</w:t>
                    </w:r>
                    <w:r>
                      <w:rPr>
                        <w:rFonts w:ascii="Times New Roman" w:hAnsi="Times New Roman"/>
                        <w:spacing w:val="-11"/>
                        <w:sz w:val="35"/>
                      </w:rPr>
                      <w:t xml:space="preserve"> </w:t>
                    </w:r>
                    <w:r>
                      <w:rPr>
                        <w:rFonts w:ascii="Symbol" w:hAnsi="Symbol"/>
                        <w:sz w:val="35"/>
                      </w:rPr>
                      <w:sym w:font="Symbol" w:char="F02D"/>
                    </w:r>
                    <w:r>
                      <w:rPr>
                        <w:rFonts w:ascii="Times New Roman" w:hAnsi="Times New Roman"/>
                        <w:spacing w:val="5"/>
                        <w:sz w:val="35"/>
                      </w:rPr>
                      <w:t xml:space="preserve"> </w:t>
                    </w:r>
                    <w:r>
                      <w:rPr>
                        <w:rFonts w:ascii="Times New Roman" w:hAnsi="Times New Roman"/>
                        <w:i/>
                        <w:sz w:val="35"/>
                      </w:rPr>
                      <w:t>I</w:t>
                      <w:tab/>
                    </w:r>
                    <w:r>
                      <w:rPr>
                        <w:rFonts w:ascii="Times New Roman" w:hAnsi="Times New Roman"/>
                        <w:i/>
                        <w:sz w:val="36"/>
                      </w:rPr>
                      <w:t xml:space="preserve">EBIT </w:t>
                    </w:r>
                    <w:r>
                      <w:rPr>
                        <w:rFonts w:ascii="Symbol" w:hAnsi="Symbol"/>
                        <w:sz w:val="36"/>
                      </w:rPr>
                      <w:sym w:font="Symbol" w:char="F02D"/>
                    </w:r>
                    <w:r>
                      <w:rPr>
                        <w:rFonts w:ascii="Times New Roman" w:hAnsi="Times New Roman"/>
                        <w:spacing w:val="20"/>
                        <w:sz w:val="36"/>
                      </w:rPr>
                      <w:t xml:space="preserve"> </w:t>
                    </w:r>
                    <w:r>
                      <w:rPr>
                        <w:rFonts w:ascii="Times New Roman" w:hAnsi="Times New Roman"/>
                        <w:i/>
                        <w:sz w:val="36"/>
                      </w:rPr>
                      <w:t>I</w:t>
                    </w:r>
                  </w:p>
                </w:txbxContent>
              </v:textbox>
            </v:shape>
            <w10:wrap type="none"/>
          </v:group>
        </w:pict>
      </w:r>
    </w:p>
    <w:p>
      <w:pPr>
        <w:pStyle w:val="ListParagraph"/>
        <w:numPr>
          <w:ilvl w:val="0"/>
          <w:numId w:val="46"/>
        </w:numPr>
        <w:tabs>
          <w:tab w:val="left" w:pos="4124"/>
        </w:tabs>
        <w:spacing w:before="36" w:after="0" w:line="240" w:lineRule="auto"/>
        <w:ind w:left="4123" w:right="0" w:hanging="794"/>
        <w:jc w:val="left"/>
        <w:rPr>
          <w:sz w:val="31"/>
        </w:rPr>
      </w:pPr>
      <w:r>
        <w:rPr>
          <w:sz w:val="31"/>
        </w:rPr>
        <w:t>结论</w:t>
      </w:r>
    </w:p>
    <w:p>
      <w:pPr>
        <w:pStyle w:val="BodyText"/>
        <w:ind w:left="2520"/>
        <w:rPr>
          <w:sz w:val="20"/>
        </w:rPr>
      </w:pPr>
      <w:r>
        <w:rPr>
          <w:sz w:val="20"/>
        </w:rPr>
        <w:pict>
          <v:group id="_x0000_i1197" style="width:642pt;height:2in;mso-position-horizontal-relative:char;mso-position-vertical-relative:line" coordorigin="0,0" coordsize="12840,2880">
            <v:shape id="_x0000_s1198" type="#_x0000_t75" style="width:12840;height:2880;position:absolute" stroked="f">
              <v:imagedata r:id="rId63" o:title=""/>
            </v:shape>
            <v:shape id="_x0000_s1199" type="#_x0000_t202" style="width:12840;height:2880;position:absolute" filled="f" stroked="f">
              <v:textbox inset="0,0,0,0">
                <w:txbxContent>
                  <w:p>
                    <w:pPr>
                      <w:numPr>
                        <w:ilvl w:val="0"/>
                        <w:numId w:val="45"/>
                      </w:numPr>
                      <w:tabs>
                        <w:tab w:val="left" w:pos="2626"/>
                      </w:tabs>
                      <w:spacing w:before="103"/>
                      <w:ind w:left="2626" w:right="0" w:hanging="793"/>
                      <w:jc w:val="left"/>
                      <w:rPr>
                        <w:sz w:val="31"/>
                      </w:rPr>
                    </w:pPr>
                    <w:r>
                      <w:rPr>
                        <w:spacing w:val="-7"/>
                        <w:sz w:val="31"/>
                      </w:rPr>
                      <w:t>只要企业同时存在固定性经营成本和固定性资本成本，就存在总杠杆效应 ；</w:t>
                    </w:r>
                  </w:p>
                  <w:p>
                    <w:pPr>
                      <w:numPr>
                        <w:ilvl w:val="0"/>
                        <w:numId w:val="45"/>
                      </w:numPr>
                      <w:tabs>
                        <w:tab w:val="left" w:pos="1832"/>
                        <w:tab w:val="left" w:pos="2623"/>
                      </w:tabs>
                      <w:spacing w:before="71" w:line="283" w:lineRule="auto"/>
                      <w:ind w:left="529" w:right="80" w:firstLine="1303"/>
                      <w:jc w:val="left"/>
                      <w:rPr>
                        <w:sz w:val="31"/>
                      </w:rPr>
                    </w:pPr>
                    <w:r>
                      <w:rPr>
                        <w:sz w:val="31"/>
                      </w:rPr>
                      <w:t>总杠杆系数能够说明产销业务量变动对普通股收益的影响，据以预测未</w:t>
                    </w:r>
                    <w:r>
                      <w:rPr>
                        <w:spacing w:val="-18"/>
                        <w:sz w:val="31"/>
                      </w:rPr>
                      <w:t>来</w:t>
                    </w:r>
                    <w:r>
                      <w:rPr>
                        <w:sz w:val="31"/>
                      </w:rPr>
                      <w:t>意义</w:t>
                      <w:tab/>
                      <w:t>的每股收益水平；</w:t>
                    </w:r>
                  </w:p>
                  <w:p>
                    <w:pPr>
                      <w:numPr>
                        <w:ilvl w:val="0"/>
                        <w:numId w:val="45"/>
                      </w:numPr>
                      <w:tabs>
                        <w:tab w:val="left" w:pos="2626"/>
                      </w:tabs>
                      <w:spacing w:before="0" w:line="283" w:lineRule="auto"/>
                      <w:ind w:left="1833" w:right="75" w:firstLine="0"/>
                      <w:jc w:val="left"/>
                      <w:rPr>
                        <w:sz w:val="31"/>
                      </w:rPr>
                    </w:pPr>
                    <w:r>
                      <w:rPr>
                        <w:sz w:val="31"/>
                      </w:rPr>
                      <w:t>揭示了财务管理的风险管理策略，即要保持一定的风险状况水平，需要维持一定的总杠杆系数，经营杠杆和财务杠杆可以有不同的组合。</w:t>
                    </w:r>
                  </w:p>
                  <w:p>
                    <w:pPr>
                      <w:tabs>
                        <w:tab w:val="left" w:pos="1832"/>
                      </w:tabs>
                      <w:spacing w:before="13"/>
                      <w:ind w:left="213" w:right="0" w:firstLine="0"/>
                      <w:jc w:val="left"/>
                      <w:rPr>
                        <w:sz w:val="31"/>
                      </w:rPr>
                    </w:pPr>
                    <w:r>
                      <w:rPr>
                        <w:sz w:val="31"/>
                      </w:rPr>
                      <w:t>影响因素</w:t>
                      <w:tab/>
                      <w:t>凡是影响经营杠杆和财务杠杆的因素都会影响总杠杆系数。</w:t>
                    </w:r>
                  </w:p>
                </w:txbxContent>
              </v:textbox>
            </v:shape>
            <w10:wrap type="none"/>
          </v:group>
        </w:pict>
      </w:r>
    </w:p>
    <w:p>
      <w:pPr>
        <w:pStyle w:val="BodyText"/>
        <w:spacing w:before="10"/>
        <w:rPr>
          <w:sz w:val="29"/>
        </w:rPr>
      </w:pPr>
    </w:p>
    <w:p>
      <w:pPr>
        <w:pStyle w:val="Heading3"/>
        <w:spacing w:before="50"/>
      </w:pPr>
      <w:r>
        <w:t>三、资本结构</w:t>
      </w:r>
    </w:p>
    <w:p>
      <w:pPr>
        <w:pStyle w:val="BodyText"/>
        <w:spacing w:before="79"/>
        <w:ind w:left="3330"/>
      </w:pPr>
      <w:r>
        <w:drawing>
          <wp:anchor distT="0" distB="0" distL="0" distR="0" simplePos="0" relativeHeight="251673600" behindDoc="1" locked="0" layoutInCell="1" allowOverlap="1">
            <wp:simplePos x="0" y="0"/>
            <wp:positionH relativeFrom="page">
              <wp:posOffset>1600200</wp:posOffset>
            </wp:positionH>
            <wp:positionV relativeFrom="paragraph">
              <wp:posOffset>293242</wp:posOffset>
            </wp:positionV>
            <wp:extent cx="8153400" cy="1828800"/>
            <wp:effectExtent l="0" t="0" r="0" b="0"/>
            <wp:wrapNone/>
            <wp:docPr id="2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9.png"/>
                    <pic:cNvPicPr/>
                  </pic:nvPicPr>
                  <pic:blipFill>
                    <a:blip xmlns:r="http://schemas.openxmlformats.org/officeDocument/2006/relationships" r:embed="rId64" cstate="print"/>
                    <a:stretch>
                      <a:fillRect/>
                    </a:stretch>
                  </pic:blipFill>
                  <pic:spPr>
                    <a:xfrm>
                      <a:off x="0" y="0"/>
                      <a:ext cx="8153400" cy="1828800"/>
                    </a:xfrm>
                    <a:prstGeom prst="rect">
                      <a:avLst/>
                    </a:prstGeom>
                  </pic:spPr>
                </pic:pic>
              </a:graphicData>
            </a:graphic>
          </wp:anchor>
        </w:drawing>
      </w:r>
      <w:r>
        <w:t>（一）资本结构的含义</w:t>
      </w:r>
    </w:p>
    <w:p>
      <w:pPr>
        <w:pStyle w:val="BodyText"/>
        <w:spacing w:before="85" w:line="283" w:lineRule="auto"/>
        <w:ind w:left="4990" w:right="2523"/>
      </w:pPr>
      <w:r>
        <w:rPr>
          <w:spacing w:val="-6"/>
        </w:rPr>
        <w:t xml:space="preserve">资本结构是指企业资本总额中各种资本的构成及其比例关系。筹资管理中， </w:t>
      </w:r>
      <w:r>
        <w:t>资本结构有广义和狭义之分。</w:t>
      </w:r>
    </w:p>
    <w:p>
      <w:pPr>
        <w:spacing w:after="0" w:line="283" w:lineRule="auto"/>
        <w:sectPr>
          <w:footerReference w:type="default" r:id="rId65"/>
          <w:type w:val="continuous"/>
          <w:pgSz w:w="17860" w:h="25260"/>
          <w:pgMar w:top="900" w:right="0" w:bottom="2020" w:left="0" w:header="708" w:footer="708"/>
          <w:pgNumType w:start="33"/>
          <w:cols w:space="708"/>
        </w:sectPr>
      </w:pPr>
    </w:p>
    <w:p>
      <w:pPr>
        <w:pStyle w:val="BodyText"/>
        <w:spacing w:line="396" w:lineRule="exact"/>
        <w:jc w:val="right"/>
      </w:pPr>
      <w:r>
        <w:t>资本结构</w:t>
      </w:r>
    </w:p>
    <w:p>
      <w:pPr>
        <w:pStyle w:val="BodyText"/>
        <w:spacing w:line="396" w:lineRule="exact"/>
        <w:ind w:left="629"/>
      </w:pPr>
      <w:r>
        <w:br w:type="column"/>
      </w:r>
      <w:r>
        <w:t>广义的资本结构包括全部债务与股东权益的构成比率。</w:t>
      </w:r>
    </w:p>
    <w:p>
      <w:pPr>
        <w:pStyle w:val="BodyText"/>
        <w:spacing w:before="71" w:line="283" w:lineRule="auto"/>
        <w:ind w:left="629" w:right="2519"/>
      </w:pPr>
      <w:r>
        <w:rPr>
          <w:spacing w:val="-6"/>
        </w:rPr>
        <w:t xml:space="preserve">狭义的资本结构则指长期负债与股东权益资本构成比率。狭义资本结构下， </w:t>
      </w:r>
      <w:r>
        <w:t>短期债务作为营运资金来管理。</w:t>
      </w:r>
    </w:p>
    <w:p>
      <w:pPr>
        <w:spacing w:after="0" w:line="283" w:lineRule="auto"/>
        <w:sectPr>
          <w:footerReference w:type="default" r:id="rId66"/>
          <w:type w:val="continuous"/>
          <w:pgSz w:w="17860" w:h="25260"/>
          <w:pgMar w:top="900" w:right="0" w:bottom="2020" w:left="0" w:header="708" w:footer="708"/>
          <w:pgNumType w:start="34"/>
          <w:cols w:num="2" w:space="708" w:equalWidth="0">
            <w:col w:w="4321" w:space="40"/>
            <w:col w:w="13499" w:space="0"/>
          </w:cols>
        </w:sectPr>
      </w:pPr>
    </w:p>
    <w:p>
      <w:pPr>
        <w:pStyle w:val="BodyText"/>
        <w:tabs>
          <w:tab w:val="left" w:pos="2475"/>
        </w:tabs>
        <w:spacing w:before="13"/>
        <w:ind w:left="222"/>
        <w:jc w:val="center"/>
      </w:pPr>
      <w:r>
        <w:t>最佳资本结构</w:t>
        <w:tab/>
        <w:t>是指在一定条件下使企业平均资本成本率最低</w:t>
      </w:r>
      <w:r>
        <w:rPr>
          <w:spacing w:val="-100"/>
        </w:rPr>
        <w:t>、</w:t>
      </w:r>
      <w:r>
        <w:t>企业价值最大的资本结构。</w:t>
      </w:r>
    </w:p>
    <w:p>
      <w:pPr>
        <w:pStyle w:val="BodyText"/>
        <w:rPr>
          <w:sz w:val="20"/>
        </w:rPr>
      </w:pPr>
    </w:p>
    <w:p>
      <w:pPr>
        <w:pStyle w:val="BodyText"/>
        <w:spacing w:before="4"/>
        <w:rPr>
          <w:sz w:val="18"/>
        </w:rPr>
      </w:pPr>
    </w:p>
    <w:p>
      <w:pPr>
        <w:pStyle w:val="Heading6"/>
        <w:spacing w:before="63" w:line="283" w:lineRule="auto"/>
        <w:ind w:left="3334" w:right="11038"/>
      </w:pPr>
      <w:r>
        <w:drawing>
          <wp:anchor distT="0" distB="0" distL="0" distR="0" simplePos="0" relativeHeight="251674624" behindDoc="1" locked="0" layoutInCell="1" allowOverlap="1">
            <wp:simplePos x="0" y="0"/>
            <wp:positionH relativeFrom="page">
              <wp:posOffset>1600200</wp:posOffset>
            </wp:positionH>
            <wp:positionV relativeFrom="paragraph">
              <wp:posOffset>582802</wp:posOffset>
            </wp:positionV>
            <wp:extent cx="8153400" cy="1536700"/>
            <wp:effectExtent l="0" t="0" r="0" b="0"/>
            <wp:wrapNone/>
            <wp:docPr id="2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30.png"/>
                    <pic:cNvPicPr/>
                  </pic:nvPicPr>
                  <pic:blipFill>
                    <a:blip xmlns:r="http://schemas.openxmlformats.org/officeDocument/2006/relationships" r:embed="rId67" cstate="print"/>
                    <a:stretch>
                      <a:fillRect/>
                    </a:stretch>
                  </pic:blipFill>
                  <pic:spPr>
                    <a:xfrm>
                      <a:off x="0" y="0"/>
                      <a:ext cx="8153400" cy="1536700"/>
                    </a:xfrm>
                    <a:prstGeom prst="rect">
                      <a:avLst/>
                    </a:prstGeom>
                  </pic:spPr>
                </pic:pic>
              </a:graphicData>
            </a:graphic>
          </wp:anchor>
        </w:drawing>
      </w:r>
      <w:r>
        <w:t>（三）资本结构优化方法1.每股收益分析法</w:t>
      </w:r>
    </w:p>
    <w:p>
      <w:pPr>
        <w:pStyle w:val="BodyText"/>
        <w:tabs>
          <w:tab w:val="left" w:pos="9505"/>
        </w:tabs>
        <w:spacing w:before="16"/>
        <w:ind w:left="3111"/>
      </w:pPr>
      <w:r>
        <w:t>要点</w:t>
        <w:tab/>
        <w:t>内容</w:t>
      </w:r>
    </w:p>
    <w:p>
      <w:pPr>
        <w:spacing w:after="0"/>
        <w:sectPr>
          <w:footerReference w:type="default" r:id="rId68"/>
          <w:type w:val="continuous"/>
          <w:pgSz w:w="17860" w:h="25260"/>
          <w:pgMar w:top="900" w:right="0" w:bottom="2020" w:left="0" w:header="708" w:footer="708"/>
          <w:pgNumType w:start="35"/>
          <w:cols w:space="708"/>
        </w:sectPr>
      </w:pPr>
    </w:p>
    <w:p>
      <w:pPr>
        <w:pStyle w:val="BodyText"/>
        <w:spacing w:before="12"/>
        <w:rPr>
          <w:sz w:val="24"/>
        </w:rPr>
      </w:pPr>
    </w:p>
    <w:p>
      <w:pPr>
        <w:pStyle w:val="BodyText"/>
        <w:spacing w:line="573" w:lineRule="auto"/>
        <w:ind w:left="2700"/>
        <w:jc w:val="right"/>
      </w:pPr>
      <w:r>
        <w:t>基本观点关键指标</w:t>
      </w:r>
    </w:p>
    <w:p>
      <w:pPr>
        <w:pStyle w:val="BodyText"/>
        <w:spacing w:before="86" w:line="283" w:lineRule="auto"/>
        <w:ind w:left="470" w:right="2607"/>
      </w:pPr>
      <w:r>
        <w:br w:type="column"/>
      </w:r>
      <w:r>
        <w:t>该种方法判断资本结构是否合理，是通过分析每股收益的变化来衡量。能提高每股收益的资本结构是合理的，反之则不够合理。</w:t>
      </w:r>
    </w:p>
    <w:p>
      <w:pPr>
        <w:pStyle w:val="BodyText"/>
        <w:spacing w:before="13" w:line="283" w:lineRule="auto"/>
        <w:ind w:left="470" w:right="2607"/>
      </w:pPr>
      <w:r>
        <w:t>每股收益分析是利用每股收益的无差别点进行的。所谓每股收益无差别点，是指不同筹资方式下每股收益都相等时的息税前利润或业务量水平。</w:t>
      </w:r>
    </w:p>
    <w:p>
      <w:pPr>
        <w:spacing w:after="0" w:line="283" w:lineRule="auto"/>
        <w:sectPr>
          <w:footerReference w:type="default" r:id="rId69"/>
          <w:type w:val="continuous"/>
          <w:pgSz w:w="17860" w:h="25260"/>
          <w:pgMar w:top="900" w:right="0" w:bottom="2020" w:left="0" w:header="708" w:footer="708"/>
          <w:pgNumType w:start="36"/>
          <w:cols w:num="2" w:space="708" w:equalWidth="0">
            <w:col w:w="3969" w:space="40"/>
            <w:col w:w="13851" w:space="0"/>
          </w:cols>
        </w:sectPr>
      </w:pPr>
    </w:p>
    <w:p>
      <w:pPr>
        <w:pStyle w:val="BodyText"/>
        <w:ind w:left="2420"/>
        <w:rPr>
          <w:sz w:val="20"/>
        </w:rPr>
      </w:pPr>
      <w:r>
        <w:rPr>
          <w:sz w:val="20"/>
        </w:rPr>
        <w:pict>
          <v:group id="_x0000_i1200" style="width:651pt;height:285pt;mso-position-horizontal-relative:char;mso-position-vertical-relative:line" coordorigin="0,0" coordsize="13020,5700">
            <v:shape id="_x0000_s1201" type="#_x0000_t75" style="width:13020;height:5700;position:absolute" stroked="f">
              <v:imagedata r:id="rId70" o:title=""/>
            </v:shape>
            <v:shape id="_x0000_s1202" type="#_x0000_t202" style="width:2629;height:444;left:2769;position:absolute;top:241" filled="f" stroked="f">
              <v:textbox inset="0,0,0,0">
                <w:txbxContent>
                  <w:p>
                    <w:pPr>
                      <w:spacing w:before="2"/>
                      <w:ind w:left="0" w:right="0" w:firstLine="0"/>
                      <w:jc w:val="left"/>
                      <w:rPr>
                        <w:rFonts w:ascii="Arial" w:hAnsi="Arial"/>
                        <w:sz w:val="36"/>
                      </w:rPr>
                    </w:pPr>
                    <w:r>
                      <w:rPr>
                        <w:rFonts w:ascii="Arial" w:hAnsi="Arial"/>
                        <w:spacing w:val="3"/>
                        <w:sz w:val="36"/>
                      </w:rPr>
                      <w:t>(</w:t>
                    </w:r>
                    <w:r>
                      <w:rPr>
                        <w:rFonts w:ascii="Times New Roman" w:hAnsi="Times New Roman"/>
                        <w:i/>
                        <w:spacing w:val="3"/>
                        <w:sz w:val="36"/>
                      </w:rPr>
                      <w:t xml:space="preserve">EBIT </w:t>
                    </w:r>
                    <w:r>
                      <w:rPr>
                        <w:rFonts w:ascii="Symbol" w:hAnsi="Symbol"/>
                        <w:sz w:val="36"/>
                      </w:rPr>
                      <w:sym w:font="Symbol" w:char="F02D"/>
                    </w:r>
                    <w:r>
                      <w:rPr>
                        <w:rFonts w:ascii="Times New Roman" w:hAnsi="Times New Roman"/>
                        <w:sz w:val="36"/>
                      </w:rPr>
                      <w:t xml:space="preserve"> </w:t>
                    </w:r>
                    <w:r>
                      <w:rPr>
                        <w:rFonts w:ascii="Times New Roman" w:hAnsi="Times New Roman"/>
                        <w:i/>
                        <w:sz w:val="36"/>
                      </w:rPr>
                      <w:t xml:space="preserve">I </w:t>
                    </w:r>
                    <w:r>
                      <w:rPr>
                        <w:rFonts w:ascii="Arial" w:hAnsi="Arial"/>
                        <w:spacing w:val="-11"/>
                        <w:sz w:val="36"/>
                      </w:rPr>
                      <w:t xml:space="preserve">)(1 </w:t>
                    </w:r>
                    <w:r>
                      <w:rPr>
                        <w:rFonts w:ascii="Symbol" w:hAnsi="Symbol"/>
                        <w:sz w:val="36"/>
                      </w:rPr>
                      <w:sym w:font="Symbol" w:char="F02D"/>
                    </w:r>
                    <w:r>
                      <w:rPr>
                        <w:rFonts w:ascii="Times New Roman" w:hAnsi="Times New Roman"/>
                        <w:sz w:val="36"/>
                      </w:rPr>
                      <w:t xml:space="preserve"> </w:t>
                    </w:r>
                    <w:r>
                      <w:rPr>
                        <w:rFonts w:ascii="Times New Roman" w:hAnsi="Times New Roman"/>
                        <w:i/>
                        <w:sz w:val="36"/>
                      </w:rPr>
                      <w:t>T</w:t>
                    </w:r>
                    <w:r>
                      <w:rPr>
                        <w:rFonts w:ascii="Times New Roman" w:hAnsi="Times New Roman"/>
                        <w:i/>
                        <w:spacing w:val="-76"/>
                        <w:sz w:val="36"/>
                      </w:rPr>
                      <w:t xml:space="preserve"> </w:t>
                    </w:r>
                    <w:r>
                      <w:rPr>
                        <w:rFonts w:ascii="Arial" w:hAnsi="Arial"/>
                        <w:sz w:val="36"/>
                      </w:rPr>
                      <w:t>)</w:t>
                    </w:r>
                  </w:p>
                </w:txbxContent>
              </v:textbox>
            </v:shape>
            <v:shape id="_x0000_s1203" type="#_x0000_t202" style="width:262;height:362;left:3861;position:absolute;top:778" filled="f" stroked="f">
              <v:textbox inset="0,0,0,0">
                <w:txbxContent>
                  <w:p>
                    <w:pPr>
                      <w:spacing w:before="17" w:line="344" w:lineRule="exact"/>
                      <w:ind w:left="0" w:right="0" w:firstLine="0"/>
                      <w:jc w:val="left"/>
                      <w:rPr>
                        <w:rFonts w:ascii="Times New Roman"/>
                        <w:i/>
                        <w:sz w:val="36"/>
                      </w:rPr>
                    </w:pPr>
                    <w:r>
                      <w:rPr>
                        <w:rFonts w:ascii="Times New Roman"/>
                        <w:i/>
                        <w:w w:val="100"/>
                        <w:sz w:val="36"/>
                      </w:rPr>
                      <w:t>N</w:t>
                    </w:r>
                  </w:p>
                </w:txbxContent>
              </v:textbox>
            </v:shape>
            <v:shape id="_x0000_s1204" type="#_x0000_t202" style="width:126;height:225;left:4195;position:absolute;top:638" filled="f" stroked="f">
              <v:textbox inset="0,0,0,0">
                <w:txbxContent>
                  <w:p>
                    <w:pPr>
                      <w:spacing w:before="0" w:line="225" w:lineRule="exact"/>
                      <w:ind w:left="0" w:right="0" w:firstLine="0"/>
                      <w:jc w:val="left"/>
                      <w:rPr>
                        <w:rFonts w:ascii="Arial"/>
                        <w:sz w:val="21"/>
                      </w:rPr>
                    </w:pPr>
                    <w:r>
                      <w:rPr>
                        <w:rFonts w:ascii="Arial"/>
                        <w:w w:val="90"/>
                        <w:sz w:val="21"/>
                      </w:rPr>
                      <w:t>1</w:t>
                    </w:r>
                  </w:p>
                </w:txbxContent>
              </v:textbox>
            </v:shape>
            <v:shape id="_x0000_s1205" type="#_x0000_t202" style="width:219;height:444;left:5500;position:absolute;top:479" filled="f" stroked="f">
              <v:textbox inset="0,0,0,0">
                <w:txbxContent>
                  <w:p>
                    <w:pPr>
                      <w:spacing w:before="2"/>
                      <w:ind w:left="0" w:right="0" w:firstLine="0"/>
                      <w:jc w:val="left"/>
                      <w:rPr>
                        <w:rFonts w:ascii="Symbol" w:hAnsi="Symbol"/>
                        <w:sz w:val="36"/>
                      </w:rPr>
                    </w:pPr>
                    <w:r>
                      <w:rPr>
                        <w:rFonts w:ascii="Symbol" w:hAnsi="Symbol"/>
                        <w:w w:val="100"/>
                        <w:sz w:val="36"/>
                      </w:rPr>
                      <w:sym w:font="Symbol" w:char="F03D"/>
                    </w:r>
                  </w:p>
                </w:txbxContent>
              </v:textbox>
            </v:shape>
            <v:shape id="_x0000_s1206" type="#_x0000_t202" style="width:2667;height:444;left:5817;position:absolute;top:241" filled="f" stroked="f">
              <v:textbox inset="0,0,0,0">
                <w:txbxContent>
                  <w:p>
                    <w:pPr>
                      <w:spacing w:before="2"/>
                      <w:ind w:left="0" w:right="0" w:firstLine="0"/>
                      <w:jc w:val="left"/>
                      <w:rPr>
                        <w:rFonts w:ascii="Arial" w:hAnsi="Arial"/>
                        <w:sz w:val="36"/>
                      </w:rPr>
                    </w:pPr>
                    <w:r>
                      <w:rPr>
                        <w:rFonts w:ascii="Arial" w:hAnsi="Arial"/>
                        <w:spacing w:val="3"/>
                        <w:sz w:val="36"/>
                      </w:rPr>
                      <w:t>(</w:t>
                    </w:r>
                    <w:r>
                      <w:rPr>
                        <w:rFonts w:ascii="Times New Roman" w:hAnsi="Times New Roman"/>
                        <w:i/>
                        <w:spacing w:val="3"/>
                        <w:sz w:val="36"/>
                      </w:rPr>
                      <w:t xml:space="preserve">EBIT </w:t>
                    </w:r>
                    <w:r>
                      <w:rPr>
                        <w:rFonts w:ascii="Symbol" w:hAnsi="Symbol"/>
                        <w:sz w:val="36"/>
                      </w:rPr>
                      <w:sym w:font="Symbol" w:char="F02D"/>
                    </w:r>
                    <w:r>
                      <w:rPr>
                        <w:rFonts w:ascii="Times New Roman" w:hAnsi="Times New Roman"/>
                        <w:sz w:val="36"/>
                      </w:rPr>
                      <w:t xml:space="preserve"> </w:t>
                    </w:r>
                    <w:r>
                      <w:rPr>
                        <w:rFonts w:ascii="Times New Roman" w:hAnsi="Times New Roman"/>
                        <w:i/>
                        <w:sz w:val="36"/>
                      </w:rPr>
                      <w:t xml:space="preserve">I </w:t>
                    </w:r>
                    <w:r>
                      <w:rPr>
                        <w:rFonts w:ascii="Arial" w:hAnsi="Arial"/>
                        <w:spacing w:val="-12"/>
                        <w:sz w:val="36"/>
                      </w:rPr>
                      <w:t xml:space="preserve">)(1 </w:t>
                    </w:r>
                    <w:r>
                      <w:rPr>
                        <w:rFonts w:ascii="Symbol" w:hAnsi="Symbol"/>
                        <w:sz w:val="36"/>
                      </w:rPr>
                      <w:sym w:font="Symbol" w:char="F02D"/>
                    </w:r>
                    <w:r>
                      <w:rPr>
                        <w:rFonts w:ascii="Times New Roman" w:hAnsi="Times New Roman"/>
                        <w:sz w:val="36"/>
                      </w:rPr>
                      <w:t xml:space="preserve"> </w:t>
                    </w:r>
                    <w:r>
                      <w:rPr>
                        <w:rFonts w:ascii="Times New Roman" w:hAnsi="Times New Roman"/>
                        <w:i/>
                        <w:sz w:val="36"/>
                      </w:rPr>
                      <w:t>T</w:t>
                    </w:r>
                    <w:r>
                      <w:rPr>
                        <w:rFonts w:ascii="Times New Roman" w:hAnsi="Times New Roman"/>
                        <w:i/>
                        <w:spacing w:val="-51"/>
                        <w:sz w:val="36"/>
                      </w:rPr>
                      <w:t xml:space="preserve"> </w:t>
                    </w:r>
                    <w:r>
                      <w:rPr>
                        <w:rFonts w:ascii="Arial" w:hAnsi="Arial"/>
                        <w:sz w:val="36"/>
                      </w:rPr>
                      <w:t>)</w:t>
                    </w:r>
                  </w:p>
                </w:txbxContent>
              </v:textbox>
            </v:shape>
            <v:shape id="_x0000_s1207" type="#_x0000_t202" style="width:262;height:362;left:6928;position:absolute;top:778" filled="f" stroked="f">
              <v:textbox inset="0,0,0,0">
                <w:txbxContent>
                  <w:p>
                    <w:pPr>
                      <w:spacing w:before="17" w:line="344" w:lineRule="exact"/>
                      <w:ind w:left="0" w:right="0" w:firstLine="0"/>
                      <w:jc w:val="left"/>
                      <w:rPr>
                        <w:rFonts w:ascii="Times New Roman"/>
                        <w:i/>
                        <w:sz w:val="36"/>
                      </w:rPr>
                    </w:pPr>
                    <w:r>
                      <w:rPr>
                        <w:rFonts w:ascii="Times New Roman"/>
                        <w:i/>
                        <w:w w:val="100"/>
                        <w:sz w:val="36"/>
                      </w:rPr>
                      <w:t>N</w:t>
                    </w:r>
                  </w:p>
                </w:txbxContent>
              </v:textbox>
            </v:shape>
            <v:shape id="_x0000_s1208" type="#_x0000_t202" style="width:126;height:225;left:7265;position:absolute;top:638" filled="f" stroked="f">
              <v:textbox inset="0,0,0,0">
                <w:txbxContent>
                  <w:p>
                    <w:pPr>
                      <w:spacing w:before="0" w:line="225" w:lineRule="exact"/>
                      <w:ind w:left="0" w:right="0" w:firstLine="0"/>
                      <w:jc w:val="left"/>
                      <w:rPr>
                        <w:rFonts w:ascii="Arial"/>
                        <w:sz w:val="21"/>
                      </w:rPr>
                    </w:pPr>
                    <w:r>
                      <w:rPr>
                        <w:rFonts w:ascii="Arial"/>
                        <w:w w:val="90"/>
                        <w:sz w:val="21"/>
                      </w:rPr>
                      <w:t>2</w:t>
                    </w:r>
                  </w:p>
                </w:txbxContent>
              </v:textbox>
            </v:shape>
            <v:shape id="_x0000_s1209" type="#_x0000_t202" style="width:1216;height:299;left:280;position:absolute;top:1341" filled="f" stroked="f">
              <v:textbox inset="0,0,0,0">
                <w:txbxContent>
                  <w:p>
                    <w:pPr>
                      <w:spacing w:before="0" w:line="299" w:lineRule="exact"/>
                      <w:ind w:left="0" w:right="0" w:firstLine="0"/>
                      <w:jc w:val="left"/>
                      <w:rPr>
                        <w:sz w:val="30"/>
                      </w:rPr>
                    </w:pPr>
                    <w:r>
                      <w:rPr>
                        <w:sz w:val="30"/>
                      </w:rPr>
                      <w:t>计算公式</w:t>
                    </w:r>
                  </w:p>
                </w:txbxContent>
              </v:textbox>
            </v:shape>
            <v:shape id="_x0000_s1210" type="#_x0000_t202" style="width:126;height:225;left:4112;position:absolute;top:1165" filled="f" stroked="f">
              <v:textbox inset="0,0,0,0">
                <w:txbxContent>
                  <w:p>
                    <w:pPr>
                      <w:spacing w:before="0" w:line="225" w:lineRule="exact"/>
                      <w:ind w:left="0" w:right="0" w:firstLine="0"/>
                      <w:jc w:val="left"/>
                      <w:rPr>
                        <w:rFonts w:ascii="Arial"/>
                        <w:sz w:val="21"/>
                      </w:rPr>
                    </w:pPr>
                    <w:r>
                      <w:rPr>
                        <w:rFonts w:ascii="Arial"/>
                        <w:w w:val="90"/>
                        <w:sz w:val="21"/>
                      </w:rPr>
                      <w:t>1</w:t>
                    </w:r>
                  </w:p>
                </w:txbxContent>
              </v:textbox>
            </v:shape>
            <v:shape id="_x0000_s1211" type="#_x0000_t202" style="width:126;height:225;left:7203;position:absolute;top:1165" filled="f" stroked="f">
              <v:textbox inset="0,0,0,0">
                <w:txbxContent>
                  <w:p>
                    <w:pPr>
                      <w:spacing w:before="0" w:line="225" w:lineRule="exact"/>
                      <w:ind w:left="0" w:right="0" w:firstLine="0"/>
                      <w:jc w:val="left"/>
                      <w:rPr>
                        <w:rFonts w:ascii="Arial"/>
                        <w:sz w:val="21"/>
                      </w:rPr>
                    </w:pPr>
                    <w:r>
                      <w:rPr>
                        <w:rFonts w:ascii="Arial"/>
                        <w:w w:val="90"/>
                        <w:sz w:val="21"/>
                      </w:rPr>
                      <w:t>2</w:t>
                    </w:r>
                  </w:p>
                </w:txbxContent>
              </v:textbox>
            </v:shape>
            <v:shape id="_x0000_s1212" type="#_x0000_t202" style="width:1981;height:684;left:2756;position:absolute;top:1630" filled="f" stroked="f">
              <v:textbox inset="0,0,0,0">
                <w:txbxContent>
                  <w:p>
                    <w:pPr>
                      <w:tabs>
                        <w:tab w:val="left" w:pos="1555"/>
                      </w:tabs>
                      <w:spacing w:before="3" w:line="340" w:lineRule="exact"/>
                      <w:ind w:left="1229" w:right="0" w:firstLine="0"/>
                      <w:jc w:val="left"/>
                      <w:rPr>
                        <w:rFonts w:ascii="Times New Roman" w:hAnsi="Times New Roman"/>
                        <w:i/>
                        <w:sz w:val="36"/>
                      </w:rPr>
                    </w:pPr>
                    <w:r>
                      <w:rPr>
                        <w:rFonts w:ascii="Times New Roman" w:hAnsi="Times New Roman"/>
                        <w:i/>
                        <w:sz w:val="36"/>
                      </w:rPr>
                      <w:t>I</w:t>
                      <w:tab/>
                    </w:r>
                    <w:r>
                      <w:rPr>
                        <w:rFonts w:ascii="Symbol" w:hAnsi="Symbol"/>
                        <w:sz w:val="36"/>
                      </w:rPr>
                      <w:sym w:font="Symbol" w:char="F0D7"/>
                    </w:r>
                    <w:r>
                      <w:rPr>
                        <w:rFonts w:ascii="Times New Roman" w:hAnsi="Times New Roman"/>
                        <w:spacing w:val="-17"/>
                        <w:sz w:val="36"/>
                      </w:rPr>
                      <w:t xml:space="preserve"> </w:t>
                    </w:r>
                    <w:r>
                      <w:rPr>
                        <w:rFonts w:ascii="Times New Roman" w:hAnsi="Times New Roman"/>
                        <w:i/>
                        <w:sz w:val="36"/>
                      </w:rPr>
                      <w:t>N</w:t>
                    </w:r>
                  </w:p>
                  <w:p>
                    <w:pPr>
                      <w:spacing w:before="0" w:line="340" w:lineRule="exact"/>
                      <w:ind w:left="0" w:right="0" w:firstLine="0"/>
                      <w:jc w:val="left"/>
                      <w:rPr>
                        <w:rFonts w:ascii="Symbol" w:hAnsi="Symbol"/>
                        <w:sz w:val="36"/>
                      </w:rPr>
                    </w:pPr>
                    <w:r>
                      <w:rPr>
                        <w:rFonts w:ascii="Times New Roman" w:hAnsi="Times New Roman"/>
                        <w:i/>
                        <w:sz w:val="36"/>
                      </w:rPr>
                      <w:t xml:space="preserve">EBIT </w:t>
                    </w:r>
                    <w:r>
                      <w:rPr>
                        <w:rFonts w:ascii="Symbol" w:hAnsi="Symbol"/>
                        <w:sz w:val="36"/>
                      </w:rPr>
                      <w:sym w:font="Symbol" w:char="F03D"/>
                    </w:r>
                  </w:p>
                </w:txbxContent>
              </v:textbox>
            </v:shape>
            <v:shape id="_x0000_s1213" type="#_x0000_t202" style="width:127;height:226;left:4120;position:absolute;top:2027" filled="f" stroked="f">
              <v:textbox inset="0,0,0,0">
                <w:txbxContent>
                  <w:p>
                    <w:pPr>
                      <w:spacing w:before="0" w:line="226" w:lineRule="exact"/>
                      <w:ind w:left="0" w:right="0" w:firstLine="0"/>
                      <w:jc w:val="left"/>
                      <w:rPr>
                        <w:rFonts w:ascii="Arial"/>
                        <w:sz w:val="21"/>
                      </w:rPr>
                    </w:pPr>
                    <w:r>
                      <w:rPr>
                        <w:rFonts w:ascii="Arial"/>
                        <w:w w:val="90"/>
                        <w:sz w:val="21"/>
                      </w:rPr>
                      <w:t>1</w:t>
                    </w:r>
                  </w:p>
                </w:txbxContent>
              </v:textbox>
            </v:shape>
            <v:shape id="_x0000_s1214" type="#_x0000_t202" style="width:913;height:623;left:4482;position:absolute;top:2152" filled="f" stroked="f">
              <v:textbox inset="0,0,0,0">
                <w:txbxContent>
                  <w:p>
                    <w:pPr>
                      <w:spacing w:before="3" w:line="413" w:lineRule="exact"/>
                      <w:ind w:left="0" w:right="0" w:firstLine="0"/>
                      <w:jc w:val="left"/>
                      <w:rPr>
                        <w:rFonts w:ascii="Times New Roman" w:hAnsi="Times New Roman"/>
                        <w:i/>
                        <w:sz w:val="36"/>
                      </w:rPr>
                    </w:pPr>
                    <w:r>
                      <w:rPr>
                        <w:rFonts w:ascii="Times New Roman" w:hAnsi="Times New Roman"/>
                        <w:i/>
                        <w:sz w:val="36"/>
                      </w:rPr>
                      <w:t xml:space="preserve">N </w:t>
                    </w:r>
                    <w:r>
                      <w:rPr>
                        <w:rFonts w:ascii="Symbol" w:hAnsi="Symbol"/>
                        <w:sz w:val="36"/>
                      </w:rPr>
                      <w:sym w:font="Symbol" w:char="F02D"/>
                    </w:r>
                    <w:r>
                      <w:rPr>
                        <w:rFonts w:ascii="Times New Roman" w:hAnsi="Times New Roman"/>
                        <w:i/>
                        <w:sz w:val="36"/>
                      </w:rPr>
                      <w:t>N</w:t>
                    </w:r>
                  </w:p>
                  <w:p>
                    <w:pPr>
                      <w:spacing w:before="0" w:line="207" w:lineRule="exact"/>
                      <w:ind w:left="0" w:right="189" w:firstLine="0"/>
                      <w:jc w:val="center"/>
                      <w:rPr>
                        <w:rFonts w:ascii="Arial"/>
                        <w:sz w:val="21"/>
                      </w:rPr>
                    </w:pPr>
                    <w:r>
                      <w:rPr>
                        <w:rFonts w:ascii="Arial"/>
                        <w:w w:val="90"/>
                        <w:sz w:val="21"/>
                      </w:rPr>
                      <w:t>2</w:t>
                    </w:r>
                  </w:p>
                </w:txbxContent>
              </v:textbox>
            </v:shape>
            <v:shape id="_x0000_s1215" type="#_x0000_t202" style="width:127;height:226;left:4750;position:absolute;top:2027" filled="f" stroked="f">
              <v:textbox inset="0,0,0,0">
                <w:txbxContent>
                  <w:p>
                    <w:pPr>
                      <w:spacing w:before="0" w:line="226" w:lineRule="exact"/>
                      <w:ind w:left="0" w:right="0" w:firstLine="0"/>
                      <w:jc w:val="left"/>
                      <w:rPr>
                        <w:rFonts w:ascii="Arial"/>
                        <w:sz w:val="21"/>
                      </w:rPr>
                    </w:pPr>
                    <w:r>
                      <w:rPr>
                        <w:rFonts w:ascii="Arial"/>
                        <w:w w:val="90"/>
                        <w:sz w:val="21"/>
                      </w:rPr>
                      <w:t>2</w:t>
                    </w:r>
                  </w:p>
                </w:txbxContent>
              </v:textbox>
            </v:shape>
            <v:shape id="_x0000_s1216" type="#_x0000_t202" style="width:884;height:445;left:4975;position:absolute;top:1630" filled="f" stroked="f">
              <v:textbox inset="0,0,0,0">
                <w:txbxContent>
                  <w:p>
                    <w:pPr>
                      <w:spacing w:before="3"/>
                      <w:ind w:left="0" w:right="0" w:firstLine="0"/>
                      <w:jc w:val="left"/>
                      <w:rPr>
                        <w:rFonts w:ascii="Times New Roman" w:hAnsi="Times New Roman"/>
                        <w:i/>
                        <w:sz w:val="36"/>
                      </w:rPr>
                    </w:pPr>
                    <w:r>
                      <w:rPr>
                        <w:rFonts w:ascii="Symbol" w:hAnsi="Symbol"/>
                        <w:spacing w:val="10"/>
                        <w:sz w:val="36"/>
                      </w:rPr>
                      <w:sym w:font="Symbol" w:char="F02D"/>
                    </w:r>
                    <w:r>
                      <w:rPr>
                        <w:rFonts w:ascii="Times New Roman" w:hAnsi="Times New Roman"/>
                        <w:i/>
                        <w:spacing w:val="10"/>
                        <w:sz w:val="36"/>
                      </w:rPr>
                      <w:t>I</w:t>
                    </w:r>
                    <w:r>
                      <w:rPr>
                        <w:rFonts w:ascii="Times New Roman" w:hAnsi="Times New Roman"/>
                        <w:i/>
                        <w:spacing w:val="92"/>
                        <w:sz w:val="36"/>
                      </w:rPr>
                      <w:t xml:space="preserve"> </w:t>
                    </w:r>
                    <w:r>
                      <w:rPr>
                        <w:rFonts w:ascii="Symbol" w:hAnsi="Symbol"/>
                        <w:spacing w:val="5"/>
                        <w:sz w:val="36"/>
                      </w:rPr>
                      <w:sym w:font="Symbol" w:char="F0D7"/>
                    </w:r>
                    <w:r>
                      <w:rPr>
                        <w:rFonts w:ascii="Times New Roman" w:hAnsi="Times New Roman"/>
                        <w:i/>
                        <w:spacing w:val="5"/>
                        <w:sz w:val="36"/>
                      </w:rPr>
                      <w:t>N</w:t>
                    </w:r>
                  </w:p>
                </w:txbxContent>
              </v:textbox>
            </v:shape>
            <v:shape id="_x0000_s1217" type="#_x0000_t202" style="width:592;height:226;left:5383;position:absolute;top:2027" filled="f" stroked="f">
              <v:textbox inset="0,0,0,0">
                <w:txbxContent>
                  <w:p>
                    <w:pPr>
                      <w:tabs>
                        <w:tab w:val="left" w:pos="464"/>
                      </w:tabs>
                      <w:spacing w:before="0" w:line="226" w:lineRule="exact"/>
                      <w:ind w:left="0" w:right="0" w:firstLine="0"/>
                      <w:jc w:val="left"/>
                      <w:rPr>
                        <w:rFonts w:ascii="Arial"/>
                        <w:sz w:val="21"/>
                      </w:rPr>
                    </w:pPr>
                    <w:r>
                      <w:rPr>
                        <w:rFonts w:ascii="Arial"/>
                        <w:sz w:val="21"/>
                      </w:rPr>
                      <w:t>2</w:t>
                      <w:tab/>
                      <w:t>1</w:t>
                    </w:r>
                  </w:p>
                </w:txbxContent>
              </v:textbox>
            </v:shape>
            <v:shape id="_x0000_s1218" type="#_x0000_t202" style="width:2156;height:317;left:6772;position:absolute;top:1994" filled="f" stroked="f">
              <v:textbox inset="0,0,0,0">
                <w:txbxContent>
                  <w:p>
                    <w:pPr>
                      <w:spacing w:before="0" w:line="317" w:lineRule="exact"/>
                      <w:ind w:left="0" w:right="0" w:firstLine="0"/>
                      <w:jc w:val="left"/>
                      <w:rPr>
                        <w:sz w:val="31"/>
                      </w:rPr>
                    </w:pPr>
                    <w:r>
                      <w:rPr>
                        <w:sz w:val="31"/>
                      </w:rPr>
                      <w:t>‘N</w:t>
                    </w:r>
                    <w:r>
                      <w:rPr>
                        <w:spacing w:val="-9"/>
                        <w:sz w:val="31"/>
                      </w:rPr>
                      <w:t xml:space="preserve"> 代表股数’</w:t>
                    </w:r>
                  </w:p>
                </w:txbxContent>
              </v:textbox>
            </v:shape>
            <v:shape id="_x0000_s1219" type="#_x0000_t202" style="width:3053;height:669;left:9213;position:absolute;top:1642" filled="f" stroked="f">
              <v:textbox inset="0,0,0,0">
                <w:txbxContent>
                  <w:p>
                    <w:pPr>
                      <w:spacing w:before="7" w:line="378" w:lineRule="exact"/>
                      <w:ind w:left="0" w:right="31" w:firstLine="0"/>
                      <w:jc w:val="center"/>
                      <w:rPr>
                        <w:sz w:val="35"/>
                      </w:rPr>
                    </w:pPr>
                    <w:r>
                      <w:rPr>
                        <w:spacing w:val="46"/>
                        <w:w w:val="110"/>
                        <w:sz w:val="35"/>
                      </w:rPr>
                      <w:t>大</w:t>
                    </w:r>
                    <w:r>
                      <w:rPr>
                        <w:rFonts w:ascii="Arial" w:eastAsia="Arial" w:hAnsi="Arial"/>
                        <w:w w:val="110"/>
                        <w:sz w:val="35"/>
                      </w:rPr>
                      <w:t>*</w:t>
                    </w:r>
                    <w:r>
                      <w:rPr>
                        <w:rFonts w:ascii="Arial" w:eastAsia="Arial" w:hAnsi="Arial"/>
                        <w:spacing w:val="-73"/>
                        <w:w w:val="110"/>
                        <w:sz w:val="35"/>
                      </w:rPr>
                      <w:t xml:space="preserve"> </w:t>
                    </w:r>
                    <w:r>
                      <w:rPr>
                        <w:spacing w:val="68"/>
                        <w:w w:val="110"/>
                        <w:sz w:val="35"/>
                      </w:rPr>
                      <w:t>大</w:t>
                    </w:r>
                    <w:r>
                      <w:rPr>
                        <w:rFonts w:ascii="Symbol" w:eastAsia="Symbol" w:hAnsi="Symbol"/>
                        <w:w w:val="110"/>
                        <w:sz w:val="35"/>
                      </w:rPr>
                      <w:sym w:font="Symbol" w:char="F02D"/>
                    </w:r>
                    <w:r>
                      <w:rPr>
                        <w:rFonts w:ascii="Times New Roman" w:eastAsia="Times New Roman" w:hAnsi="Times New Roman"/>
                        <w:spacing w:val="-53"/>
                        <w:w w:val="110"/>
                        <w:sz w:val="35"/>
                      </w:rPr>
                      <w:t xml:space="preserve"> </w:t>
                    </w:r>
                    <w:r>
                      <w:rPr>
                        <w:spacing w:val="29"/>
                        <w:w w:val="110"/>
                        <w:sz w:val="35"/>
                      </w:rPr>
                      <w:t>小</w:t>
                    </w:r>
                    <w:r>
                      <w:rPr>
                        <w:rFonts w:ascii="Arial" w:eastAsia="Arial" w:hAnsi="Arial"/>
                        <w:spacing w:val="28"/>
                        <w:w w:val="110"/>
                        <w:sz w:val="35"/>
                      </w:rPr>
                      <w:t>*</w:t>
                    </w:r>
                    <w:r>
                      <w:rPr>
                        <w:w w:val="110"/>
                        <w:sz w:val="35"/>
                      </w:rPr>
                      <w:t>小</w:t>
                    </w:r>
                  </w:p>
                  <w:p>
                    <w:pPr>
                      <w:tabs>
                        <w:tab w:val="left" w:pos="2715"/>
                      </w:tabs>
                      <w:spacing w:before="0" w:line="283" w:lineRule="exact"/>
                      <w:ind w:left="0" w:right="18" w:firstLine="0"/>
                      <w:jc w:val="center"/>
                      <w:rPr>
                        <w:sz w:val="31"/>
                      </w:rPr>
                    </w:pPr>
                    <w:r>
                      <w:rPr>
                        <w:sz w:val="31"/>
                      </w:rPr>
                      <w:t>“</w:t>
                      <w:tab/>
                    </w:r>
                    <w:r>
                      <w:rPr>
                        <w:spacing w:val="-18"/>
                        <w:sz w:val="31"/>
                      </w:rPr>
                      <w:t>”</w:t>
                    </w:r>
                  </w:p>
                </w:txbxContent>
              </v:textbox>
            </v:shape>
            <v:shape id="_x0000_s1220" type="#_x0000_t202" style="width:1051;height:439;left:10208;position:absolute;top:2147" filled="f" stroked="f">
              <v:textbox inset="0,0,0,0">
                <w:txbxContent>
                  <w:p>
                    <w:pPr>
                      <w:spacing w:before="7" w:line="430" w:lineRule="exact"/>
                      <w:ind w:left="0" w:right="0" w:firstLine="0"/>
                      <w:jc w:val="left"/>
                      <w:rPr>
                        <w:sz w:val="35"/>
                      </w:rPr>
                    </w:pPr>
                    <w:r>
                      <w:rPr>
                        <w:spacing w:val="68"/>
                        <w:sz w:val="35"/>
                      </w:rPr>
                      <w:t>大</w:t>
                    </w:r>
                    <w:r>
                      <w:rPr>
                        <w:rFonts w:ascii="Symbol" w:eastAsia="Symbol" w:hAnsi="Symbol"/>
                        <w:sz w:val="35"/>
                      </w:rPr>
                      <w:sym w:font="Symbol" w:char="F02D"/>
                    </w:r>
                    <w:r>
                      <w:rPr>
                        <w:rFonts w:ascii="Times New Roman" w:eastAsia="Times New Roman" w:hAnsi="Times New Roman"/>
                        <w:sz w:val="35"/>
                      </w:rPr>
                      <w:t xml:space="preserve"> </w:t>
                    </w:r>
                    <w:r>
                      <w:rPr>
                        <w:sz w:val="35"/>
                      </w:rPr>
                      <w:t>小</w:t>
                    </w:r>
                  </w:p>
                </w:txbxContent>
              </v:textbox>
            </v:shape>
            <v:shape id="_x0000_s1221" type="#_x0000_t202" style="width:127;height:226;left:5415;position:absolute;top:2549" filled="f" stroked="f">
              <v:textbox inset="0,0,0,0">
                <w:txbxContent>
                  <w:p>
                    <w:pPr>
                      <w:spacing w:before="0" w:line="226" w:lineRule="exact"/>
                      <w:ind w:left="0" w:right="0" w:firstLine="0"/>
                      <w:jc w:val="left"/>
                      <w:rPr>
                        <w:rFonts w:ascii="Arial"/>
                        <w:sz w:val="21"/>
                      </w:rPr>
                    </w:pPr>
                    <w:r>
                      <w:rPr>
                        <w:rFonts w:ascii="Arial"/>
                        <w:w w:val="90"/>
                        <w:sz w:val="21"/>
                      </w:rPr>
                      <w:t>1</w:t>
                    </w:r>
                  </w:p>
                </w:txbxContent>
              </v:textbox>
            </v:shape>
            <v:shape id="_x0000_s1222" type="#_x0000_t202" style="width:1288;height:317;left:280;position:absolute;top:4139" filled="f" stroked="f">
              <v:textbox inset="0,0,0,0">
                <w:txbxContent>
                  <w:p>
                    <w:pPr>
                      <w:spacing w:before="0" w:line="317" w:lineRule="exact"/>
                      <w:ind w:left="0" w:right="0" w:firstLine="0"/>
                      <w:jc w:val="left"/>
                      <w:rPr>
                        <w:sz w:val="31"/>
                      </w:rPr>
                    </w:pPr>
                    <w:r>
                      <w:rPr>
                        <w:sz w:val="31"/>
                      </w:rPr>
                      <w:t>决策原则</w:t>
                    </w:r>
                  </w:p>
                </w:txbxContent>
              </v:textbox>
            </v:shape>
            <v:shape id="_x0000_s1223" type="#_x0000_t202" style="width:10640;height:2657;left:2059;position:absolute;top:2969" filled="f" stroked="f">
              <v:textbox inset="0,0,0,0">
                <w:txbxContent>
                  <w:p>
                    <w:pPr>
                      <w:numPr>
                        <w:ilvl w:val="0"/>
                        <w:numId w:val="44"/>
                      </w:numPr>
                      <w:tabs>
                        <w:tab w:val="left" w:pos="801"/>
                      </w:tabs>
                      <w:spacing w:before="0" w:line="359" w:lineRule="exact"/>
                      <w:ind w:left="800" w:right="0" w:hanging="801"/>
                      <w:jc w:val="left"/>
                      <w:rPr>
                        <w:sz w:val="31"/>
                      </w:rPr>
                    </w:pPr>
                    <w:r>
                      <w:rPr>
                        <w:sz w:val="31"/>
                      </w:rPr>
                      <w:t>当预期公司总的息税前利润或业务量水平大于每股收益无差别点时，应</w:t>
                    </w:r>
                  </w:p>
                  <w:p>
                    <w:pPr>
                      <w:spacing w:before="71"/>
                      <w:ind w:left="0" w:right="0" w:firstLine="0"/>
                      <w:jc w:val="left"/>
                      <w:rPr>
                        <w:sz w:val="31"/>
                      </w:rPr>
                    </w:pPr>
                    <w:r>
                      <w:rPr>
                        <w:sz w:val="31"/>
                      </w:rPr>
                      <w:t>当选择财务杠杆效应较大的筹资方案；</w:t>
                    </w:r>
                  </w:p>
                  <w:p>
                    <w:pPr>
                      <w:numPr>
                        <w:ilvl w:val="0"/>
                        <w:numId w:val="44"/>
                      </w:numPr>
                      <w:tabs>
                        <w:tab w:val="left" w:pos="801"/>
                      </w:tabs>
                      <w:spacing w:before="70" w:line="283" w:lineRule="auto"/>
                      <w:ind w:left="0" w:right="18" w:firstLine="0"/>
                      <w:jc w:val="left"/>
                      <w:rPr>
                        <w:sz w:val="31"/>
                      </w:rPr>
                    </w:pPr>
                    <w:r>
                      <w:rPr>
                        <w:sz w:val="31"/>
                      </w:rPr>
                      <w:t>当预期公司总的息税前利润或业务量水平低于每股收益无差别点时，应当选择财务杠杆效应较小的筹资方案；</w:t>
                    </w:r>
                  </w:p>
                  <w:p>
                    <w:pPr>
                      <w:numPr>
                        <w:ilvl w:val="0"/>
                        <w:numId w:val="44"/>
                      </w:numPr>
                      <w:tabs>
                        <w:tab w:val="left" w:pos="801"/>
                      </w:tabs>
                      <w:spacing w:before="0" w:line="396" w:lineRule="exact"/>
                      <w:ind w:left="800" w:right="0" w:hanging="801"/>
                      <w:jc w:val="left"/>
                      <w:rPr>
                        <w:sz w:val="31"/>
                      </w:rPr>
                    </w:pPr>
                    <w:r>
                      <w:rPr>
                        <w:sz w:val="31"/>
                      </w:rPr>
                      <w:t>当预期公司总的息税前利润或业务量水平等于每股收益无差别点时，筹</w:t>
                    </w:r>
                  </w:p>
                  <w:p>
                    <w:pPr>
                      <w:spacing w:before="71" w:line="355" w:lineRule="exact"/>
                      <w:ind w:left="0" w:right="0" w:firstLine="0"/>
                      <w:jc w:val="left"/>
                      <w:rPr>
                        <w:sz w:val="31"/>
                      </w:rPr>
                    </w:pPr>
                    <w:r>
                      <w:rPr>
                        <w:sz w:val="31"/>
                      </w:rPr>
                      <w:t>资方案无差别。</w:t>
                    </w:r>
                  </w:p>
                </w:txbxContent>
              </v:textbox>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9"/>
        </w:rPr>
      </w:pPr>
    </w:p>
    <w:p>
      <w:pPr>
        <w:spacing w:before="62" w:line="324" w:lineRule="auto"/>
        <w:ind w:left="2700" w:right="2662" w:firstLine="539"/>
        <w:jc w:val="left"/>
        <w:rPr>
          <w:sz w:val="27"/>
        </w:rPr>
      </w:pPr>
      <w:r>
        <w:drawing>
          <wp:anchor distT="0" distB="0" distL="0" distR="0" simplePos="0" relativeHeight="251675648" behindDoc="0" locked="0" layoutInCell="1" allowOverlap="1">
            <wp:simplePos x="0" y="0"/>
            <wp:positionH relativeFrom="page">
              <wp:posOffset>0</wp:posOffset>
            </wp:positionH>
            <wp:positionV relativeFrom="paragraph">
              <wp:posOffset>-2943479</wp:posOffset>
            </wp:positionV>
            <wp:extent cx="11340845" cy="2806573"/>
            <wp:effectExtent l="0" t="0" r="0" b="0"/>
            <wp:wrapNone/>
            <wp:docPr id="29"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32.png"/>
                    <pic:cNvPicPr/>
                  </pic:nvPicPr>
                  <pic:blipFill>
                    <a:blip xmlns:r="http://schemas.openxmlformats.org/officeDocument/2006/relationships" r:embed="rId71" cstate="print"/>
                    <a:stretch>
                      <a:fillRect/>
                    </a:stretch>
                  </pic:blipFill>
                  <pic:spPr>
                    <a:xfrm>
                      <a:off x="0" y="0"/>
                      <a:ext cx="11340845" cy="2806573"/>
                    </a:xfrm>
                    <a:prstGeom prst="rect">
                      <a:avLst/>
                    </a:prstGeom>
                  </pic:spPr>
                </pic:pic>
              </a:graphicData>
            </a:graphic>
          </wp:anchor>
        </w:drawing>
      </w:r>
      <w:r>
        <w:rPr>
          <w:spacing w:val="-12"/>
          <w:sz w:val="27"/>
        </w:rPr>
        <w:t xml:space="preserve">决策：企业 </w:t>
      </w:r>
      <w:r>
        <w:rPr>
          <w:sz w:val="27"/>
        </w:rPr>
        <w:t>EBIT</w:t>
      </w:r>
      <w:r>
        <w:rPr>
          <w:spacing w:val="-28"/>
          <w:sz w:val="27"/>
        </w:rPr>
        <w:t xml:space="preserve"> 预期为 </w:t>
      </w:r>
      <w:r>
        <w:rPr>
          <w:sz w:val="27"/>
        </w:rPr>
        <w:t>260</w:t>
      </w:r>
      <w:r>
        <w:rPr>
          <w:spacing w:val="-9"/>
          <w:sz w:val="27"/>
        </w:rPr>
        <w:t xml:space="preserve"> 万元以下时，应当采用甲筹资方案；</w:t>
      </w:r>
      <w:r>
        <w:rPr>
          <w:sz w:val="27"/>
        </w:rPr>
        <w:t>EBIT</w:t>
      </w:r>
      <w:r>
        <w:rPr>
          <w:spacing w:val="-28"/>
          <w:sz w:val="27"/>
        </w:rPr>
        <w:t xml:space="preserve"> 预期为 </w:t>
      </w:r>
      <w:r>
        <w:rPr>
          <w:sz w:val="27"/>
        </w:rPr>
        <w:t>260～330</w:t>
      </w:r>
      <w:r>
        <w:rPr>
          <w:spacing w:val="-14"/>
          <w:sz w:val="27"/>
        </w:rPr>
        <w:t xml:space="preserve"> 万元之间时， </w:t>
      </w:r>
      <w:r>
        <w:rPr>
          <w:sz w:val="27"/>
        </w:rPr>
        <w:t>应当采用乙筹资方案；EBIT</w:t>
      </w:r>
      <w:r>
        <w:rPr>
          <w:spacing w:val="-28"/>
          <w:sz w:val="27"/>
        </w:rPr>
        <w:t xml:space="preserve"> 预期为 </w:t>
      </w:r>
      <w:r>
        <w:rPr>
          <w:sz w:val="27"/>
        </w:rPr>
        <w:t>330</w:t>
      </w:r>
      <w:r>
        <w:rPr>
          <w:spacing w:val="-9"/>
          <w:sz w:val="27"/>
        </w:rPr>
        <w:t xml:space="preserve"> 万元以上时，应当采用丙筹资方案。</w:t>
      </w:r>
    </w:p>
    <w:p>
      <w:pPr>
        <w:pStyle w:val="BodyText"/>
        <w:rPr>
          <w:sz w:val="26"/>
        </w:rPr>
      </w:pPr>
    </w:p>
    <w:p>
      <w:pPr>
        <w:pStyle w:val="BodyText"/>
        <w:spacing w:before="3"/>
        <w:rPr>
          <w:sz w:val="23"/>
        </w:rPr>
      </w:pPr>
    </w:p>
    <w:p>
      <w:pPr>
        <w:pStyle w:val="Heading6"/>
        <w:numPr>
          <w:ilvl w:val="0"/>
          <w:numId w:val="43"/>
        </w:numPr>
        <w:tabs>
          <w:tab w:val="left" w:pos="3649"/>
        </w:tabs>
        <w:spacing w:before="1" w:after="0" w:line="240" w:lineRule="auto"/>
        <w:ind w:left="3648" w:right="0" w:hanging="319"/>
        <w:jc w:val="left"/>
      </w:pPr>
      <w:r>
        <w:t>平均资本成本比较法</w:t>
      </w:r>
    </w:p>
    <w:p>
      <w:pPr>
        <w:pStyle w:val="BodyText"/>
        <w:ind w:left="2420"/>
        <w:rPr>
          <w:sz w:val="20"/>
        </w:rPr>
      </w:pPr>
      <w:r>
        <w:rPr>
          <w:sz w:val="20"/>
        </w:rPr>
        <w:pict>
          <v:group id="_x0000_i1224" style="width:651pt;height:75pt;mso-position-horizontal-relative:char;mso-position-vertical-relative:line" coordorigin="0,0" coordsize="13020,1500">
            <v:shape id="_x0000_s1225" type="#_x0000_t75" style="width:13020;height:1500;position:absolute" stroked="f">
              <v:imagedata r:id="rId72" o:title=""/>
            </v:shape>
            <v:shape id="_x0000_s1226" type="#_x0000_t202" style="width:1288;height:1258;left:378;position:absolute;top:162" filled="f" stroked="f">
              <v:textbox inset="0,0,0,0">
                <w:txbxContent>
                  <w:p>
                    <w:pPr>
                      <w:spacing w:before="0" w:line="341" w:lineRule="exact"/>
                      <w:ind w:left="28" w:right="0" w:firstLine="0"/>
                      <w:jc w:val="left"/>
                      <w:rPr>
                        <w:sz w:val="30"/>
                      </w:rPr>
                    </w:pPr>
                    <w:r>
                      <w:rPr>
                        <w:w w:val="95"/>
                        <w:sz w:val="30"/>
                      </w:rPr>
                      <w:t>基本观点</w:t>
                    </w:r>
                  </w:p>
                  <w:p>
                    <w:pPr>
                      <w:spacing w:before="98"/>
                      <w:ind w:left="28" w:right="0" w:firstLine="0"/>
                      <w:jc w:val="left"/>
                      <w:rPr>
                        <w:sz w:val="30"/>
                      </w:rPr>
                    </w:pPr>
                    <w:r>
                      <w:rPr>
                        <w:w w:val="95"/>
                        <w:sz w:val="30"/>
                      </w:rPr>
                      <w:t>关键指标</w:t>
                    </w:r>
                  </w:p>
                  <w:p>
                    <w:pPr>
                      <w:spacing w:before="80" w:line="355" w:lineRule="exact"/>
                      <w:ind w:left="0" w:right="0" w:firstLine="0"/>
                      <w:jc w:val="left"/>
                      <w:rPr>
                        <w:sz w:val="31"/>
                      </w:rPr>
                    </w:pPr>
                    <w:r>
                      <w:rPr>
                        <w:sz w:val="31"/>
                      </w:rPr>
                      <w:t>决策原则</w:t>
                    </w:r>
                  </w:p>
                </w:txbxContent>
              </v:textbox>
            </v:shape>
            <v:shape id="_x0000_s1227" type="#_x0000_t202" style="width:7192;height:1258;left:2059;position:absolute;top:162" filled="f" stroked="f">
              <v:textbox inset="0,0,0,0">
                <w:txbxContent>
                  <w:p>
                    <w:pPr>
                      <w:spacing w:before="0" w:line="341" w:lineRule="exact"/>
                      <w:ind w:left="0" w:right="0" w:firstLine="0"/>
                      <w:jc w:val="left"/>
                      <w:rPr>
                        <w:sz w:val="30"/>
                      </w:rPr>
                    </w:pPr>
                    <w:r>
                      <w:rPr>
                        <w:w w:val="95"/>
                        <w:sz w:val="30"/>
                      </w:rPr>
                      <w:t>能够降低平均资本成本的结构，就是合理的资本结构。</w:t>
                    </w:r>
                  </w:p>
                  <w:p>
                    <w:pPr>
                      <w:spacing w:before="98"/>
                      <w:ind w:left="0" w:right="0" w:firstLine="0"/>
                      <w:jc w:val="left"/>
                      <w:rPr>
                        <w:sz w:val="30"/>
                      </w:rPr>
                    </w:pPr>
                    <w:r>
                      <w:rPr>
                        <w:sz w:val="30"/>
                      </w:rPr>
                      <w:t>平均资本成本</w:t>
                    </w:r>
                  </w:p>
                  <w:p>
                    <w:pPr>
                      <w:spacing w:before="80" w:line="355" w:lineRule="exact"/>
                      <w:ind w:left="0" w:right="0" w:firstLine="0"/>
                      <w:jc w:val="left"/>
                      <w:rPr>
                        <w:sz w:val="31"/>
                      </w:rPr>
                    </w:pPr>
                    <w:r>
                      <w:rPr>
                        <w:sz w:val="31"/>
                      </w:rPr>
                      <w:t>选择平均资本成本率最低的方案。</w:t>
                    </w:r>
                  </w:p>
                </w:txbxContent>
              </v:textbox>
            </v:shape>
            <w10:wrap type="none"/>
          </v:group>
        </w:pict>
      </w:r>
    </w:p>
    <w:p>
      <w:pPr>
        <w:pStyle w:val="BodyText"/>
        <w:rPr>
          <w:b/>
          <w:sz w:val="20"/>
        </w:rPr>
      </w:pPr>
    </w:p>
    <w:p>
      <w:pPr>
        <w:pStyle w:val="ListParagraph"/>
        <w:numPr>
          <w:ilvl w:val="0"/>
          <w:numId w:val="43"/>
        </w:numPr>
        <w:tabs>
          <w:tab w:val="left" w:pos="3652"/>
        </w:tabs>
        <w:spacing w:before="237" w:after="0" w:line="240" w:lineRule="auto"/>
        <w:ind w:left="3652" w:right="0" w:hanging="318"/>
        <w:jc w:val="left"/>
        <w:rPr>
          <w:b/>
          <w:sz w:val="31"/>
        </w:rPr>
      </w:pPr>
      <w:r>
        <w:pict>
          <v:group id="_x0000_s1228" style="width:893pt;height:342pt;margin-top:30.88pt;margin-left:0;mso-position-horizontal-relative:page;position:absolute;z-index:251676672" coordorigin="0,618" coordsize="17860,6840">
            <v:shape id="_x0000_s1229" type="#_x0000_t75" style="width:12840;height:6360;left:2520;position:absolute;top:1097" stroked="f">
              <v:imagedata r:id="rId73" o:title=""/>
            </v:shape>
            <v:shape id="_x0000_s1230" type="#_x0000_t75" style="width:13020;height:500;left:2420;position:absolute;top:617" stroked="f">
              <v:imagedata r:id="rId74" o:title=""/>
            </v:shape>
            <v:shape id="_x0000_s1231" type="#_x0000_t75" style="width:17860;height:760;position:absolute;top:2612" stroked="f">
              <v:imagedata r:id="rId75" o:title=""/>
            </v:shape>
            <v:shape id="_x0000_s1232" type="#_x0000_t75" style="width:17860;height:540;position:absolute;top:4592" stroked="f">
              <v:imagedata r:id="rId76" o:title=""/>
            </v:shape>
            <v:shape id="_x0000_s1233" type="#_x0000_t202" style="width:1288;height:317;left:2798;position:absolute;top:757" filled="f" stroked="f">
              <v:textbox inset="0,0,0,0">
                <w:txbxContent>
                  <w:p>
                    <w:pPr>
                      <w:spacing w:before="0" w:line="317" w:lineRule="exact"/>
                      <w:ind w:left="0" w:right="0" w:firstLine="0"/>
                      <w:jc w:val="left"/>
                      <w:rPr>
                        <w:sz w:val="31"/>
                      </w:rPr>
                    </w:pPr>
                    <w:r>
                      <w:rPr>
                        <w:sz w:val="31"/>
                      </w:rPr>
                      <w:t>基本观点</w:t>
                    </w:r>
                  </w:p>
                </w:txbxContent>
              </v:textbox>
            </v:shape>
            <v:shape id="_x0000_s1234" type="#_x0000_t202" style="width:10753;height:1741;left:4479;position:absolute;top:757" filled="f" stroked="f">
              <v:textbox inset="0,0,0,0">
                <w:txbxContent>
                  <w:p>
                    <w:pPr>
                      <w:spacing w:before="0" w:line="359" w:lineRule="exact"/>
                      <w:ind w:left="0" w:right="0" w:firstLine="0"/>
                      <w:jc w:val="left"/>
                      <w:rPr>
                        <w:sz w:val="31"/>
                      </w:rPr>
                    </w:pPr>
                    <w:r>
                      <w:rPr>
                        <w:sz w:val="31"/>
                      </w:rPr>
                      <w:t>能够提升公司价值的资本结构，就是合理的资本结构。</w:t>
                    </w:r>
                  </w:p>
                  <w:p>
                    <w:pPr>
                      <w:numPr>
                        <w:ilvl w:val="0"/>
                        <w:numId w:val="42"/>
                      </w:numPr>
                      <w:tabs>
                        <w:tab w:val="left" w:pos="750"/>
                      </w:tabs>
                      <w:spacing w:before="103"/>
                      <w:ind w:left="749" w:right="0" w:hanging="750"/>
                      <w:jc w:val="left"/>
                      <w:rPr>
                        <w:sz w:val="30"/>
                      </w:rPr>
                    </w:pPr>
                    <w:r>
                      <w:rPr>
                        <w:sz w:val="30"/>
                      </w:rPr>
                      <w:t>公司市场总价值</w:t>
                    </w:r>
                    <w:r>
                      <w:rPr>
                        <w:spacing w:val="3"/>
                        <w:sz w:val="30"/>
                      </w:rPr>
                      <w:t>（V）</w:t>
                    </w:r>
                    <w:r>
                      <w:rPr>
                        <w:sz w:val="30"/>
                      </w:rPr>
                      <w:t>=权益资本的市场价值+债务资本的市场价值=S+B；</w:t>
                    </w:r>
                  </w:p>
                  <w:p>
                    <w:pPr>
                      <w:numPr>
                        <w:ilvl w:val="0"/>
                        <w:numId w:val="42"/>
                      </w:numPr>
                      <w:tabs>
                        <w:tab w:val="left" w:pos="750"/>
                      </w:tabs>
                      <w:spacing w:before="8" w:line="460" w:lineRule="atLeast"/>
                      <w:ind w:left="0" w:right="18" w:firstLine="0"/>
                      <w:jc w:val="left"/>
                      <w:rPr>
                        <w:sz w:val="30"/>
                      </w:rPr>
                    </w:pPr>
                    <w:r>
                      <w:rPr>
                        <w:spacing w:val="-10"/>
                        <w:sz w:val="30"/>
                      </w:rPr>
                      <w:t xml:space="preserve">假设公司各期的 </w:t>
                    </w:r>
                    <w:r>
                      <w:rPr>
                        <w:sz w:val="30"/>
                      </w:rPr>
                      <w:t>EBIT</w:t>
                    </w:r>
                    <w:r>
                      <w:rPr>
                        <w:spacing w:val="-9"/>
                        <w:sz w:val="30"/>
                      </w:rPr>
                      <w:t xml:space="preserve"> 保持不变，债务资本的市场价值等于其面值，权益资</w:t>
                    </w:r>
                    <w:r>
                      <w:rPr>
                        <w:spacing w:val="-4"/>
                        <w:sz w:val="30"/>
                      </w:rPr>
                      <w:t>本的市场价值</w:t>
                    </w:r>
                    <w:r>
                      <w:rPr>
                        <w:spacing w:val="2"/>
                        <w:sz w:val="30"/>
                      </w:rPr>
                      <w:t>（S）</w:t>
                    </w:r>
                    <w:r>
                      <w:rPr>
                        <w:sz w:val="30"/>
                      </w:rPr>
                      <w:t>可表示为：</w:t>
                    </w:r>
                  </w:p>
                </w:txbxContent>
              </v:textbox>
            </v:shape>
            <v:shape id="_x0000_s1235" type="#_x0000_t202" style="width:1216;height:299;left:2826;position:absolute;top:3604" filled="f" stroked="f">
              <v:textbox inset="0,0,0,0">
                <w:txbxContent>
                  <w:p>
                    <w:pPr>
                      <w:spacing w:before="0" w:line="299" w:lineRule="exact"/>
                      <w:ind w:left="0" w:right="0" w:firstLine="0"/>
                      <w:jc w:val="left"/>
                      <w:rPr>
                        <w:sz w:val="30"/>
                      </w:rPr>
                    </w:pPr>
                    <w:r>
                      <w:rPr>
                        <w:sz w:val="30"/>
                      </w:rPr>
                      <w:t>确定方法</w:t>
                    </w:r>
                  </w:p>
                </w:txbxContent>
              </v:textbox>
            </v:shape>
            <v:shape id="_x0000_s1236" type="#_x0000_t202" style="width:7642;height:767;left:4479;position:absolute;top:3604" filled="f" stroked="f">
              <v:textbox inset="0,0,0,0">
                <w:txbxContent>
                  <w:p>
                    <w:pPr>
                      <w:spacing w:before="0" w:line="295" w:lineRule="exact"/>
                      <w:ind w:left="0" w:right="0" w:firstLine="0"/>
                      <w:jc w:val="left"/>
                      <w:rPr>
                        <w:sz w:val="30"/>
                      </w:rPr>
                    </w:pPr>
                    <w:r>
                      <w:rPr>
                        <w:spacing w:val="-1"/>
                        <w:sz w:val="30"/>
                      </w:rPr>
                      <w:t xml:space="preserve">其中： </w:t>
                    </w:r>
                    <w:r>
                      <w:rPr>
                        <w:sz w:val="30"/>
                      </w:rPr>
                      <w:t>K</w:t>
                    </w:r>
                    <w:r>
                      <w:rPr>
                        <w:spacing w:val="-70"/>
                        <w:sz w:val="30"/>
                      </w:rPr>
                      <w:t xml:space="preserve"> </w:t>
                    </w:r>
                    <w:r>
                      <w:rPr>
                        <w:sz w:val="30"/>
                      </w:rPr>
                      <w:t>=R</w:t>
                    </w:r>
                    <w:r>
                      <w:rPr>
                        <w:spacing w:val="-71"/>
                        <w:sz w:val="30"/>
                      </w:rPr>
                      <w:t xml:space="preserve"> </w:t>
                    </w:r>
                    <w:r>
                      <w:rPr>
                        <w:sz w:val="30"/>
                      </w:rPr>
                      <w:t>=R</w:t>
                    </w:r>
                    <w:r>
                      <w:rPr>
                        <w:spacing w:val="-38"/>
                        <w:sz w:val="30"/>
                      </w:rPr>
                      <w:t xml:space="preserve"> +</w:t>
                    </w:r>
                    <w:r>
                      <w:rPr>
                        <w:sz w:val="30"/>
                      </w:rPr>
                      <w:t>β（R</w:t>
                    </w:r>
                    <w:r>
                      <w:rPr>
                        <w:spacing w:val="-74"/>
                        <w:sz w:val="30"/>
                      </w:rPr>
                      <w:t xml:space="preserve"> </w:t>
                    </w:r>
                    <w:r>
                      <w:rPr>
                        <w:sz w:val="30"/>
                      </w:rPr>
                      <w:t>-R</w:t>
                    </w:r>
                    <w:r>
                      <w:rPr>
                        <w:spacing w:val="-71"/>
                        <w:sz w:val="30"/>
                      </w:rPr>
                      <w:t xml:space="preserve"> </w:t>
                    </w:r>
                    <w:r>
                      <w:rPr>
                        <w:sz w:val="30"/>
                      </w:rPr>
                      <w:t>）</w:t>
                    </w:r>
                  </w:p>
                  <w:p>
                    <w:pPr>
                      <w:tabs>
                        <w:tab w:val="left" w:pos="1577"/>
                        <w:tab w:val="left" w:pos="1955"/>
                        <w:tab w:val="left" w:pos="2927"/>
                        <w:tab w:val="left" w:pos="3305"/>
                      </w:tabs>
                      <w:spacing w:before="0" w:line="138" w:lineRule="exact"/>
                      <w:ind w:left="1199" w:right="0" w:firstLine="0"/>
                      <w:jc w:val="left"/>
                      <w:rPr>
                        <w:sz w:val="15"/>
                      </w:rPr>
                    </w:pPr>
                    <w:r>
                      <w:rPr>
                        <w:sz w:val="15"/>
                      </w:rPr>
                      <w:t>s</w:t>
                      <w:tab/>
                      <w:t>s</w:t>
                      <w:tab/>
                      <w:t>f</w:t>
                      <w:tab/>
                      <w:t>m</w:t>
                      <w:tab/>
                      <w:t>f</w:t>
                    </w:r>
                  </w:p>
                  <w:p>
                    <w:pPr>
                      <w:spacing w:before="0" w:line="334" w:lineRule="exact"/>
                      <w:ind w:left="0" w:right="0" w:firstLine="0"/>
                      <w:jc w:val="left"/>
                      <w:rPr>
                        <w:sz w:val="30"/>
                      </w:rPr>
                    </w:pPr>
                    <w:r>
                      <w:rPr>
                        <w:w w:val="95"/>
                        <w:sz w:val="30"/>
                      </w:rPr>
                      <w:t>（3）债券市场价值通常采用简化做法，按账面价值确定；</w:t>
                    </w:r>
                  </w:p>
                </w:txbxContent>
              </v:textbox>
            </v:shape>
            <v:shape id="_x0000_s1237" type="#_x0000_t202" style="width:8837;height:1455;left:4479;position:absolute;top:4788" filled="f" stroked="f">
              <v:textbox inset="0,0,0,0">
                <w:txbxContent>
                  <w:p>
                    <w:pPr>
                      <w:numPr>
                        <w:ilvl w:val="0"/>
                        <w:numId w:val="41"/>
                      </w:numPr>
                      <w:tabs>
                        <w:tab w:val="left" w:pos="750"/>
                      </w:tabs>
                      <w:spacing w:before="0" w:line="341" w:lineRule="exact"/>
                      <w:ind w:left="749" w:right="0" w:hanging="750"/>
                      <w:jc w:val="left"/>
                      <w:rPr>
                        <w:sz w:val="30"/>
                      </w:rPr>
                    </w:pPr>
                    <w:r>
                      <w:rPr>
                        <w:sz w:val="30"/>
                      </w:rPr>
                      <w:t>平均资本成本</w:t>
                    </w:r>
                  </w:p>
                  <w:p>
                    <w:pPr>
                      <w:spacing w:before="8" w:line="240" w:lineRule="auto"/>
                      <w:rPr>
                        <w:sz w:val="23"/>
                      </w:rPr>
                    </w:pPr>
                  </w:p>
                  <w:p>
                    <w:pPr>
                      <w:spacing w:before="0" w:line="338" w:lineRule="exact"/>
                      <w:ind w:left="0" w:right="0" w:firstLine="0"/>
                      <w:jc w:val="left"/>
                      <w:rPr>
                        <w:sz w:val="30"/>
                      </w:rPr>
                    </w:pPr>
                    <w:r>
                      <w:rPr>
                        <w:sz w:val="30"/>
                      </w:rPr>
                      <w:t>其中：K 为税前债务资本成本；K 为股权资本成本。</w:t>
                    </w:r>
                  </w:p>
                  <w:p>
                    <w:pPr>
                      <w:tabs>
                        <w:tab w:val="left" w:pos="4313"/>
                      </w:tabs>
                      <w:spacing w:before="0" w:line="138" w:lineRule="exact"/>
                      <w:ind w:left="1047" w:right="0" w:firstLine="0"/>
                      <w:jc w:val="left"/>
                      <w:rPr>
                        <w:sz w:val="15"/>
                      </w:rPr>
                    </w:pPr>
                    <w:r>
                      <w:rPr>
                        <w:sz w:val="15"/>
                      </w:rPr>
                      <w:t>b</w:t>
                      <w:tab/>
                      <w:t>S</w:t>
                    </w:r>
                  </w:p>
                  <w:p>
                    <w:pPr>
                      <w:numPr>
                        <w:ilvl w:val="0"/>
                        <w:numId w:val="41"/>
                      </w:numPr>
                      <w:tabs>
                        <w:tab w:val="left" w:pos="750"/>
                      </w:tabs>
                      <w:spacing w:before="0" w:line="334" w:lineRule="exact"/>
                      <w:ind w:left="749" w:right="0" w:hanging="750"/>
                      <w:jc w:val="left"/>
                      <w:rPr>
                        <w:sz w:val="30"/>
                      </w:rPr>
                    </w:pPr>
                    <w:r>
                      <w:rPr>
                        <w:w w:val="95"/>
                        <w:sz w:val="30"/>
                      </w:rPr>
                      <w:t>找出公司价值最大的资本结构，该资本结构为最佳资本结构。</w:t>
                    </w:r>
                  </w:p>
                </w:txbxContent>
              </v:textbox>
            </v:shape>
            <v:shape id="_x0000_s1238" type="#_x0000_t202" style="width:1288;height:317;left:2798;position:absolute;top:6737" filled="f" stroked="f">
              <v:textbox inset="0,0,0,0">
                <w:txbxContent>
                  <w:p>
                    <w:pPr>
                      <w:spacing w:before="0" w:line="317" w:lineRule="exact"/>
                      <w:ind w:left="0" w:right="0" w:firstLine="0"/>
                      <w:jc w:val="left"/>
                      <w:rPr>
                        <w:sz w:val="31"/>
                      </w:rPr>
                    </w:pPr>
                    <w:r>
                      <w:rPr>
                        <w:sz w:val="31"/>
                      </w:rPr>
                      <w:t>决策原则</w:t>
                    </w:r>
                  </w:p>
                </w:txbxContent>
              </v:textbox>
            </v:shape>
            <v:shape id="_x0000_s1239" type="#_x0000_t202" style="width:10792;height:886;left:4479;position:absolute;top:6510" filled="f" stroked="f">
              <v:textbox inset="0,0,0,0">
                <w:txbxContent>
                  <w:p>
                    <w:pPr>
                      <w:spacing w:before="0" w:line="359" w:lineRule="exact"/>
                      <w:ind w:left="0" w:right="0" w:firstLine="0"/>
                      <w:jc w:val="left"/>
                      <w:rPr>
                        <w:sz w:val="31"/>
                      </w:rPr>
                    </w:pPr>
                    <w:r>
                      <w:rPr>
                        <w:sz w:val="31"/>
                      </w:rPr>
                      <w:t>最佳资本结构亦即公司市场价值最大的资本结构。在公司价值最大的资本结构</w:t>
                    </w:r>
                  </w:p>
                  <w:p>
                    <w:pPr>
                      <w:spacing w:before="171" w:line="355" w:lineRule="exact"/>
                      <w:ind w:left="0" w:right="0" w:firstLine="0"/>
                      <w:jc w:val="left"/>
                      <w:rPr>
                        <w:sz w:val="31"/>
                      </w:rPr>
                    </w:pPr>
                    <w:r>
                      <w:rPr>
                        <w:sz w:val="31"/>
                      </w:rPr>
                      <w:t>下，公司的平均资本成本率也是最低的。</w:t>
                    </w:r>
                  </w:p>
                </w:txbxContent>
              </v:textbox>
            </v:shape>
          </v:group>
        </w:pict>
      </w:r>
      <w:r>
        <w:rPr>
          <w:b/>
          <w:sz w:val="31"/>
        </w:rPr>
        <w:t>公司价值分析法</w:t>
      </w:r>
    </w:p>
    <w:p>
      <w:pPr>
        <w:spacing w:after="0" w:line="240" w:lineRule="auto"/>
        <w:jc w:val="left"/>
        <w:rPr>
          <w:sz w:val="31"/>
        </w:rPr>
        <w:sectPr>
          <w:footerReference w:type="default" r:id="rId77"/>
          <w:pgSz w:w="17860" w:h="25260"/>
          <w:pgMar w:top="1240" w:right="0" w:bottom="2020" w:left="0" w:header="0" w:footer="1820"/>
          <w:pgNumType w:start="37"/>
          <w:cols w:space="708"/>
        </w:sectPr>
      </w:pPr>
    </w:p>
    <w:p>
      <w:pPr>
        <w:pStyle w:val="Heading1"/>
        <w:tabs>
          <w:tab w:val="left" w:pos="4327"/>
        </w:tabs>
        <w:ind w:left="1310"/>
      </w:pPr>
      <w:r>
        <w:t>第四章</w:t>
        <w:tab/>
        <w:t>投资管理</w:t>
      </w:r>
    </w:p>
    <w:p>
      <w:pPr>
        <w:pStyle w:val="Heading2"/>
        <w:tabs>
          <w:tab w:val="left" w:pos="1677"/>
        </w:tabs>
        <w:spacing w:before="498"/>
        <w:ind w:left="229"/>
        <w:jc w:val="center"/>
      </w:pPr>
      <w:r>
        <w:t>第一节</w:t>
        <w:tab/>
        <w:t>投资概述</w:t>
      </w:r>
    </w:p>
    <w:p>
      <w:pPr>
        <w:pStyle w:val="BodyText"/>
        <w:spacing w:before="9"/>
        <w:rPr>
          <w:b/>
          <w:sz w:val="42"/>
        </w:rPr>
      </w:pPr>
    </w:p>
    <w:p>
      <w:pPr>
        <w:pStyle w:val="Heading6"/>
        <w:ind w:left="2258"/>
      </w:pPr>
      <w:r>
        <w:t>项目计算期、建设期和运营期之间有以下关系成立：</w:t>
      </w:r>
    </w:p>
    <w:p>
      <w:pPr>
        <w:pStyle w:val="BodyText"/>
        <w:spacing w:before="71" w:line="283" w:lineRule="auto"/>
        <w:ind w:left="2254" w:right="5782"/>
      </w:pPr>
      <w:r>
        <w:t>项目计算期是指从投资建设开始到最终清理结束整个过程的全部时间。项目计算期(n）=建设期(s)+运营期(p)</w:t>
      </w:r>
    </w:p>
    <w:p>
      <w:pPr>
        <w:pStyle w:val="BodyText"/>
        <w:spacing w:before="5"/>
        <w:rPr>
          <w:sz w:val="36"/>
        </w:rPr>
      </w:pPr>
    </w:p>
    <w:p>
      <w:pPr>
        <w:pStyle w:val="BodyText"/>
        <w:tabs>
          <w:tab w:val="left" w:pos="5855"/>
          <w:tab w:val="left" w:pos="7903"/>
          <w:tab w:val="left" w:pos="11053"/>
        </w:tabs>
        <w:ind w:left="3175"/>
      </w:pPr>
      <w:r>
        <w:pict>
          <v:group id="_x0000_s1240" style="width:388pt;height:100pt;margin-top:17.64pt;margin-left:180pt;mso-position-horizontal-relative:page;position:absolute;z-index:-251637760" coordorigin="3600,353" coordsize="7760,2000">
            <v:shape id="_x0000_s1241" type="#_x0000_t75" style="width:7760;height:2000;left:3600;position:absolute;top:352" stroked="f">
              <v:imagedata r:id="rId78" o:title=""/>
            </v:shape>
            <v:shape id="_x0000_s1242" type="#_x0000_t202" style="width:971;height:317;left:6956;position:absolute;top:505" filled="f" stroked="f">
              <v:textbox inset="0,0,0,0">
                <w:txbxContent>
                  <w:p>
                    <w:pPr>
                      <w:spacing w:before="0" w:line="317" w:lineRule="exact"/>
                      <w:ind w:left="0" w:right="0" w:firstLine="0"/>
                      <w:jc w:val="left"/>
                      <w:rPr>
                        <w:sz w:val="31"/>
                      </w:rPr>
                    </w:pPr>
                    <w:r>
                      <w:rPr>
                        <w:sz w:val="31"/>
                      </w:rPr>
                      <w:t>试产期</w:t>
                    </w:r>
                  </w:p>
                </w:txbxContent>
              </v:textbox>
            </v:shape>
            <v:shape id="_x0000_s1243" type="#_x0000_t202" style="width:971;height:317;left:9318;position:absolute;top:505" filled="f" stroked="f">
              <v:textbox inset="0,0,0,0">
                <w:txbxContent>
                  <w:p>
                    <w:pPr>
                      <w:spacing w:before="0" w:line="317" w:lineRule="exact"/>
                      <w:ind w:left="0" w:right="0" w:firstLine="0"/>
                      <w:jc w:val="left"/>
                      <w:rPr>
                        <w:sz w:val="31"/>
                      </w:rPr>
                    </w:pPr>
                    <w:r>
                      <w:rPr>
                        <w:sz w:val="31"/>
                      </w:rPr>
                      <w:t>达产期</w:t>
                    </w:r>
                  </w:p>
                </w:txbxContent>
              </v:textbox>
            </v:shape>
            <v:shape id="_x0000_s1244" type="#_x0000_t202" style="width:971;height:317;left:4277;position:absolute;top:1441" filled="f" stroked="f">
              <v:textbox inset="0,0,0,0">
                <w:txbxContent>
                  <w:p>
                    <w:pPr>
                      <w:spacing w:before="0" w:line="317" w:lineRule="exact"/>
                      <w:ind w:left="0" w:right="0" w:firstLine="0"/>
                      <w:jc w:val="left"/>
                      <w:rPr>
                        <w:sz w:val="31"/>
                      </w:rPr>
                    </w:pPr>
                    <w:r>
                      <w:rPr>
                        <w:sz w:val="31"/>
                      </w:rPr>
                      <w:t>建设期</w:t>
                    </w:r>
                  </w:p>
                </w:txbxContent>
              </v:textbox>
            </v:shape>
            <v:shape id="_x0000_s1245" type="#_x0000_t202" style="width:971;height:317;left:7899;position:absolute;top:1441" filled="f" stroked="f">
              <v:textbox inset="0,0,0,0">
                <w:txbxContent>
                  <w:p>
                    <w:pPr>
                      <w:spacing w:before="0" w:line="317" w:lineRule="exact"/>
                      <w:ind w:left="0" w:right="0" w:firstLine="0"/>
                      <w:jc w:val="left"/>
                      <w:rPr>
                        <w:sz w:val="31"/>
                      </w:rPr>
                    </w:pPr>
                    <w:r>
                      <w:rPr>
                        <w:sz w:val="31"/>
                      </w:rPr>
                      <w:t>运营期</w:t>
                    </w:r>
                  </w:p>
                </w:txbxContent>
              </v:textbox>
            </v:shape>
          </v:group>
        </w:pict>
      </w:r>
      <w:r>
        <w:t>建设起点</w:t>
        <w:tab/>
        <w:t>投产日</w:t>
        <w:tab/>
        <w:t>达产日</w:t>
        <w:tab/>
        <w:t>终结点</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6"/>
        </w:rPr>
      </w:pPr>
    </w:p>
    <w:p>
      <w:pPr>
        <w:pStyle w:val="BodyText"/>
        <w:spacing w:before="62"/>
        <w:ind w:left="5851"/>
      </w:pPr>
      <w:r>
        <w:t>项目计算期</w:t>
      </w:r>
    </w:p>
    <w:p>
      <w:pPr>
        <w:pStyle w:val="BodyText"/>
        <w:spacing w:before="71" w:line="283" w:lineRule="auto"/>
        <w:ind w:left="1623" w:right="1347" w:firstLine="630"/>
      </w:pPr>
      <w:r>
        <w:rPr>
          <w:spacing w:val="-1"/>
        </w:rPr>
        <w:t xml:space="preserve">其中：试产期是指项目投入生产，但生产能力尚未完全达到设计能力时的过渡阶段，达产期是指生产运 </w:t>
      </w:r>
      <w:r>
        <w:t>营达到设计预期水平后的时间。</w:t>
      </w:r>
    </w:p>
    <w:p>
      <w:pPr>
        <w:pStyle w:val="BodyText"/>
        <w:spacing w:before="5"/>
        <w:rPr>
          <w:sz w:val="36"/>
        </w:rPr>
      </w:pPr>
    </w:p>
    <w:p>
      <w:pPr>
        <w:pStyle w:val="Heading6"/>
        <w:ind w:left="2258"/>
      </w:pPr>
      <w:r>
        <w:t>原始投资与项目总投资的关系</w:t>
      </w:r>
    </w:p>
    <w:p>
      <w:pPr>
        <w:pStyle w:val="BodyText"/>
        <w:ind w:left="2520"/>
        <w:rPr>
          <w:sz w:val="20"/>
        </w:rPr>
      </w:pPr>
      <w:r>
        <w:rPr>
          <w:sz w:val="20"/>
        </w:rPr>
        <w:pict>
          <v:group id="_x0000_i1246" style="width:649pt;height:145pt;mso-position-horizontal-relative:char;mso-position-vertical-relative:line" coordorigin="0,0" coordsize="12980,2900">
            <v:shape id="_x0000_s1247" type="#_x0000_t75" style="width:12980;height:2900;position:absolute" stroked="f">
              <v:imagedata r:id="rId79" o:title=""/>
            </v:shape>
            <v:shape id="_x0000_s1248" type="#_x0000_t202" style="width:3008;height:2434;left:299;position:absolute;top:159" filled="f" stroked="f">
              <v:textbox inset="0,0,0,0">
                <w:txbxContent>
                  <w:p>
                    <w:pPr>
                      <w:spacing w:before="0" w:line="341" w:lineRule="exact"/>
                      <w:ind w:left="50" w:right="61" w:firstLine="0"/>
                      <w:jc w:val="center"/>
                      <w:rPr>
                        <w:sz w:val="30"/>
                      </w:rPr>
                    </w:pPr>
                    <w:r>
                      <w:rPr>
                        <w:sz w:val="30"/>
                      </w:rPr>
                      <w:t>基本概念</w:t>
                    </w:r>
                  </w:p>
                  <w:p>
                    <w:pPr>
                      <w:spacing w:before="2" w:line="240" w:lineRule="auto"/>
                      <w:rPr>
                        <w:sz w:val="44"/>
                      </w:rPr>
                    </w:pPr>
                  </w:p>
                  <w:p>
                    <w:pPr>
                      <w:spacing w:before="0"/>
                      <w:ind w:left="50" w:right="68" w:firstLine="0"/>
                      <w:jc w:val="center"/>
                      <w:rPr>
                        <w:sz w:val="30"/>
                      </w:rPr>
                    </w:pPr>
                    <w:r>
                      <w:rPr>
                        <w:w w:val="95"/>
                        <w:sz w:val="30"/>
                      </w:rPr>
                      <w:t>原始投资（初始投资）</w:t>
                    </w:r>
                  </w:p>
                  <w:p>
                    <w:pPr>
                      <w:spacing w:before="0" w:line="240" w:lineRule="auto"/>
                      <w:rPr>
                        <w:sz w:val="30"/>
                      </w:rPr>
                    </w:pPr>
                  </w:p>
                  <w:p>
                    <w:pPr>
                      <w:spacing w:before="5" w:line="240" w:lineRule="auto"/>
                      <w:rPr>
                        <w:sz w:val="32"/>
                      </w:rPr>
                    </w:pPr>
                  </w:p>
                  <w:p>
                    <w:pPr>
                      <w:spacing w:before="1" w:line="342" w:lineRule="exact"/>
                      <w:ind w:left="50" w:right="64" w:firstLine="0"/>
                      <w:jc w:val="center"/>
                      <w:rPr>
                        <w:sz w:val="30"/>
                      </w:rPr>
                    </w:pPr>
                    <w:r>
                      <w:rPr>
                        <w:sz w:val="30"/>
                      </w:rPr>
                      <w:t>项目总投资</w:t>
                    </w:r>
                  </w:p>
                </w:txbxContent>
              </v:textbox>
            </v:shape>
            <v:shape id="_x0000_s1249" type="#_x0000_t202" style="width:8984;height:2662;left:3745;position:absolute;top:159" filled="f" stroked="f">
              <v:textbox inset="0,0,0,0">
                <w:txbxContent>
                  <w:p>
                    <w:pPr>
                      <w:spacing w:before="0" w:line="341" w:lineRule="exact"/>
                      <w:ind w:left="4216" w:right="0" w:firstLine="0"/>
                      <w:jc w:val="left"/>
                      <w:rPr>
                        <w:sz w:val="30"/>
                      </w:rPr>
                    </w:pPr>
                    <w:r>
                      <w:rPr>
                        <w:sz w:val="30"/>
                      </w:rPr>
                      <w:t>含义</w:t>
                    </w:r>
                  </w:p>
                  <w:p>
                    <w:pPr>
                      <w:spacing w:before="98" w:line="292" w:lineRule="auto"/>
                      <w:ind w:left="0" w:right="18" w:firstLine="0"/>
                      <w:jc w:val="left"/>
                      <w:rPr>
                        <w:sz w:val="30"/>
                      </w:rPr>
                    </w:pPr>
                    <w:r>
                      <w:rPr>
                        <w:w w:val="95"/>
                        <w:sz w:val="30"/>
                      </w:rPr>
                      <w:t xml:space="preserve">等于企业为使该项目完全达到设计生产能力、开展正常经营而投入的 </w:t>
                    </w:r>
                    <w:r>
                      <w:rPr>
                        <w:sz w:val="30"/>
                      </w:rPr>
                      <w:t>全部现实资金。</w:t>
                    </w:r>
                  </w:p>
                  <w:p>
                    <w:pPr>
                      <w:spacing w:before="0" w:line="382" w:lineRule="exact"/>
                      <w:ind w:left="0" w:right="0" w:firstLine="0"/>
                      <w:jc w:val="left"/>
                      <w:rPr>
                        <w:sz w:val="30"/>
                      </w:rPr>
                    </w:pPr>
                    <w:r>
                      <w:rPr>
                        <w:sz w:val="30"/>
                      </w:rPr>
                      <w:t>原始投资=建设投资+流动资金投资</w:t>
                    </w:r>
                  </w:p>
                  <w:p>
                    <w:pPr>
                      <w:spacing w:before="7" w:line="470" w:lineRule="atLeast"/>
                      <w:ind w:left="0" w:right="3913" w:firstLine="0"/>
                      <w:jc w:val="left"/>
                      <w:rPr>
                        <w:sz w:val="31"/>
                      </w:rPr>
                    </w:pPr>
                    <w:r>
                      <w:rPr>
                        <w:sz w:val="31"/>
                      </w:rPr>
                      <w:t>反映项目投资总体规模的价值指标。项目总投资=原始投资+资本化利息</w:t>
                    </w:r>
                  </w:p>
                </w:txbxContent>
              </v:textbox>
            </v:shape>
            <w10:wrap type="none"/>
          </v:group>
        </w:pict>
      </w:r>
    </w:p>
    <w:p>
      <w:pPr>
        <w:pStyle w:val="BodyText"/>
        <w:spacing w:before="9"/>
        <w:rPr>
          <w:b/>
          <w:sz w:val="5"/>
        </w:rPr>
      </w:pPr>
    </w:p>
    <w:p>
      <w:pPr>
        <w:spacing w:line="240" w:lineRule="auto"/>
        <w:ind w:left="3240" w:right="0" w:firstLine="0"/>
        <w:rPr>
          <w:sz w:val="20"/>
        </w:rPr>
      </w:pPr>
      <w:r>
        <w:rPr>
          <w:position w:val="96"/>
          <w:sz w:val="20"/>
        </w:rPr>
        <w:pict>
          <v:group id="_x0000_i1250" style="width:111pt;height:41pt;mso-position-horizontal-relative:char;mso-position-vertical-relative:line" coordorigin="0,0" coordsize="2220,820">
            <v:shape id="_x0000_s1251" type="#_x0000_t75" style="width:2220;height:820;position:absolute" stroked="f">
              <v:imagedata r:id="rId80" o:title=""/>
            </v:shape>
            <v:shape id="_x0000_s1252" type="#_x0000_t202" style="width:2220;height:820;position:absolute" filled="f" stroked="f">
              <v:textbox inset="0,0,0,0">
                <w:txbxContent>
                  <w:p>
                    <w:pPr>
                      <w:spacing w:before="233"/>
                      <w:ind w:left="256" w:right="0" w:firstLine="0"/>
                      <w:jc w:val="left"/>
                      <w:rPr>
                        <w:sz w:val="31"/>
                      </w:rPr>
                    </w:pPr>
                    <w:r>
                      <w:rPr>
                        <w:sz w:val="31"/>
                      </w:rPr>
                      <w:t>项目总投资</w:t>
                    </w:r>
                  </w:p>
                </w:txbxContent>
              </v:textbox>
            </v:shape>
            <w10:wrap type="none"/>
          </v:group>
        </w:pict>
      </w:r>
      <w:r>
        <w:rPr>
          <w:rFonts w:ascii="Times New Roman"/>
          <w:spacing w:val="20"/>
          <w:position w:val="96"/>
          <w:sz w:val="20"/>
        </w:rPr>
        <w:t xml:space="preserve"> </w:t>
      </w:r>
      <w:r>
        <w:rPr>
          <w:spacing w:val="20"/>
          <w:sz w:val="20"/>
        </w:rPr>
        <w:pict>
          <v:group id="_x0000_i1253" style="width:149pt;height:139pt;mso-position-horizontal-relative:char;mso-position-vertical-relative:line" coordorigin="0,0" coordsize="2980,2780">
            <v:shape id="_x0000_s1254" type="#_x0000_t75" style="width:2980;height:2780;position:absolute" stroked="f">
              <v:imagedata r:id="rId81" o:title=""/>
            </v:shape>
            <v:shape id="_x0000_s1255" type="#_x0000_t202" style="width:1288;height:317;left:635;position:absolute;top:482" filled="f" stroked="f">
              <v:textbox inset="0,0,0,0">
                <w:txbxContent>
                  <w:p>
                    <w:pPr>
                      <w:spacing w:before="0" w:line="317" w:lineRule="exact"/>
                      <w:ind w:left="0" w:right="0" w:firstLine="0"/>
                      <w:jc w:val="left"/>
                      <w:rPr>
                        <w:sz w:val="31"/>
                      </w:rPr>
                    </w:pPr>
                    <w:r>
                      <w:rPr>
                        <w:sz w:val="31"/>
                      </w:rPr>
                      <w:t>原始投资</w:t>
                    </w:r>
                  </w:p>
                </w:txbxContent>
              </v:textbox>
            </v:shape>
            <v:shape id="_x0000_s1256" type="#_x0000_t202" style="width:1604;height:317;left:635;position:absolute;top:2217" filled="f" stroked="f">
              <v:textbox inset="0,0,0,0">
                <w:txbxContent>
                  <w:p>
                    <w:pPr>
                      <w:spacing w:before="0" w:line="317" w:lineRule="exact"/>
                      <w:ind w:left="0" w:right="0" w:firstLine="0"/>
                      <w:jc w:val="left"/>
                      <w:rPr>
                        <w:sz w:val="31"/>
                      </w:rPr>
                    </w:pPr>
                    <w:r>
                      <w:rPr>
                        <w:sz w:val="31"/>
                      </w:rPr>
                      <w:t>资本化利息</w:t>
                    </w:r>
                  </w:p>
                </w:txbxContent>
              </v:textbox>
            </v:shape>
            <w10:wrap type="none"/>
          </v:group>
        </w:pict>
      </w:r>
      <w:r>
        <w:rPr>
          <w:rFonts w:ascii="Times New Roman"/>
          <w:spacing w:val="20"/>
          <w:sz w:val="20"/>
        </w:rPr>
        <w:t xml:space="preserve"> </w:t>
      </w:r>
      <w:r>
        <w:rPr>
          <w:spacing w:val="20"/>
          <w:position w:val="80"/>
          <w:sz w:val="20"/>
        </w:rPr>
        <w:pict>
          <v:group id="_x0000_i1257" style="width:266pt;height:187pt;mso-position-horizontal-relative:char;mso-position-vertical-relative:line" coordorigin="0,0" coordsize="5320,3740">
            <v:shape id="_x0000_s1258" type="#_x0000_t75" style="width:5320;height:3740;position:absolute" stroked="f">
              <v:imagedata r:id="rId82" o:title=""/>
            </v:shape>
            <v:shape id="_x0000_s1259" type="#_x0000_t202" style="width:1921;height:317;left:3015;position:absolute;top:254" filled="f" stroked="f">
              <v:textbox inset="0,0,0,0">
                <w:txbxContent>
                  <w:p>
                    <w:pPr>
                      <w:spacing w:before="0" w:line="317" w:lineRule="exact"/>
                      <w:ind w:left="0" w:right="0" w:firstLine="0"/>
                      <w:jc w:val="left"/>
                      <w:rPr>
                        <w:sz w:val="31"/>
                      </w:rPr>
                    </w:pPr>
                    <w:r>
                      <w:rPr>
                        <w:sz w:val="31"/>
                      </w:rPr>
                      <w:t>固定资产投资</w:t>
                    </w:r>
                  </w:p>
                </w:txbxContent>
              </v:textbox>
            </v:shape>
            <v:shape id="_x0000_s1260" type="#_x0000_t202" style="width:1921;height:317;left:3012;position:absolute;top:1046" filled="f" stroked="f">
              <v:textbox inset="0,0,0,0">
                <w:txbxContent>
                  <w:p>
                    <w:pPr>
                      <w:spacing w:before="0" w:line="317" w:lineRule="exact"/>
                      <w:ind w:left="0" w:right="0" w:firstLine="0"/>
                      <w:jc w:val="left"/>
                      <w:rPr>
                        <w:sz w:val="31"/>
                      </w:rPr>
                    </w:pPr>
                    <w:r>
                      <w:rPr>
                        <w:sz w:val="31"/>
                      </w:rPr>
                      <w:t>无形资产投资</w:t>
                    </w:r>
                  </w:p>
                </w:txbxContent>
              </v:textbox>
            </v:shape>
            <v:shape id="_x0000_s1261" type="#_x0000_t202" style="width:1288;height:317;left:275;position:absolute;top:1727" filled="f" stroked="f">
              <v:textbox inset="0,0,0,0">
                <w:txbxContent>
                  <w:p>
                    <w:pPr>
                      <w:spacing w:before="0" w:line="317" w:lineRule="exact"/>
                      <w:ind w:left="0" w:right="0" w:firstLine="0"/>
                      <w:jc w:val="left"/>
                      <w:rPr>
                        <w:sz w:val="31"/>
                      </w:rPr>
                    </w:pPr>
                    <w:r>
                      <w:rPr>
                        <w:sz w:val="31"/>
                      </w:rPr>
                      <w:t>建设投资</w:t>
                    </w:r>
                  </w:p>
                </w:txbxContent>
              </v:textbox>
            </v:shape>
            <v:shape id="_x0000_s1262" type="#_x0000_t202" style="width:1921;height:317;left:2990;position:absolute;top:1889" filled="f" stroked="f">
              <v:textbox inset="0,0,0,0">
                <w:txbxContent>
                  <w:p>
                    <w:pPr>
                      <w:spacing w:before="0" w:line="317" w:lineRule="exact"/>
                      <w:ind w:left="0" w:right="0" w:firstLine="0"/>
                      <w:jc w:val="left"/>
                      <w:rPr>
                        <w:sz w:val="31"/>
                      </w:rPr>
                    </w:pPr>
                    <w:r>
                      <w:rPr>
                        <w:sz w:val="31"/>
                      </w:rPr>
                      <w:t>其他资产投资</w:t>
                    </w:r>
                  </w:p>
                </w:txbxContent>
              </v:textbox>
            </v:shape>
            <v:shape id="_x0000_s1263" type="#_x0000_t202" style="width:1604;height:317;left:3012;position:absolute;top:2620" filled="f" stroked="f">
              <v:textbox inset="0,0,0,0">
                <w:txbxContent>
                  <w:p>
                    <w:pPr>
                      <w:spacing w:before="0" w:line="317" w:lineRule="exact"/>
                      <w:ind w:left="0" w:right="0" w:firstLine="0"/>
                      <w:jc w:val="left"/>
                      <w:rPr>
                        <w:sz w:val="31"/>
                      </w:rPr>
                    </w:pPr>
                    <w:r>
                      <w:rPr>
                        <w:sz w:val="31"/>
                      </w:rPr>
                      <w:t>预备费投资</w:t>
                    </w:r>
                  </w:p>
                </w:txbxContent>
              </v:textbox>
            </v:shape>
            <v:shape id="_x0000_s1264" type="#_x0000_t202" style="width:1921;height:317;left:275;position:absolute;top:3188" filled="f" stroked="f">
              <v:textbox inset="0,0,0,0">
                <w:txbxContent>
                  <w:p>
                    <w:pPr>
                      <w:spacing w:before="0" w:line="317" w:lineRule="exact"/>
                      <w:ind w:left="0" w:right="0" w:firstLine="0"/>
                      <w:jc w:val="left"/>
                      <w:rPr>
                        <w:sz w:val="31"/>
                      </w:rPr>
                    </w:pPr>
                    <w:r>
                      <w:rPr>
                        <w:sz w:val="31"/>
                      </w:rPr>
                      <w:t>流动资金投资</w:t>
                    </w:r>
                  </w:p>
                </w:txbxContent>
              </v:textbox>
            </v:shape>
            <w10:wrap type="none"/>
          </v:group>
        </w:pict>
      </w:r>
    </w:p>
    <w:p>
      <w:pPr>
        <w:pStyle w:val="BodyText"/>
        <w:rPr>
          <w:b/>
          <w:sz w:val="20"/>
        </w:rPr>
      </w:pPr>
    </w:p>
    <w:p>
      <w:pPr>
        <w:pStyle w:val="Heading2"/>
        <w:tabs>
          <w:tab w:val="left" w:pos="7964"/>
        </w:tabs>
        <w:spacing w:before="224"/>
        <w:ind w:left="6517"/>
      </w:pPr>
      <w:r>
        <w:t>第二节</w:t>
        <w:tab/>
        <w:t>财务可行性要素的估算</w:t>
      </w:r>
    </w:p>
    <w:p>
      <w:pPr>
        <w:pStyle w:val="BodyText"/>
        <w:spacing w:before="137" w:line="355" w:lineRule="auto"/>
        <w:ind w:left="2700" w:right="2805" w:firstLine="629"/>
      </w:pPr>
      <w:r>
        <w:drawing>
          <wp:anchor distT="0" distB="0" distL="0" distR="0" simplePos="0" relativeHeight="251677696" behindDoc="1" locked="0" layoutInCell="1" allowOverlap="1">
            <wp:simplePos x="0" y="0"/>
            <wp:positionH relativeFrom="page">
              <wp:posOffset>2006600</wp:posOffset>
            </wp:positionH>
            <wp:positionV relativeFrom="paragraph">
              <wp:posOffset>741807</wp:posOffset>
            </wp:positionV>
            <wp:extent cx="7340600" cy="1828800"/>
            <wp:effectExtent l="0" t="0" r="0" b="0"/>
            <wp:wrapNone/>
            <wp:docPr id="31"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43.png"/>
                    <pic:cNvPicPr/>
                  </pic:nvPicPr>
                  <pic:blipFill>
                    <a:blip xmlns:r="http://schemas.openxmlformats.org/officeDocument/2006/relationships" r:embed="rId83" cstate="print"/>
                    <a:stretch>
                      <a:fillRect/>
                    </a:stretch>
                  </pic:blipFill>
                  <pic:spPr>
                    <a:xfrm>
                      <a:off x="0" y="0"/>
                      <a:ext cx="7340600" cy="1828800"/>
                    </a:xfrm>
                    <a:prstGeom prst="rect">
                      <a:avLst/>
                    </a:prstGeom>
                  </pic:spPr>
                </pic:pic>
              </a:graphicData>
            </a:graphic>
          </wp:anchor>
        </w:drawing>
      </w:r>
      <w:r>
        <w:t>财务可行性要素包括投入类财务可行性要素的估算和产出类财务可行性要素的估算两类。</w:t>
      </w:r>
    </w:p>
    <w:p>
      <w:pPr>
        <w:spacing w:after="0" w:line="355" w:lineRule="auto"/>
        <w:sectPr>
          <w:footerReference w:type="default" r:id="rId84"/>
          <w:pgSz w:w="17860" w:h="25260"/>
          <w:pgMar w:top="900" w:right="0" w:bottom="2020" w:left="0" w:header="0" w:footer="1820"/>
          <w:pgNumType w:start="38"/>
          <w:cols w:space="708"/>
        </w:sectPr>
      </w:pPr>
    </w:p>
    <w:p>
      <w:pPr>
        <w:pStyle w:val="BodyText"/>
        <w:rPr>
          <w:sz w:val="32"/>
        </w:rPr>
      </w:pPr>
    </w:p>
    <w:p>
      <w:pPr>
        <w:pStyle w:val="BodyText"/>
        <w:spacing w:before="247" w:line="283" w:lineRule="auto"/>
        <w:ind w:left="3337"/>
      </w:pPr>
      <w:r>
        <w:t>投入类财务可行性要素</w:t>
      </w:r>
    </w:p>
    <w:p>
      <w:pPr>
        <w:pStyle w:val="BodyText"/>
        <w:rPr>
          <w:sz w:val="32"/>
        </w:rPr>
      </w:pPr>
    </w:p>
    <w:p>
      <w:pPr>
        <w:pStyle w:val="BodyText"/>
        <w:spacing w:before="10"/>
        <w:rPr>
          <w:sz w:val="23"/>
        </w:rPr>
      </w:pPr>
    </w:p>
    <w:p>
      <w:pPr>
        <w:pStyle w:val="BodyText"/>
        <w:ind w:left="3337"/>
      </w:pPr>
      <w:r>
        <w:t>产出类财务可行性</w:t>
      </w:r>
    </w:p>
    <w:p>
      <w:pPr>
        <w:pStyle w:val="BodyText"/>
        <w:spacing w:line="352" w:lineRule="exact"/>
        <w:ind w:left="504"/>
      </w:pPr>
      <w:r>
        <w:br w:type="column"/>
      </w:r>
      <w:r>
        <w:t>①在建设期发生的</w:t>
      </w:r>
      <w:r>
        <w:rPr>
          <w:color w:val="FF0000"/>
        </w:rPr>
        <w:t>建设投资</w:t>
      </w:r>
      <w:r>
        <w:t>；</w:t>
      </w:r>
    </w:p>
    <w:p>
      <w:pPr>
        <w:pStyle w:val="BodyText"/>
        <w:spacing w:before="71"/>
        <w:ind w:left="504"/>
      </w:pPr>
      <w:r>
        <w:t>②在运营期初期发生的垫支</w:t>
      </w:r>
      <w:r>
        <w:rPr>
          <w:color w:val="FF0000"/>
        </w:rPr>
        <w:t>流动资金投资</w:t>
      </w:r>
      <w:r>
        <w:t>；</w:t>
      </w:r>
    </w:p>
    <w:p>
      <w:pPr>
        <w:pStyle w:val="BodyText"/>
        <w:spacing w:before="70"/>
        <w:ind w:left="504"/>
      </w:pPr>
      <w:r>
        <w:rPr>
          <w:spacing w:val="-2"/>
          <w:w w:val="102"/>
        </w:rPr>
        <w:t>③在运营期发生的</w:t>
      </w:r>
      <w:r>
        <w:rPr>
          <w:color w:val="FF0000"/>
          <w:spacing w:val="-2"/>
          <w:w w:val="102"/>
        </w:rPr>
        <w:t>经营成本</w:t>
      </w:r>
      <w:r>
        <w:rPr>
          <w:w w:val="102"/>
        </w:rPr>
        <w:t>（</w:t>
      </w:r>
      <w:r>
        <w:rPr>
          <w:color w:val="FF0000"/>
          <w:spacing w:val="-2"/>
          <w:w w:val="102"/>
        </w:rPr>
        <w:t>付现成本</w:t>
      </w:r>
      <w:r>
        <w:rPr>
          <w:spacing w:val="-162"/>
          <w:w w:val="102"/>
        </w:rPr>
        <w:t>）</w:t>
      </w:r>
      <w:r>
        <w:rPr>
          <w:w w:val="102"/>
        </w:rPr>
        <w:t>；</w:t>
      </w:r>
    </w:p>
    <w:p>
      <w:pPr>
        <w:pStyle w:val="BodyText"/>
        <w:spacing w:before="71" w:line="283" w:lineRule="auto"/>
        <w:ind w:left="504" w:right="3307"/>
      </w:pPr>
      <w:r>
        <w:rPr>
          <w:spacing w:val="-2"/>
        </w:rPr>
        <w:t>④在运营期发生的</w:t>
      </w:r>
      <w:r>
        <w:rPr>
          <w:color w:val="FF0000"/>
          <w:spacing w:val="-24"/>
        </w:rPr>
        <w:t>各种税金</w:t>
      </w:r>
      <w:r>
        <w:t>（</w:t>
      </w:r>
      <w:r>
        <w:rPr>
          <w:spacing w:val="-2"/>
        </w:rPr>
        <w:t>包括营业税金及附加和企业所</w:t>
      </w:r>
      <w:r>
        <w:t>得税</w:t>
      </w:r>
      <w:r>
        <w:rPr>
          <w:spacing w:val="-162"/>
        </w:rPr>
        <w:t>）</w:t>
      </w:r>
      <w:r>
        <w:t>。</w:t>
      </w:r>
    </w:p>
    <w:p>
      <w:pPr>
        <w:pStyle w:val="BodyText"/>
        <w:spacing w:before="13"/>
        <w:ind w:left="504"/>
      </w:pPr>
      <w:r>
        <w:t>①在运营期发生的</w:t>
      </w:r>
      <w:r>
        <w:rPr>
          <w:color w:val="FF0000"/>
        </w:rPr>
        <w:t>营业收入</w:t>
      </w:r>
      <w:r>
        <w:t>；</w:t>
      </w:r>
    </w:p>
    <w:p>
      <w:pPr>
        <w:spacing w:after="0"/>
        <w:sectPr>
          <w:footerReference w:type="default" r:id="rId85"/>
          <w:type w:val="continuous"/>
          <w:pgSz w:w="17860" w:h="25260"/>
          <w:pgMar w:top="900" w:right="0" w:bottom="2020" w:left="0" w:header="708" w:footer="708"/>
          <w:pgNumType w:start="39"/>
          <w:cols w:num="2" w:space="708" w:equalWidth="0">
            <w:col w:w="5873" w:space="40"/>
            <w:col w:w="11947" w:space="0"/>
          </w:cols>
        </w:sectPr>
      </w:pPr>
    </w:p>
    <w:p>
      <w:pPr>
        <w:pStyle w:val="BodyText"/>
        <w:ind w:left="3160"/>
        <w:rPr>
          <w:sz w:val="20"/>
        </w:rPr>
      </w:pPr>
      <w:r>
        <w:rPr>
          <w:sz w:val="20"/>
        </w:rPr>
        <w:pict>
          <v:group id="_x0000_i1265" style="width:578pt;height:1in;mso-position-horizontal-relative:char;mso-position-vertical-relative:line" coordorigin="0,0" coordsize="11560,1440">
            <v:shape id="_x0000_s1266" type="#_x0000_t75" style="width:11560;height:1440;position:absolute" stroked="f">
              <v:imagedata r:id="rId86" o:title=""/>
            </v:shape>
            <v:shape id="_x0000_s1267" type="#_x0000_t202" style="width:654;height:317;left:177;position:absolute;top:126" filled="f" stroked="f">
              <v:textbox inset="0,0,0,0">
                <w:txbxContent>
                  <w:p>
                    <w:pPr>
                      <w:spacing w:before="0" w:line="317" w:lineRule="exact"/>
                      <w:ind w:left="0" w:right="0" w:firstLine="0"/>
                      <w:jc w:val="left"/>
                      <w:rPr>
                        <w:sz w:val="31"/>
                      </w:rPr>
                    </w:pPr>
                    <w:r>
                      <w:rPr>
                        <w:sz w:val="31"/>
                      </w:rPr>
                      <w:t>要素</w:t>
                    </w:r>
                  </w:p>
                </w:txbxContent>
              </v:textbox>
            </v:shape>
            <v:shape id="_x0000_s1268" type="#_x0000_t202" style="width:6328;height:1254;left:3256;position:absolute;top:126" filled="f" stroked="f">
              <v:textbox inset="0,0,0,0">
                <w:txbxContent>
                  <w:p>
                    <w:pPr>
                      <w:spacing w:before="0" w:line="359" w:lineRule="exact"/>
                      <w:ind w:left="0" w:right="0" w:firstLine="0"/>
                      <w:jc w:val="left"/>
                      <w:rPr>
                        <w:sz w:val="31"/>
                      </w:rPr>
                    </w:pPr>
                    <w:r>
                      <w:rPr>
                        <w:sz w:val="31"/>
                      </w:rPr>
                      <w:t>②在运营期发生的</w:t>
                    </w:r>
                    <w:r>
                      <w:rPr>
                        <w:color w:val="FF0000"/>
                        <w:sz w:val="31"/>
                      </w:rPr>
                      <w:t>补贴收入</w:t>
                    </w:r>
                    <w:r>
                      <w:rPr>
                        <w:sz w:val="31"/>
                      </w:rPr>
                      <w:t>；</w:t>
                    </w:r>
                  </w:p>
                  <w:p>
                    <w:pPr>
                      <w:spacing w:before="71"/>
                      <w:ind w:left="0" w:right="0" w:firstLine="0"/>
                      <w:jc w:val="left"/>
                      <w:rPr>
                        <w:sz w:val="31"/>
                      </w:rPr>
                    </w:pPr>
                    <w:r>
                      <w:rPr>
                        <w:sz w:val="31"/>
                      </w:rPr>
                      <w:t>③通常在项目计算期末回收的</w:t>
                    </w:r>
                    <w:r>
                      <w:rPr>
                        <w:color w:val="FF0000"/>
                        <w:sz w:val="31"/>
                      </w:rPr>
                      <w:t>固定资产余值</w:t>
                    </w:r>
                    <w:r>
                      <w:rPr>
                        <w:sz w:val="31"/>
                      </w:rPr>
                      <w:t>；</w:t>
                    </w:r>
                  </w:p>
                  <w:p>
                    <w:pPr>
                      <w:spacing w:before="71" w:line="355" w:lineRule="exact"/>
                      <w:ind w:left="0" w:right="0" w:firstLine="0"/>
                      <w:jc w:val="left"/>
                      <w:rPr>
                        <w:sz w:val="31"/>
                      </w:rPr>
                    </w:pPr>
                    <w:r>
                      <w:rPr>
                        <w:sz w:val="31"/>
                      </w:rPr>
                      <w:t>④通常在项目计算期末回收的</w:t>
                    </w:r>
                    <w:r>
                      <w:rPr>
                        <w:color w:val="FF0000"/>
                        <w:sz w:val="31"/>
                      </w:rPr>
                      <w:t>流动资金</w:t>
                    </w:r>
                    <w:r>
                      <w:rPr>
                        <w:sz w:val="31"/>
                      </w:rPr>
                      <w:t>。</w:t>
                    </w:r>
                  </w:p>
                </w:txbxContent>
              </v:textbox>
            </v:shape>
            <w10:wrap type="none"/>
          </v:group>
        </w:pict>
      </w:r>
    </w:p>
    <w:p>
      <w:pPr>
        <w:pStyle w:val="BodyText"/>
        <w:rPr>
          <w:sz w:val="20"/>
        </w:rPr>
      </w:pPr>
    </w:p>
    <w:p>
      <w:pPr>
        <w:pStyle w:val="Heading2"/>
        <w:spacing w:before="199"/>
      </w:pPr>
      <w:r>
        <w:t>一、投入类财务可行性要素的估算</w:t>
      </w:r>
    </w:p>
    <w:p>
      <w:pPr>
        <w:pStyle w:val="Heading3"/>
        <w:spacing w:before="7"/>
      </w:pPr>
      <w:r>
        <w:t>（一）建设投资的估算</w:t>
      </w:r>
    </w:p>
    <w:p>
      <w:pPr>
        <w:pStyle w:val="ListParagraph"/>
        <w:numPr>
          <w:ilvl w:val="0"/>
          <w:numId w:val="62"/>
        </w:numPr>
        <w:tabs>
          <w:tab w:val="left" w:pos="2573"/>
        </w:tabs>
        <w:spacing w:before="79" w:after="0" w:line="240" w:lineRule="auto"/>
        <w:ind w:left="2572" w:right="0" w:hanging="319"/>
        <w:jc w:val="left"/>
        <w:rPr>
          <w:sz w:val="31"/>
        </w:rPr>
      </w:pPr>
      <w:r>
        <w:rPr>
          <w:sz w:val="31"/>
        </w:rPr>
        <w:t>国产设备购置费用的估算</w:t>
      </w:r>
    </w:p>
    <w:p>
      <w:pPr>
        <w:pStyle w:val="BodyText"/>
        <w:spacing w:before="71"/>
        <w:ind w:left="2567"/>
      </w:pPr>
      <w:r>
        <w:t>设备购置费用=设备购买成本×（1+运杂费率）</w:t>
      </w:r>
    </w:p>
    <w:p>
      <w:pPr>
        <w:pStyle w:val="BodyText"/>
        <w:spacing w:before="71"/>
        <w:ind w:left="2567"/>
      </w:pPr>
      <w:r>
        <w:t>【提示1】固定资产原值=形成固定资产的费用+建设期资本化利息+预备费。</w:t>
      </w:r>
    </w:p>
    <w:p>
      <w:pPr>
        <w:pStyle w:val="BodyText"/>
        <w:spacing w:before="71"/>
        <w:ind w:left="3985"/>
      </w:pPr>
      <w:r>
        <w:t>形成固定资产的费用=建筑工程费+设备购置费+安装工程费+其他费用</w:t>
      </w:r>
    </w:p>
    <w:p>
      <w:pPr>
        <w:pStyle w:val="BodyText"/>
        <w:rPr>
          <w:sz w:val="42"/>
        </w:rPr>
      </w:pPr>
    </w:p>
    <w:p>
      <w:pPr>
        <w:pStyle w:val="ListParagraph"/>
        <w:numPr>
          <w:ilvl w:val="0"/>
          <w:numId w:val="62"/>
        </w:numPr>
        <w:tabs>
          <w:tab w:val="left" w:pos="2573"/>
        </w:tabs>
        <w:spacing w:before="0" w:after="0" w:line="240" w:lineRule="auto"/>
        <w:ind w:left="2572" w:right="0" w:hanging="319"/>
        <w:jc w:val="left"/>
        <w:rPr>
          <w:sz w:val="31"/>
        </w:rPr>
      </w:pPr>
      <w:r>
        <w:rPr>
          <w:sz w:val="31"/>
        </w:rPr>
        <w:t>进口设备购置费的估算</w:t>
      </w:r>
    </w:p>
    <w:p>
      <w:pPr>
        <w:pStyle w:val="BodyText"/>
        <w:spacing w:before="71" w:line="283" w:lineRule="auto"/>
        <w:ind w:left="2567" w:right="4726"/>
      </w:pPr>
      <w:r>
        <w:rPr>
          <w:spacing w:val="-6"/>
        </w:rPr>
        <w:t>进口设备购置费用=以人民币标价的进口设备到岸价+进口从属费+国内运杂费</w:t>
      </w:r>
      <w:r>
        <w:t>a.按到岸价结算时：</w:t>
      </w:r>
    </w:p>
    <w:p>
      <w:pPr>
        <w:pStyle w:val="BodyText"/>
        <w:spacing w:line="283" w:lineRule="auto"/>
        <w:ind w:left="2884" w:right="3751"/>
      </w:pPr>
      <w:r>
        <w:rPr>
          <w:spacing w:val="-4"/>
        </w:rPr>
        <w:t>以人民币标价的进口设备到岸价=以外币标价的进口设备到岸价×人民币外汇牌价</w:t>
      </w:r>
      <w:r>
        <w:t>按离岸价结算时：</w:t>
      </w:r>
    </w:p>
    <w:p>
      <w:pPr>
        <w:tabs>
          <w:tab w:val="left" w:pos="10038"/>
        </w:tabs>
        <w:spacing w:before="12" w:line="509" w:lineRule="exact"/>
        <w:ind w:left="2884" w:right="0" w:firstLine="0"/>
        <w:jc w:val="left"/>
        <w:rPr>
          <w:sz w:val="31"/>
        </w:rPr>
      </w:pPr>
      <w:r>
        <w:rPr>
          <w:sz w:val="31"/>
        </w:rPr>
        <w:t>以人民币标价的进口设备到岸</w:t>
      </w:r>
      <w:r>
        <w:rPr>
          <w:spacing w:val="-21"/>
          <w:sz w:val="31"/>
        </w:rPr>
        <w:t>价</w:t>
      </w:r>
      <w:r>
        <w:rPr>
          <w:sz w:val="31"/>
        </w:rPr>
        <w:t>=（</w:t>
      </w:r>
      <w:r>
        <w:rPr>
          <w:position w:val="13"/>
          <w:sz w:val="30"/>
        </w:rPr>
        <w:t>以外币标价的</w:t>
        <w:tab/>
      </w:r>
      <w:r>
        <w:rPr>
          <w:sz w:val="31"/>
        </w:rPr>
        <w:t>+国际运</w:t>
      </w:r>
      <w:r>
        <w:rPr>
          <w:spacing w:val="-4"/>
          <w:sz w:val="31"/>
        </w:rPr>
        <w:t>费</w:t>
      </w:r>
      <w:r>
        <w:rPr>
          <w:spacing w:val="3"/>
          <w:sz w:val="31"/>
        </w:rPr>
        <w:t>+</w:t>
      </w:r>
      <w:r>
        <w:rPr>
          <w:position w:val="13"/>
          <w:sz w:val="30"/>
        </w:rPr>
        <w:t>国际运</w:t>
      </w:r>
      <w:r>
        <w:rPr>
          <w:spacing w:val="68"/>
          <w:position w:val="13"/>
          <w:sz w:val="30"/>
        </w:rPr>
        <w:t>输</w:t>
      </w:r>
      <w:r>
        <w:rPr>
          <w:sz w:val="31"/>
        </w:rPr>
        <w:t>）×人民币外汇牌价</w:t>
      </w:r>
    </w:p>
    <w:p>
      <w:pPr>
        <w:spacing w:after="0" w:line="509" w:lineRule="exact"/>
        <w:jc w:val="left"/>
        <w:rPr>
          <w:sz w:val="31"/>
        </w:rPr>
        <w:sectPr>
          <w:footerReference w:type="default" r:id="rId87"/>
          <w:pgSz w:w="17860" w:h="25260"/>
          <w:pgMar w:top="1260" w:right="0" w:bottom="2020" w:left="0" w:header="0" w:footer="1820"/>
          <w:pgNumType w:start="40"/>
          <w:cols w:space="708"/>
        </w:sectPr>
      </w:pPr>
    </w:p>
    <w:p>
      <w:pPr>
        <w:spacing w:before="0" w:line="347" w:lineRule="exact"/>
        <w:ind w:left="7809" w:right="0" w:firstLine="0"/>
        <w:jc w:val="left"/>
        <w:rPr>
          <w:sz w:val="30"/>
        </w:rPr>
      </w:pPr>
      <w:r>
        <w:rPr>
          <w:sz w:val="30"/>
        </w:rPr>
        <w:t>进口设备离岸价</w:t>
      </w:r>
    </w:p>
    <w:p>
      <w:pPr>
        <w:pStyle w:val="BodyText"/>
        <w:spacing w:before="67"/>
        <w:ind w:left="2884"/>
      </w:pPr>
      <w:r>
        <w:t>其中：国际运费（外币）=离岸价（外币）×国际运费率</w:t>
      </w:r>
    </w:p>
    <w:p>
      <w:pPr>
        <w:pStyle w:val="BodyText"/>
        <w:spacing w:before="71"/>
        <w:ind w:left="6038"/>
      </w:pPr>
      <w:r>
        <w:t>或=单位运价（外币）运输量</w:t>
      </w:r>
    </w:p>
    <w:p>
      <w:pPr>
        <w:spacing w:before="0" w:line="345" w:lineRule="exact"/>
        <w:ind w:left="986" w:right="0" w:firstLine="0"/>
        <w:jc w:val="left"/>
        <w:rPr>
          <w:sz w:val="30"/>
        </w:rPr>
      </w:pPr>
      <w:r>
        <w:br w:type="column"/>
      </w:r>
      <w:r>
        <w:rPr>
          <w:sz w:val="30"/>
        </w:rPr>
        <w:t>保险费</w:t>
      </w:r>
    </w:p>
    <w:p>
      <w:pPr>
        <w:spacing w:after="0" w:line="345" w:lineRule="exact"/>
        <w:jc w:val="left"/>
        <w:rPr>
          <w:sz w:val="30"/>
        </w:rPr>
        <w:sectPr>
          <w:footerReference w:type="default" r:id="rId88"/>
          <w:type w:val="continuous"/>
          <w:pgSz w:w="17860" w:h="25260"/>
          <w:pgMar w:top="900" w:right="0" w:bottom="2020" w:left="0" w:header="708" w:footer="708"/>
          <w:pgNumType w:start="41"/>
          <w:cols w:num="2" w:space="708" w:equalWidth="0">
            <w:col w:w="10626" w:space="40"/>
            <w:col w:w="7194" w:space="0"/>
          </w:cols>
        </w:sectPr>
      </w:pPr>
    </w:p>
    <w:p>
      <w:pPr>
        <w:pStyle w:val="BodyText"/>
        <w:tabs>
          <w:tab w:val="left" w:pos="6818"/>
        </w:tabs>
        <w:spacing w:before="84" w:line="494" w:lineRule="exact"/>
        <w:ind w:left="607"/>
        <w:jc w:val="center"/>
      </w:pPr>
      <w:r>
        <w:t>国际运输保险费（外币</w:t>
      </w:r>
      <w:r>
        <w:rPr>
          <w:spacing w:val="-5"/>
        </w:rPr>
        <w:t>）=（</w:t>
      </w:r>
      <w:r>
        <w:rPr>
          <w:position w:val="13"/>
          <w:sz w:val="30"/>
        </w:rPr>
        <w:t>以外币标价的</w:t>
        <w:tab/>
      </w:r>
      <w:r>
        <w:t>+国际运费）×国际运输保险费率</w:t>
      </w:r>
    </w:p>
    <w:p>
      <w:pPr>
        <w:spacing w:before="0" w:line="361" w:lineRule="exact"/>
        <w:ind w:left="1731" w:right="1842" w:firstLine="0"/>
        <w:jc w:val="center"/>
        <w:rPr>
          <w:sz w:val="30"/>
        </w:rPr>
      </w:pPr>
      <w:r>
        <w:rPr>
          <w:sz w:val="30"/>
        </w:rPr>
        <w:t>进口设备离岸价</w:t>
      </w:r>
    </w:p>
    <w:p>
      <w:pPr>
        <w:pStyle w:val="BodyText"/>
        <w:spacing w:before="67"/>
        <w:ind w:left="2567"/>
      </w:pPr>
      <w:r>
        <w:t>b.从属费公式：</w:t>
      </w:r>
    </w:p>
    <w:p>
      <w:pPr>
        <w:pStyle w:val="BodyText"/>
        <w:spacing w:before="71"/>
        <w:ind w:left="2884"/>
      </w:pPr>
      <w:r>
        <w:t>进口从属费=进口关税+外贸手续费+结汇银行财务费</w:t>
      </w:r>
    </w:p>
    <w:p>
      <w:pPr>
        <w:pStyle w:val="BodyText"/>
        <w:spacing w:before="71" w:line="283" w:lineRule="auto"/>
        <w:ind w:left="3831" w:right="5642" w:hanging="947"/>
      </w:pPr>
      <w:r>
        <w:rPr>
          <w:spacing w:val="-2"/>
        </w:rPr>
        <w:t xml:space="preserve">其中：进口关税=以人民币标价的进口设备到岸价×进口关税税率  </w:t>
      </w:r>
      <w:r>
        <w:rPr>
          <w:spacing w:val="-5"/>
        </w:rPr>
        <w:t>外贸手续费=以人民币标价的进口设备到岸价×外贸手续费率</w:t>
      </w:r>
    </w:p>
    <w:p>
      <w:pPr>
        <w:pStyle w:val="BodyText"/>
        <w:spacing w:line="283" w:lineRule="auto"/>
        <w:ind w:left="2567" w:right="2087" w:firstLine="1263"/>
      </w:pPr>
      <w:r>
        <w:t>结汇银行财务费=以外汇支付的进口设备到货价×人民币外汇牌价×结汇银行财务费率c.国内运杂费公式：</w:t>
      </w:r>
    </w:p>
    <w:p>
      <w:pPr>
        <w:pStyle w:val="BodyText"/>
        <w:spacing w:line="396" w:lineRule="exact"/>
        <w:ind w:left="2884"/>
      </w:pPr>
      <w:r>
        <w:t>国内运杂费=（以人民币标价的进口设备到岸价+进口关税）×运杂费率</w:t>
      </w:r>
    </w:p>
    <w:p>
      <w:pPr>
        <w:pStyle w:val="BodyText"/>
        <w:rPr>
          <w:sz w:val="43"/>
        </w:rPr>
      </w:pPr>
    </w:p>
    <w:p>
      <w:pPr>
        <w:pStyle w:val="BodyText"/>
        <w:spacing w:line="492" w:lineRule="exact"/>
        <w:ind w:left="2700"/>
      </w:pPr>
      <w:r>
        <w:t xml:space="preserve">工具、器具和生产经营用家具购置费= </w:t>
      </w:r>
      <w:r>
        <w:rPr>
          <w:position w:val="13"/>
          <w:sz w:val="30"/>
        </w:rPr>
        <w:t xml:space="preserve">狭义设备 </w:t>
      </w:r>
      <w:r>
        <w:t>×标准的工具、器具和生产经营用家具购置费率</w:t>
      </w:r>
    </w:p>
    <w:p>
      <w:pPr>
        <w:spacing w:before="0" w:line="359" w:lineRule="exact"/>
        <w:ind w:left="1455" w:right="2518" w:firstLine="0"/>
        <w:jc w:val="center"/>
        <w:rPr>
          <w:sz w:val="30"/>
        </w:rPr>
      </w:pPr>
      <w:r>
        <w:rPr>
          <w:sz w:val="30"/>
        </w:rPr>
        <w:t>购置费</w:t>
      </w:r>
    </w:p>
    <w:p>
      <w:pPr>
        <w:pStyle w:val="BodyText"/>
        <w:spacing w:before="72"/>
        <w:ind w:left="2700"/>
      </w:pPr>
      <w:r>
        <w:t>项目的广义设备购置费=狭义设备购置费+工具、器具和生产经营用家具购置费</w:t>
      </w:r>
    </w:p>
    <w:p>
      <w:pPr>
        <w:pStyle w:val="BodyText"/>
        <w:spacing w:before="5"/>
        <w:rPr>
          <w:sz w:val="36"/>
        </w:rPr>
      </w:pPr>
    </w:p>
    <w:p>
      <w:pPr>
        <w:pStyle w:val="Heading3"/>
      </w:pPr>
      <w:r>
        <w:t>（二）流动资金投资的估算</w:t>
      </w:r>
    </w:p>
    <w:p>
      <w:pPr>
        <w:pStyle w:val="ListParagraph"/>
        <w:numPr>
          <w:ilvl w:val="1"/>
          <w:numId w:val="62"/>
        </w:numPr>
        <w:tabs>
          <w:tab w:val="left" w:pos="3019"/>
        </w:tabs>
        <w:spacing w:before="79" w:after="0" w:line="240" w:lineRule="auto"/>
        <w:ind w:left="3018" w:right="0" w:hanging="319"/>
        <w:jc w:val="left"/>
        <w:rPr>
          <w:sz w:val="31"/>
        </w:rPr>
      </w:pPr>
      <w:r>
        <w:rPr>
          <w:sz w:val="31"/>
        </w:rPr>
        <w:t>基本公式</w:t>
      </w:r>
    </w:p>
    <w:p>
      <w:pPr>
        <w:pStyle w:val="ListParagraph"/>
        <w:numPr>
          <w:ilvl w:val="0"/>
          <w:numId w:val="39"/>
        </w:numPr>
        <w:tabs>
          <w:tab w:val="left" w:pos="3494"/>
        </w:tabs>
        <w:spacing w:before="72" w:after="0" w:line="240" w:lineRule="auto"/>
        <w:ind w:left="3493" w:right="0" w:hanging="794"/>
        <w:jc w:val="left"/>
        <w:rPr>
          <w:sz w:val="31"/>
        </w:rPr>
      </w:pPr>
      <w:r>
        <w:rPr>
          <w:spacing w:val="-4"/>
          <w:sz w:val="31"/>
        </w:rPr>
        <w:t>本年流动资金需用额=该年流动资产需用额-该年流动负债需用额</w:t>
      </w:r>
    </w:p>
    <w:p>
      <w:pPr>
        <w:pStyle w:val="ListParagraph"/>
        <w:numPr>
          <w:ilvl w:val="0"/>
          <w:numId w:val="39"/>
        </w:numPr>
        <w:tabs>
          <w:tab w:val="left" w:pos="3494"/>
        </w:tabs>
        <w:spacing w:before="71" w:after="0" w:line="240" w:lineRule="auto"/>
        <w:ind w:left="3493" w:right="0" w:hanging="794"/>
        <w:jc w:val="left"/>
        <w:rPr>
          <w:sz w:val="31"/>
        </w:rPr>
      </w:pPr>
      <w:r>
        <w:rPr>
          <w:sz w:val="31"/>
        </w:rPr>
        <w:t>某年流动资金投资额（垫支数</w:t>
      </w:r>
      <w:r>
        <w:rPr>
          <w:spacing w:val="-14"/>
          <w:sz w:val="31"/>
        </w:rPr>
        <w:t>）</w:t>
      </w:r>
      <w:r>
        <w:rPr>
          <w:spacing w:val="-6"/>
          <w:sz w:val="31"/>
        </w:rPr>
        <w:t>=本年流动资金需用额-截至上年的流动资金投资额</w:t>
      </w:r>
    </w:p>
    <w:p>
      <w:pPr>
        <w:pStyle w:val="BodyText"/>
        <w:spacing w:before="71" w:line="283" w:lineRule="auto"/>
        <w:ind w:left="2700" w:right="3955" w:firstLine="4727"/>
      </w:pPr>
      <w:r>
        <w:t>或 =本年流动资金需用额-上年流动资金需用额2.流动资产与流动负债的分项详细估算</w:t>
      </w:r>
    </w:p>
    <w:p>
      <w:pPr>
        <w:pStyle w:val="ListParagraph"/>
        <w:numPr>
          <w:ilvl w:val="0"/>
          <w:numId w:val="38"/>
        </w:numPr>
        <w:tabs>
          <w:tab w:val="left" w:pos="3494"/>
        </w:tabs>
        <w:spacing w:before="0" w:after="0" w:line="396" w:lineRule="exact"/>
        <w:ind w:left="3493" w:right="0" w:hanging="794"/>
        <w:jc w:val="left"/>
        <w:rPr>
          <w:sz w:val="31"/>
        </w:rPr>
      </w:pPr>
      <w:r>
        <w:rPr>
          <w:sz w:val="31"/>
        </w:rPr>
        <w:t>统一估算模型</w:t>
      </w:r>
    </w:p>
    <w:p>
      <w:pPr>
        <w:spacing w:after="0" w:line="396" w:lineRule="exact"/>
        <w:jc w:val="left"/>
        <w:rPr>
          <w:sz w:val="31"/>
        </w:rPr>
        <w:sectPr>
          <w:footerReference w:type="default" r:id="rId89"/>
          <w:type w:val="continuous"/>
          <w:pgSz w:w="17860" w:h="25260"/>
          <w:pgMar w:top="900" w:right="0" w:bottom="2020" w:left="0" w:header="708" w:footer="708"/>
          <w:pgNumType w:start="42"/>
          <w:cols w:space="708"/>
        </w:sectPr>
      </w:pPr>
    </w:p>
    <w:p>
      <w:pPr>
        <w:pStyle w:val="BodyText"/>
        <w:spacing w:before="85" w:line="283" w:lineRule="auto"/>
        <w:ind w:left="2726"/>
        <w:jc w:val="center"/>
      </w:pPr>
      <w:r>
        <w:drawing>
          <wp:anchor distT="0" distB="0" distL="0" distR="0" simplePos="0" relativeHeight="251679744" behindDoc="1" locked="0" layoutInCell="1" allowOverlap="1">
            <wp:simplePos x="0" y="0"/>
            <wp:positionH relativeFrom="page">
              <wp:posOffset>1600200</wp:posOffset>
            </wp:positionH>
            <wp:positionV relativeFrom="paragraph">
              <wp:posOffset>-2412</wp:posOffset>
            </wp:positionV>
            <wp:extent cx="8153400" cy="914400"/>
            <wp:effectExtent l="0" t="0" r="0" b="0"/>
            <wp:wrapNone/>
            <wp:docPr id="33"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45.png"/>
                    <pic:cNvPicPr/>
                  </pic:nvPicPr>
                  <pic:blipFill>
                    <a:blip xmlns:r="http://schemas.openxmlformats.org/officeDocument/2006/relationships" r:embed="rId90" cstate="print"/>
                    <a:stretch>
                      <a:fillRect/>
                    </a:stretch>
                  </pic:blipFill>
                  <pic:spPr>
                    <a:xfrm>
                      <a:off x="0" y="0"/>
                      <a:ext cx="8153400" cy="914400"/>
                    </a:xfrm>
                    <a:prstGeom prst="rect">
                      <a:avLst/>
                    </a:prstGeom>
                  </pic:spPr>
                </pic:pic>
              </a:graphicData>
            </a:graphic>
          </wp:anchor>
        </w:drawing>
      </w:r>
      <w:r>
        <w:t>某一流动项目的资金需用额</w:t>
      </w:r>
    </w:p>
    <w:p>
      <w:pPr>
        <w:pStyle w:val="Heading4"/>
        <w:spacing w:before="242" w:line="378" w:lineRule="exact"/>
        <w:ind w:left="5550"/>
      </w:pPr>
      <w:r>
        <w:br w:type="column"/>
      </w:r>
      <w:r>
        <w:t>该流动项目的年周转额</w:t>
      </w:r>
    </w:p>
    <w:p>
      <w:pPr>
        <w:spacing w:before="0" w:line="568" w:lineRule="exact"/>
        <w:ind w:left="931" w:right="0" w:firstLine="0"/>
        <w:jc w:val="left"/>
        <w:rPr>
          <w:sz w:val="35"/>
        </w:rPr>
      </w:pPr>
      <w:r>
        <w:rPr>
          <w:position w:val="23"/>
          <w:sz w:val="31"/>
        </w:rPr>
        <w:t>某一流动项目的资金需用额</w:t>
      </w:r>
      <w:r>
        <w:rPr>
          <w:rFonts w:ascii="Arial" w:eastAsia="Arial"/>
          <w:position w:val="23"/>
          <w:sz w:val="31"/>
        </w:rPr>
        <w:t xml:space="preserve">= </w:t>
      </w:r>
      <w:r>
        <w:rPr>
          <w:sz w:val="35"/>
        </w:rPr>
        <w:t>该流动项目的</w:t>
      </w:r>
      <w:r>
        <w:rPr>
          <w:rFonts w:ascii="Arial" w:eastAsia="Arial"/>
          <w:sz w:val="35"/>
        </w:rPr>
        <w:t>1</w:t>
      </w:r>
      <w:r>
        <w:rPr>
          <w:sz w:val="35"/>
        </w:rPr>
        <w:t>年最多周转次数</w:t>
      </w:r>
    </w:p>
    <w:p>
      <w:pPr>
        <w:spacing w:after="0" w:line="568" w:lineRule="exact"/>
        <w:jc w:val="left"/>
        <w:rPr>
          <w:sz w:val="35"/>
        </w:rPr>
        <w:sectPr>
          <w:footerReference w:type="default" r:id="rId91"/>
          <w:type w:val="continuous"/>
          <w:pgSz w:w="17860" w:h="25260"/>
          <w:pgMar w:top="900" w:right="0" w:bottom="2020" w:left="0" w:header="708" w:footer="708"/>
          <w:pgNumType w:start="43"/>
          <w:cols w:num="2" w:space="708" w:equalWidth="0">
            <w:col w:w="4311" w:space="40"/>
            <w:col w:w="13509" w:space="0"/>
          </w:cols>
        </w:sectPr>
      </w:pPr>
    </w:p>
    <w:p>
      <w:pPr>
        <w:pStyle w:val="BodyText"/>
        <w:ind w:left="2520"/>
        <w:rPr>
          <w:sz w:val="20"/>
        </w:rPr>
      </w:pPr>
      <w:r>
        <w:rPr>
          <w:sz w:val="20"/>
        </w:rPr>
        <w:pict>
          <v:group id="_x0000_i1269" style="width:642pt;height:1in;mso-position-horizontal-relative:char;mso-position-vertical-relative:line" coordorigin="0,0" coordsize="12840,1440">
            <v:shape id="_x0000_s1270" type="#_x0000_t75" style="width:12840;height:1440;position:absolute" stroked="f">
              <v:imagedata r:id="rId92" o:title=""/>
            </v:shape>
            <v:shape id="_x0000_s1271" type="#_x0000_t202" style="width:12840;height:1440;position:absolute" filled="f" stroked="f">
              <v:textbox inset="0,0,0,0">
                <w:txbxContent>
                  <w:p>
                    <w:pPr>
                      <w:spacing w:before="256" w:line="339" w:lineRule="exact"/>
                      <w:ind w:left="0" w:right="3243" w:firstLine="0"/>
                      <w:jc w:val="right"/>
                      <w:rPr>
                        <w:rFonts w:ascii="Arial"/>
                        <w:sz w:val="35"/>
                      </w:rPr>
                    </w:pPr>
                    <w:r>
                      <w:rPr>
                        <w:rFonts w:ascii="Arial"/>
                        <w:w w:val="90"/>
                        <w:sz w:val="35"/>
                      </w:rPr>
                      <w:t>360</w:t>
                    </w:r>
                  </w:p>
                  <w:p>
                    <w:pPr>
                      <w:spacing w:before="0" w:line="168" w:lineRule="auto"/>
                      <w:ind w:left="2761" w:right="0" w:firstLine="0"/>
                      <w:jc w:val="left"/>
                      <w:rPr>
                        <w:sz w:val="35"/>
                      </w:rPr>
                    </w:pPr>
                    <w:r>
                      <w:rPr>
                        <w:rFonts w:ascii="Arial" w:eastAsia="Arial"/>
                        <w:sz w:val="31"/>
                      </w:rPr>
                      <w:t xml:space="preserve">1 </w:t>
                    </w:r>
                    <w:r>
                      <w:rPr>
                        <w:sz w:val="31"/>
                      </w:rPr>
                      <w:t>年内该流动项目最多周转次数</w:t>
                    </w:r>
                    <w:r>
                      <w:rPr>
                        <w:rFonts w:ascii="Arial" w:eastAsia="Arial"/>
                        <w:sz w:val="31"/>
                      </w:rPr>
                      <w:t xml:space="preserve">= </w:t>
                    </w:r>
                    <w:r>
                      <w:rPr>
                        <w:position w:val="-23"/>
                        <w:sz w:val="35"/>
                      </w:rPr>
                      <w:t>该流动项目最低周转天数</w:t>
                    </w:r>
                  </w:p>
                </w:txbxContent>
              </v:textbox>
            </v:shape>
            <w10:wrap type="none"/>
          </v:group>
        </w:pict>
      </w:r>
    </w:p>
    <w:p>
      <w:pPr>
        <w:pStyle w:val="BodyText"/>
        <w:spacing w:before="60" w:line="283" w:lineRule="auto"/>
        <w:ind w:left="2700" w:right="1217"/>
      </w:pPr>
      <w:r>
        <w:rPr>
          <w:spacing w:val="-1"/>
        </w:rPr>
        <w:t xml:space="preserve">【提示】最低周转天数则是在所有生产经营条件最为有利的情况下，完成一次周转所需要的天数。在 </w:t>
      </w:r>
      <w:r>
        <w:t>确定各个流动项目的最低周转天数时，应综合考虑储存天数、在途天数，并考虑适当的保险系数。</w:t>
      </w:r>
    </w:p>
    <w:p>
      <w:pPr>
        <w:pStyle w:val="ListParagraph"/>
        <w:numPr>
          <w:ilvl w:val="0"/>
          <w:numId w:val="38"/>
        </w:numPr>
        <w:tabs>
          <w:tab w:val="left" w:pos="3494"/>
        </w:tabs>
        <w:spacing w:before="0" w:after="0" w:line="396" w:lineRule="exact"/>
        <w:ind w:left="3493" w:right="0" w:hanging="794"/>
        <w:jc w:val="left"/>
        <w:rPr>
          <w:sz w:val="31"/>
        </w:rPr>
      </w:pPr>
      <w:r>
        <w:rPr>
          <w:sz w:val="31"/>
        </w:rPr>
        <w:t>流动项目周转额的确定</w:t>
      </w:r>
    </w:p>
    <w:p>
      <w:pPr>
        <w:pStyle w:val="BodyText"/>
        <w:rPr>
          <w:sz w:val="20"/>
        </w:rPr>
      </w:pPr>
    </w:p>
    <w:p>
      <w:pPr>
        <w:pStyle w:val="BodyText"/>
        <w:spacing w:before="1" w:after="1"/>
        <w:rPr>
          <w:sz w:val="26"/>
        </w:rPr>
      </w:pPr>
    </w:p>
    <w:tbl>
      <w:tblPr>
        <w:tblStyle w:val="TableNormal1"/>
        <w:tblW w:w="0" w:type="auto"/>
        <w:jc w:val="left"/>
        <w:tblInd w:w="28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46"/>
        <w:gridCol w:w="1089"/>
        <w:gridCol w:w="562"/>
        <w:gridCol w:w="1850"/>
        <w:gridCol w:w="8317"/>
      </w:tblGrid>
      <w:tr>
        <w:tblPrEx>
          <w:tblW w:w="0" w:type="auto"/>
          <w:jc w:val="left"/>
          <w:tblInd w:w="28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67"/>
          <w:jc w:val="left"/>
        </w:trPr>
        <w:tc>
          <w:tcPr>
            <w:tcW w:w="2597" w:type="dxa"/>
            <w:gridSpan w:val="3"/>
            <w:vMerge w:val="restart"/>
          </w:tcPr>
          <w:p>
            <w:pPr>
              <w:pStyle w:val="TableParagraph"/>
              <w:rPr>
                <w:rFonts w:ascii="Times New Roman"/>
                <w:sz w:val="30"/>
              </w:rPr>
            </w:pPr>
          </w:p>
        </w:tc>
        <w:tc>
          <w:tcPr>
            <w:tcW w:w="1850" w:type="dxa"/>
          </w:tcPr>
          <w:p>
            <w:pPr>
              <w:pStyle w:val="TableParagraph"/>
              <w:spacing w:line="359" w:lineRule="exact"/>
              <w:ind w:left="369"/>
              <w:rPr>
                <w:sz w:val="31"/>
              </w:rPr>
            </w:pPr>
            <w:r>
              <w:rPr>
                <w:sz w:val="31"/>
              </w:rPr>
              <w:t>外购原材</w:t>
            </w:r>
          </w:p>
          <w:p>
            <w:pPr>
              <w:pStyle w:val="TableParagraph"/>
              <w:spacing w:before="71"/>
              <w:ind w:left="369"/>
              <w:rPr>
                <w:sz w:val="31"/>
              </w:rPr>
            </w:pPr>
            <w:r>
              <w:rPr>
                <w:sz w:val="31"/>
              </w:rPr>
              <w:t>料需用额</w:t>
            </w:r>
          </w:p>
        </w:tc>
        <w:tc>
          <w:tcPr>
            <w:tcW w:w="8317" w:type="dxa"/>
          </w:tcPr>
          <w:p>
            <w:pPr>
              <w:pStyle w:val="TableParagraph"/>
              <w:spacing w:before="196"/>
              <w:ind w:left="211"/>
              <w:rPr>
                <w:sz w:val="31"/>
              </w:rPr>
            </w:pPr>
            <w:r>
              <w:rPr>
                <w:sz w:val="31"/>
              </w:rPr>
              <w:t>年外购原材料费用</w:t>
            </w:r>
          </w:p>
        </w:tc>
      </w:tr>
      <w:tr>
        <w:tblPrEx>
          <w:tblW w:w="0" w:type="auto"/>
          <w:jc w:val="left"/>
          <w:tblInd w:w="2802" w:type="dxa"/>
          <w:tblLayout w:type="fixed"/>
          <w:tblCellMar>
            <w:top w:w="0" w:type="dxa"/>
            <w:left w:w="0" w:type="dxa"/>
            <w:bottom w:w="0" w:type="dxa"/>
            <w:right w:w="0" w:type="dxa"/>
          </w:tblCellMar>
          <w:tblLook w:val="01E0"/>
        </w:tblPrEx>
        <w:trPr>
          <w:trHeight w:val="1420"/>
          <w:jc w:val="left"/>
        </w:trPr>
        <w:tc>
          <w:tcPr>
            <w:tcW w:w="2597" w:type="dxa"/>
            <w:gridSpan w:val="3"/>
            <w:vMerge/>
            <w:tcBorders>
              <w:top w:val="nil"/>
            </w:tcBorders>
          </w:tcPr>
          <w:p>
            <w:pPr>
              <w:rPr>
                <w:sz w:val="2"/>
                <w:szCs w:val="2"/>
              </w:rPr>
            </w:pPr>
          </w:p>
        </w:tc>
        <w:tc>
          <w:tcPr>
            <w:tcW w:w="1850" w:type="dxa"/>
          </w:tcPr>
          <w:p>
            <w:pPr>
              <w:pStyle w:val="TableParagraph"/>
              <w:spacing w:before="45"/>
              <w:ind w:left="369"/>
              <w:rPr>
                <w:sz w:val="31"/>
              </w:rPr>
            </w:pPr>
            <w:r>
              <w:rPr>
                <w:sz w:val="31"/>
              </w:rPr>
              <w:t>外购燃料</w:t>
            </w:r>
          </w:p>
          <w:p>
            <w:pPr>
              <w:pStyle w:val="TableParagraph"/>
              <w:spacing w:before="8" w:line="460" w:lineRule="atLeast"/>
              <w:ind w:left="841" w:right="212" w:hanging="472"/>
              <w:rPr>
                <w:sz w:val="31"/>
              </w:rPr>
            </w:pPr>
            <w:r>
              <w:rPr>
                <w:sz w:val="31"/>
              </w:rPr>
              <w:t>动力需用额</w:t>
            </w:r>
          </w:p>
        </w:tc>
        <w:tc>
          <w:tcPr>
            <w:tcW w:w="8317" w:type="dxa"/>
          </w:tcPr>
          <w:p>
            <w:pPr>
              <w:pStyle w:val="TableParagraph"/>
              <w:rPr>
                <w:sz w:val="40"/>
              </w:rPr>
            </w:pPr>
          </w:p>
          <w:p>
            <w:pPr>
              <w:pStyle w:val="TableParagraph"/>
              <w:ind w:left="211"/>
              <w:rPr>
                <w:sz w:val="31"/>
              </w:rPr>
            </w:pPr>
            <w:r>
              <w:rPr>
                <w:sz w:val="31"/>
              </w:rPr>
              <w:t>年外购燃料动力费用</w:t>
            </w:r>
          </w:p>
        </w:tc>
      </w:tr>
      <w:tr>
        <w:tblPrEx>
          <w:tblW w:w="0" w:type="auto"/>
          <w:jc w:val="left"/>
          <w:tblInd w:w="2802" w:type="dxa"/>
          <w:tblLayout w:type="fixed"/>
          <w:tblCellMar>
            <w:top w:w="0" w:type="dxa"/>
            <w:left w:w="0" w:type="dxa"/>
            <w:bottom w:w="0" w:type="dxa"/>
            <w:right w:w="0" w:type="dxa"/>
          </w:tblCellMar>
          <w:tblLook w:val="01E0"/>
        </w:tblPrEx>
        <w:trPr>
          <w:trHeight w:val="3790"/>
          <w:jc w:val="left"/>
        </w:trPr>
        <w:tc>
          <w:tcPr>
            <w:tcW w:w="946" w:type="dxa"/>
          </w:tcPr>
          <w:p>
            <w:pPr>
              <w:pStyle w:val="TableParagraph"/>
              <w:rPr>
                <w:sz w:val="32"/>
              </w:rPr>
            </w:pPr>
          </w:p>
          <w:p>
            <w:pPr>
              <w:pStyle w:val="TableParagraph"/>
              <w:rPr>
                <w:sz w:val="32"/>
              </w:rPr>
            </w:pPr>
          </w:p>
          <w:p>
            <w:pPr>
              <w:pStyle w:val="TableParagraph"/>
              <w:rPr>
                <w:sz w:val="32"/>
              </w:rPr>
            </w:pPr>
          </w:p>
          <w:p>
            <w:pPr>
              <w:pStyle w:val="TableParagraph"/>
              <w:rPr>
                <w:sz w:val="32"/>
              </w:rPr>
            </w:pPr>
          </w:p>
          <w:p>
            <w:pPr>
              <w:pStyle w:val="TableParagraph"/>
              <w:spacing w:before="253" w:line="460" w:lineRule="atLeast"/>
              <w:ind w:left="50" w:right="260"/>
              <w:jc w:val="both"/>
              <w:rPr>
                <w:sz w:val="31"/>
              </w:rPr>
            </w:pPr>
            <w:r>
              <w:rPr>
                <w:sz w:val="31"/>
              </w:rPr>
              <w:t>各项目年周转额的</w:t>
            </w:r>
          </w:p>
        </w:tc>
        <w:tc>
          <w:tcPr>
            <w:tcW w:w="1089" w:type="dxa"/>
          </w:tcPr>
          <w:p>
            <w:pPr>
              <w:pStyle w:val="TableParagraph"/>
              <w:rPr>
                <w:sz w:val="32"/>
              </w:rPr>
            </w:pPr>
          </w:p>
          <w:p>
            <w:pPr>
              <w:pStyle w:val="TableParagraph"/>
              <w:rPr>
                <w:sz w:val="32"/>
              </w:rPr>
            </w:pPr>
          </w:p>
          <w:p>
            <w:pPr>
              <w:pStyle w:val="TableParagraph"/>
              <w:rPr>
                <w:sz w:val="32"/>
              </w:rPr>
            </w:pPr>
          </w:p>
          <w:p>
            <w:pPr>
              <w:pStyle w:val="TableParagraph"/>
              <w:spacing w:before="3"/>
              <w:rPr>
                <w:sz w:val="37"/>
              </w:rPr>
            </w:pPr>
          </w:p>
          <w:p>
            <w:pPr>
              <w:pStyle w:val="TableParagraph"/>
              <w:spacing w:line="283" w:lineRule="auto"/>
              <w:ind w:left="262" w:right="190"/>
              <w:jc w:val="center"/>
              <w:rPr>
                <w:sz w:val="31"/>
              </w:rPr>
            </w:pPr>
            <w:r>
              <w:rPr>
                <w:sz w:val="31"/>
              </w:rPr>
              <w:t>流动资产</w:t>
            </w:r>
          </w:p>
          <w:p>
            <w:pPr>
              <w:pStyle w:val="TableParagraph"/>
              <w:spacing w:line="396" w:lineRule="exact"/>
              <w:ind w:left="70"/>
              <w:jc w:val="center"/>
              <w:rPr>
                <w:sz w:val="31"/>
              </w:rPr>
            </w:pPr>
            <w:r>
              <w:rPr>
                <w:w w:val="102"/>
                <w:sz w:val="31"/>
              </w:rPr>
              <w:t>=</w:t>
            </w:r>
          </w:p>
        </w:tc>
        <w:tc>
          <w:tcPr>
            <w:tcW w:w="562" w:type="dxa"/>
          </w:tcPr>
          <w:p>
            <w:pPr>
              <w:pStyle w:val="TableParagraph"/>
              <w:spacing w:before="47" w:line="283" w:lineRule="auto"/>
              <w:ind w:left="192" w:right="50"/>
              <w:rPr>
                <w:sz w:val="31"/>
              </w:rPr>
            </w:pPr>
            <w:r>
              <w:rPr>
                <w:sz w:val="31"/>
              </w:rPr>
              <w:t>存货</w:t>
            </w:r>
          </w:p>
          <w:p>
            <w:pPr>
              <w:pStyle w:val="TableParagraph"/>
              <w:spacing w:line="397" w:lineRule="exact"/>
              <w:ind w:left="271"/>
              <w:rPr>
                <w:sz w:val="31"/>
              </w:rPr>
            </w:pPr>
            <w:r>
              <w:rPr>
                <w:w w:val="102"/>
                <w:sz w:val="31"/>
              </w:rPr>
              <w:t>=</w:t>
            </w:r>
          </w:p>
        </w:tc>
        <w:tc>
          <w:tcPr>
            <w:tcW w:w="1850" w:type="dxa"/>
          </w:tcPr>
          <w:p>
            <w:pPr>
              <w:pStyle w:val="TableParagraph"/>
              <w:spacing w:before="47" w:line="283" w:lineRule="auto"/>
              <w:ind w:left="369" w:right="212"/>
              <w:jc w:val="center"/>
              <w:rPr>
                <w:sz w:val="31"/>
              </w:rPr>
            </w:pPr>
            <w:r>
              <w:rPr>
                <w:sz w:val="31"/>
              </w:rPr>
              <w:t>其他材料需用额</w:t>
            </w:r>
          </w:p>
          <w:p>
            <w:pPr>
              <w:pStyle w:val="TableParagraph"/>
              <w:spacing w:before="7"/>
              <w:rPr>
                <w:sz w:val="37"/>
              </w:rPr>
            </w:pPr>
          </w:p>
          <w:p>
            <w:pPr>
              <w:pStyle w:val="TableParagraph"/>
              <w:spacing w:before="1" w:line="283" w:lineRule="auto"/>
              <w:ind w:left="369" w:right="212"/>
              <w:jc w:val="center"/>
              <w:rPr>
                <w:sz w:val="31"/>
              </w:rPr>
            </w:pPr>
            <w:r>
              <w:rPr>
                <w:spacing w:val="-5"/>
                <w:sz w:val="31"/>
              </w:rPr>
              <w:t>在产品需</w:t>
            </w:r>
            <w:r>
              <w:rPr>
                <w:sz w:val="31"/>
              </w:rPr>
              <w:t>用额</w:t>
            </w:r>
          </w:p>
          <w:p>
            <w:pPr>
              <w:pStyle w:val="TableParagraph"/>
              <w:spacing w:before="10"/>
              <w:rPr>
                <w:sz w:val="31"/>
              </w:rPr>
            </w:pPr>
          </w:p>
          <w:p>
            <w:pPr>
              <w:pStyle w:val="TableParagraph"/>
              <w:spacing w:before="1" w:line="470" w:lineRule="atLeast"/>
              <w:ind w:left="369" w:right="212"/>
              <w:jc w:val="center"/>
              <w:rPr>
                <w:sz w:val="31"/>
              </w:rPr>
            </w:pPr>
            <w:r>
              <w:rPr>
                <w:color w:val="FF0000"/>
                <w:spacing w:val="-5"/>
                <w:sz w:val="31"/>
              </w:rPr>
              <w:t>产成品需</w:t>
            </w:r>
            <w:r>
              <w:rPr>
                <w:color w:val="FF0000"/>
                <w:sz w:val="31"/>
              </w:rPr>
              <w:t>用额</w:t>
            </w:r>
          </w:p>
        </w:tc>
        <w:tc>
          <w:tcPr>
            <w:tcW w:w="8317" w:type="dxa"/>
          </w:tcPr>
          <w:p>
            <w:pPr>
              <w:pStyle w:val="TableParagraph"/>
              <w:spacing w:before="281"/>
              <w:ind w:left="211"/>
              <w:rPr>
                <w:sz w:val="31"/>
              </w:rPr>
            </w:pPr>
            <w:r>
              <w:rPr>
                <w:sz w:val="31"/>
              </w:rPr>
              <w:t>年外购其他材料费用</w:t>
            </w:r>
          </w:p>
          <w:p>
            <w:pPr>
              <w:pStyle w:val="TableParagraph"/>
              <w:spacing w:before="12"/>
              <w:rPr>
                <w:sz w:val="24"/>
              </w:rPr>
            </w:pPr>
          </w:p>
          <w:p>
            <w:pPr>
              <w:pStyle w:val="TableParagraph"/>
              <w:spacing w:line="283" w:lineRule="auto"/>
              <w:ind w:left="211" w:right="52"/>
              <w:rPr>
                <w:sz w:val="31"/>
              </w:rPr>
            </w:pPr>
            <w:r>
              <w:rPr>
                <w:spacing w:val="-5"/>
                <w:sz w:val="31"/>
              </w:rPr>
              <w:t>年外购原材料费用+年外购燃料动力费用+年职工薪酬+年修</w:t>
            </w:r>
            <w:r>
              <w:rPr>
                <w:spacing w:val="-2"/>
                <w:sz w:val="31"/>
              </w:rPr>
              <w:t>理费+年其他制造费用</w:t>
            </w:r>
          </w:p>
          <w:p>
            <w:pPr>
              <w:pStyle w:val="TableParagraph"/>
              <w:spacing w:line="283" w:lineRule="auto"/>
              <w:ind w:left="211" w:right="50"/>
              <w:rPr>
                <w:sz w:val="31"/>
              </w:rPr>
            </w:pPr>
            <w:r>
              <w:rPr>
                <w:sz w:val="31"/>
              </w:rPr>
              <w:t>其他制造费用是指从制造费用中扣除了所含原材料</w:t>
            </w:r>
            <w:r>
              <w:rPr>
                <w:spacing w:val="-51"/>
                <w:sz w:val="31"/>
              </w:rPr>
              <w:t>、外购燃</w:t>
            </w:r>
            <w:r>
              <w:rPr>
                <w:sz w:val="31"/>
              </w:rPr>
              <w:t>料动力、职工薪酬、折旧费和修理费以后的剩余部分。</w:t>
            </w:r>
          </w:p>
          <w:p>
            <w:pPr>
              <w:pStyle w:val="TableParagraph"/>
              <w:spacing w:before="246"/>
              <w:ind w:left="211"/>
              <w:rPr>
                <w:sz w:val="31"/>
              </w:rPr>
            </w:pPr>
            <w:r>
              <w:rPr>
                <w:sz w:val="31"/>
              </w:rPr>
              <w:t>年经营成本-年销售费用</w:t>
            </w:r>
          </w:p>
        </w:tc>
      </w:tr>
      <w:tr>
        <w:tblPrEx>
          <w:tblW w:w="0" w:type="auto"/>
          <w:jc w:val="left"/>
          <w:tblInd w:w="2802" w:type="dxa"/>
          <w:tblLayout w:type="fixed"/>
          <w:tblCellMar>
            <w:top w:w="0" w:type="dxa"/>
            <w:left w:w="0" w:type="dxa"/>
            <w:bottom w:w="0" w:type="dxa"/>
            <w:right w:w="0" w:type="dxa"/>
          </w:tblCellMar>
          <w:tblLook w:val="01E0"/>
        </w:tblPrEx>
        <w:trPr>
          <w:trHeight w:val="950"/>
          <w:jc w:val="left"/>
        </w:trPr>
        <w:tc>
          <w:tcPr>
            <w:tcW w:w="946" w:type="dxa"/>
          </w:tcPr>
          <w:p>
            <w:pPr>
              <w:pStyle w:val="TableParagraph"/>
              <w:spacing w:before="38"/>
              <w:ind w:left="38" w:right="248"/>
              <w:jc w:val="center"/>
              <w:rPr>
                <w:sz w:val="31"/>
              </w:rPr>
            </w:pPr>
            <w:r>
              <w:rPr>
                <w:sz w:val="31"/>
              </w:rPr>
              <w:t>确定</w:t>
            </w:r>
          </w:p>
          <w:p>
            <w:pPr>
              <w:pStyle w:val="TableParagraph"/>
              <w:spacing w:before="70"/>
              <w:ind w:right="219"/>
              <w:jc w:val="center"/>
              <w:rPr>
                <w:sz w:val="31"/>
              </w:rPr>
            </w:pPr>
            <w:r>
              <w:rPr>
                <w:w w:val="102"/>
                <w:sz w:val="31"/>
              </w:rPr>
              <w:t>=</w:t>
            </w:r>
          </w:p>
        </w:tc>
        <w:tc>
          <w:tcPr>
            <w:tcW w:w="1089" w:type="dxa"/>
          </w:tcPr>
          <w:p>
            <w:pPr>
              <w:pStyle w:val="TableParagraph"/>
              <w:rPr>
                <w:rFonts w:ascii="Times New Roman"/>
                <w:sz w:val="30"/>
              </w:rPr>
            </w:pPr>
          </w:p>
        </w:tc>
        <w:tc>
          <w:tcPr>
            <w:tcW w:w="562" w:type="dxa"/>
          </w:tcPr>
          <w:p>
            <w:pPr>
              <w:pStyle w:val="TableParagraph"/>
              <w:rPr>
                <w:rFonts w:ascii="Times New Roman"/>
                <w:sz w:val="30"/>
              </w:rPr>
            </w:pPr>
          </w:p>
        </w:tc>
        <w:tc>
          <w:tcPr>
            <w:tcW w:w="1850" w:type="dxa"/>
          </w:tcPr>
          <w:p>
            <w:pPr>
              <w:pStyle w:val="TableParagraph"/>
              <w:spacing w:before="45"/>
              <w:ind w:left="47" w:right="523"/>
              <w:jc w:val="center"/>
              <w:rPr>
                <w:sz w:val="31"/>
              </w:rPr>
            </w:pPr>
            <w:r>
              <w:rPr>
                <w:color w:val="FF0000"/>
                <w:sz w:val="31"/>
              </w:rPr>
              <w:t>应收账款</w:t>
            </w:r>
          </w:p>
          <w:p>
            <w:pPr>
              <w:pStyle w:val="TableParagraph"/>
              <w:spacing w:before="71"/>
              <w:ind w:left="47" w:right="523"/>
              <w:jc w:val="center"/>
              <w:rPr>
                <w:sz w:val="31"/>
              </w:rPr>
            </w:pPr>
            <w:r>
              <w:rPr>
                <w:color w:val="FF0000"/>
                <w:sz w:val="31"/>
              </w:rPr>
              <w:t>需用额</w:t>
            </w:r>
          </w:p>
        </w:tc>
        <w:tc>
          <w:tcPr>
            <w:tcW w:w="8317" w:type="dxa"/>
          </w:tcPr>
          <w:p>
            <w:pPr>
              <w:pStyle w:val="TableParagraph"/>
              <w:spacing w:before="279"/>
              <w:ind w:left="211"/>
              <w:rPr>
                <w:sz w:val="31"/>
              </w:rPr>
            </w:pPr>
            <w:r>
              <w:rPr>
                <w:sz w:val="31"/>
              </w:rPr>
              <w:t>年经营成本</w:t>
            </w:r>
          </w:p>
        </w:tc>
      </w:tr>
      <w:tr>
        <w:tblPrEx>
          <w:tblW w:w="0" w:type="auto"/>
          <w:jc w:val="left"/>
          <w:tblInd w:w="2802" w:type="dxa"/>
          <w:tblLayout w:type="fixed"/>
          <w:tblCellMar>
            <w:top w:w="0" w:type="dxa"/>
            <w:left w:w="0" w:type="dxa"/>
            <w:bottom w:w="0" w:type="dxa"/>
            <w:right w:w="0" w:type="dxa"/>
          </w:tblCellMar>
          <w:tblLook w:val="01E0"/>
        </w:tblPrEx>
        <w:trPr>
          <w:trHeight w:val="867"/>
          <w:jc w:val="left"/>
        </w:trPr>
        <w:tc>
          <w:tcPr>
            <w:tcW w:w="946" w:type="dxa"/>
          </w:tcPr>
          <w:p>
            <w:pPr>
              <w:pStyle w:val="TableParagraph"/>
              <w:rPr>
                <w:rFonts w:ascii="Times New Roman"/>
                <w:sz w:val="30"/>
              </w:rPr>
            </w:pPr>
          </w:p>
        </w:tc>
        <w:tc>
          <w:tcPr>
            <w:tcW w:w="1089" w:type="dxa"/>
          </w:tcPr>
          <w:p>
            <w:pPr>
              <w:pStyle w:val="TableParagraph"/>
              <w:rPr>
                <w:rFonts w:ascii="Times New Roman"/>
                <w:sz w:val="30"/>
              </w:rPr>
            </w:pPr>
          </w:p>
        </w:tc>
        <w:tc>
          <w:tcPr>
            <w:tcW w:w="562" w:type="dxa"/>
          </w:tcPr>
          <w:p>
            <w:pPr>
              <w:pStyle w:val="TableParagraph"/>
              <w:rPr>
                <w:rFonts w:ascii="Times New Roman"/>
                <w:sz w:val="30"/>
              </w:rPr>
            </w:pPr>
          </w:p>
        </w:tc>
        <w:tc>
          <w:tcPr>
            <w:tcW w:w="1850" w:type="dxa"/>
          </w:tcPr>
          <w:p>
            <w:pPr>
              <w:pStyle w:val="TableParagraph"/>
              <w:spacing w:before="45"/>
              <w:ind w:left="47" w:right="523"/>
              <w:jc w:val="center"/>
              <w:rPr>
                <w:sz w:val="31"/>
              </w:rPr>
            </w:pPr>
            <w:r>
              <w:rPr>
                <w:sz w:val="31"/>
              </w:rPr>
              <w:t>预付账款</w:t>
            </w:r>
          </w:p>
          <w:p>
            <w:pPr>
              <w:pStyle w:val="TableParagraph"/>
              <w:spacing w:before="71" w:line="335" w:lineRule="exact"/>
              <w:ind w:left="47" w:right="523"/>
              <w:jc w:val="center"/>
              <w:rPr>
                <w:sz w:val="31"/>
              </w:rPr>
            </w:pPr>
            <w:r>
              <w:rPr>
                <w:sz w:val="31"/>
              </w:rPr>
              <w:t>需用额</w:t>
            </w:r>
          </w:p>
        </w:tc>
        <w:tc>
          <w:tcPr>
            <w:tcW w:w="8317" w:type="dxa"/>
          </w:tcPr>
          <w:p>
            <w:pPr>
              <w:pStyle w:val="TableParagraph"/>
              <w:spacing w:before="279"/>
              <w:ind w:left="211"/>
              <w:rPr>
                <w:sz w:val="31"/>
              </w:rPr>
            </w:pPr>
            <w:r>
              <w:rPr>
                <w:sz w:val="31"/>
              </w:rPr>
              <w:t>外购商品或服务年费用金额</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16"/>
        </w:rPr>
      </w:pPr>
    </w:p>
    <w:p>
      <w:pPr>
        <w:pStyle w:val="Heading3"/>
        <w:spacing w:before="50"/>
      </w:pPr>
      <w:r>
        <w:pict>
          <v:group id="_x0000_s1272" style="width:659pt;height:571pt;margin-top:-591.22pt;margin-left:126pt;mso-position-horizontal-relative:page;position:absolute;z-index:-251635712" coordorigin="2520,-11824" coordsize="13180,11420">
            <v:shape id="_x0000_s1273" type="#_x0000_t75" style="width:13180;height:11420;left:2520;position:absolute;top:-11825" stroked="f">
              <v:imagedata r:id="rId93" o:title=""/>
            </v:shape>
            <v:shape id="_x0000_s1274" type="#_x0000_t202" style="width:1604;height:317;left:5285;position:absolute;top:-3163" filled="f" stroked="f">
              <v:textbox inset="0,0,0,0">
                <w:txbxContent>
                  <w:p>
                    <w:pPr>
                      <w:spacing w:before="0" w:line="317" w:lineRule="exact"/>
                      <w:ind w:left="0" w:right="0" w:firstLine="0"/>
                      <w:jc w:val="left"/>
                      <w:rPr>
                        <w:sz w:val="31"/>
                      </w:rPr>
                    </w:pPr>
                    <w:r>
                      <w:rPr>
                        <w:sz w:val="31"/>
                      </w:rPr>
                      <w:t>现金需用额</w:t>
                    </w:r>
                  </w:p>
                </w:txbxContent>
              </v:textbox>
            </v:shape>
            <v:shape id="_x0000_s1275" type="#_x0000_t202" style="width:8079;height:1254;left:7453;position:absolute;top:-3631" filled="f" stroked="f">
              <v:textbox inset="0,0,0,0">
                <w:txbxContent>
                  <w:p>
                    <w:pPr>
                      <w:spacing w:before="0" w:line="359" w:lineRule="exact"/>
                      <w:ind w:left="0" w:right="0" w:firstLine="0"/>
                      <w:jc w:val="left"/>
                      <w:rPr>
                        <w:sz w:val="31"/>
                      </w:rPr>
                    </w:pPr>
                    <w:r>
                      <w:rPr>
                        <w:sz w:val="31"/>
                      </w:rPr>
                      <w:t>年职工薪酬+年其他费用</w:t>
                    </w:r>
                  </w:p>
                  <w:p>
                    <w:pPr>
                      <w:spacing w:before="8" w:line="460" w:lineRule="atLeast"/>
                      <w:ind w:left="0" w:right="18" w:firstLine="0"/>
                      <w:jc w:val="left"/>
                      <w:rPr>
                        <w:sz w:val="31"/>
                      </w:rPr>
                    </w:pPr>
                    <w:r>
                      <w:rPr>
                        <w:spacing w:val="-15"/>
                        <w:sz w:val="31"/>
                      </w:rPr>
                      <w:t>其中：其他费用=制造费用+管理费用+销售费用-以上三项费</w:t>
                    </w:r>
                    <w:r>
                      <w:rPr>
                        <w:sz w:val="31"/>
                      </w:rPr>
                      <w:t>用中所含的职工薪酬、折旧费、摊销费和修理费</w:t>
                    </w:r>
                  </w:p>
                </w:txbxContent>
              </v:textbox>
            </v:shape>
            <v:shape id="_x0000_s1276" type="#_x0000_t202" style="width:654;height:1253;left:4003;position:absolute;top:-1968" filled="f" stroked="f">
              <v:textbox inset="0,0,0,0">
                <w:txbxContent>
                  <w:p>
                    <w:pPr>
                      <w:spacing w:before="0" w:line="359" w:lineRule="exact"/>
                      <w:ind w:left="0" w:right="18" w:firstLine="0"/>
                      <w:jc w:val="center"/>
                      <w:rPr>
                        <w:sz w:val="31"/>
                      </w:rPr>
                    </w:pPr>
                    <w:r>
                      <w:rPr>
                        <w:spacing w:val="-9"/>
                        <w:sz w:val="31"/>
                      </w:rPr>
                      <w:t>流动</w:t>
                    </w:r>
                  </w:p>
                  <w:p>
                    <w:pPr>
                      <w:spacing w:before="71"/>
                      <w:ind w:left="0" w:right="18" w:firstLine="0"/>
                      <w:jc w:val="center"/>
                      <w:rPr>
                        <w:sz w:val="31"/>
                      </w:rPr>
                    </w:pPr>
                    <w:r>
                      <w:rPr>
                        <w:spacing w:val="-9"/>
                        <w:sz w:val="31"/>
                      </w:rPr>
                      <w:t>负债</w:t>
                    </w:r>
                  </w:p>
                  <w:p>
                    <w:pPr>
                      <w:spacing w:before="70" w:line="355" w:lineRule="exact"/>
                      <w:ind w:left="0" w:right="18" w:firstLine="0"/>
                      <w:jc w:val="center"/>
                      <w:rPr>
                        <w:sz w:val="31"/>
                      </w:rPr>
                    </w:pPr>
                    <w:r>
                      <w:rPr>
                        <w:w w:val="102"/>
                        <w:sz w:val="31"/>
                      </w:rPr>
                      <w:t>=</w:t>
                    </w:r>
                  </w:p>
                </w:txbxContent>
              </v:textbox>
            </v:shape>
            <v:shape id="_x0000_s1277" type="#_x0000_t202" style="width:1288;height:1736;left:5443;position:absolute;top:-2209" filled="f" stroked="f">
              <v:textbox inset="0,0,0,0">
                <w:txbxContent>
                  <w:p>
                    <w:pPr>
                      <w:spacing w:before="0" w:line="359" w:lineRule="exact"/>
                      <w:ind w:left="0" w:right="18" w:firstLine="0"/>
                      <w:jc w:val="center"/>
                      <w:rPr>
                        <w:sz w:val="31"/>
                      </w:rPr>
                    </w:pPr>
                    <w:r>
                      <w:rPr>
                        <w:spacing w:val="-5"/>
                        <w:sz w:val="31"/>
                      </w:rPr>
                      <w:t>应付账款</w:t>
                    </w:r>
                  </w:p>
                  <w:p>
                    <w:pPr>
                      <w:spacing w:before="71"/>
                      <w:ind w:left="0" w:right="19" w:firstLine="0"/>
                      <w:jc w:val="center"/>
                      <w:rPr>
                        <w:sz w:val="31"/>
                      </w:rPr>
                    </w:pPr>
                    <w:r>
                      <w:rPr>
                        <w:sz w:val="31"/>
                      </w:rPr>
                      <w:t>需用额</w:t>
                    </w:r>
                  </w:p>
                  <w:p>
                    <w:pPr>
                      <w:spacing w:before="22" w:line="460" w:lineRule="atLeast"/>
                      <w:ind w:left="0" w:right="18" w:firstLine="0"/>
                      <w:jc w:val="center"/>
                      <w:rPr>
                        <w:sz w:val="31"/>
                      </w:rPr>
                    </w:pPr>
                    <w:r>
                      <w:rPr>
                        <w:spacing w:val="-5"/>
                        <w:sz w:val="31"/>
                      </w:rPr>
                      <w:t>预收账款</w:t>
                    </w:r>
                    <w:r>
                      <w:rPr>
                        <w:sz w:val="31"/>
                      </w:rPr>
                      <w:t>需用额</w:t>
                    </w:r>
                  </w:p>
                </w:txbxContent>
              </v:textbox>
            </v:shape>
            <v:shape id="_x0000_s1278" type="#_x0000_t202" style="width:6040;height:317;left:7453;position:absolute;top:-1975" filled="f" stroked="f">
              <v:textbox inset="0,0,0,0">
                <w:txbxContent>
                  <w:p>
                    <w:pPr>
                      <w:spacing w:before="0" w:line="317" w:lineRule="exact"/>
                      <w:ind w:left="0" w:right="0" w:firstLine="0"/>
                      <w:jc w:val="left"/>
                      <w:rPr>
                        <w:sz w:val="31"/>
                      </w:rPr>
                    </w:pPr>
                    <w:r>
                      <w:rPr>
                        <w:sz w:val="31"/>
                      </w:rPr>
                      <w:t>年外购原材料、燃料动力及其他材料年费用</w:t>
                    </w:r>
                  </w:p>
                </w:txbxContent>
              </v:textbox>
            </v:shape>
            <v:shape id="_x0000_s1279" type="#_x0000_t202" style="width:3188;height:317;left:7453;position:absolute;top:-1024" filled="f" stroked="f">
              <v:textbox inset="0,0,0,0">
                <w:txbxContent>
                  <w:p>
                    <w:pPr>
                      <w:spacing w:before="0" w:line="317" w:lineRule="exact"/>
                      <w:ind w:left="0" w:right="0" w:firstLine="0"/>
                      <w:jc w:val="left"/>
                      <w:rPr>
                        <w:sz w:val="31"/>
                      </w:rPr>
                    </w:pPr>
                    <w:r>
                      <w:rPr>
                        <w:sz w:val="31"/>
                      </w:rPr>
                      <w:t>年预收的营业收入金额</w:t>
                    </w:r>
                  </w:p>
                </w:txbxContent>
              </v:textbox>
            </v:shape>
          </v:group>
        </w:pict>
      </w:r>
      <w:r>
        <w:t>（三）经营成本的估算</w:t>
      </w:r>
    </w:p>
    <w:p>
      <w:pPr>
        <w:pStyle w:val="BodyText"/>
        <w:rPr>
          <w:sz w:val="20"/>
        </w:rPr>
      </w:pPr>
    </w:p>
    <w:p>
      <w:pPr>
        <w:pStyle w:val="BodyText"/>
        <w:spacing w:before="2"/>
        <w:rPr>
          <w:sz w:val="13"/>
        </w:rPr>
      </w:pPr>
      <w:r>
        <w:pict>
          <v:group id="_x0000_s1280" style="width:91pt;height:97pt;margin-top:27.4pt;margin-left:153pt;mso-position-horizontal-relative:page;mso-wrap-distance-left:0;mso-wrap-distance-right:0;position:absolute;z-index:-251634688" coordorigin="3060,548" coordsize="1820,1940">
            <v:shape id="_x0000_s1281" type="#_x0000_t75" style="width:1820;height:1940;left:3060;position:absolute;top:548" stroked="f">
              <v:imagedata r:id="rId94" o:title=""/>
            </v:shape>
            <v:shape id="_x0000_s1282" type="#_x0000_t202" style="width:1820;height:1940;left:3060;position:absolute;top:548" filled="f" stroked="f">
              <v:textbox inset="0,0,0,0">
                <w:txbxContent>
                  <w:p>
                    <w:pPr>
                      <w:spacing w:before="8" w:line="240" w:lineRule="auto"/>
                      <w:rPr>
                        <w:sz w:val="29"/>
                      </w:rPr>
                    </w:pPr>
                  </w:p>
                  <w:p>
                    <w:pPr>
                      <w:spacing w:before="1"/>
                      <w:ind w:left="205" w:right="0" w:firstLine="0"/>
                      <w:jc w:val="left"/>
                      <w:rPr>
                        <w:sz w:val="31"/>
                      </w:rPr>
                    </w:pPr>
                    <w:r>
                      <w:rPr>
                        <w:sz w:val="31"/>
                      </w:rPr>
                      <w:t>经营成本</w:t>
                    </w:r>
                  </w:p>
                  <w:p>
                    <w:pPr>
                      <w:spacing w:before="71" w:line="283" w:lineRule="auto"/>
                      <w:ind w:left="205" w:right="214" w:firstLine="0"/>
                      <w:jc w:val="left"/>
                      <w:rPr>
                        <w:sz w:val="31"/>
                      </w:rPr>
                    </w:pPr>
                    <w:r>
                      <w:rPr>
                        <w:sz w:val="31"/>
                      </w:rPr>
                      <w:t>（ 付现成本）</w:t>
                    </w:r>
                  </w:p>
                </w:txbxContent>
              </v:textbox>
            </v:shape>
            <w10:wrap type="topAndBottom"/>
          </v:group>
        </w:pict>
      </w:r>
      <w:r>
        <w:pict>
          <v:group id="_x0000_s1283" style="width:559pt;height:162pt;margin-top:10.4pt;margin-left:251pt;mso-position-horizontal-relative:page;mso-wrap-distance-left:0;mso-wrap-distance-right:0;position:absolute;z-index:-251633664" coordorigin="5020,208" coordsize="11180,3240">
            <v:shape id="_x0000_s1284" type="#_x0000_t75" style="width:11180;height:3240;left:5020;position:absolute;top:208" stroked="f">
              <v:imagedata r:id="rId95" o:title=""/>
            </v:shape>
            <v:shape id="_x0000_s1285" type="#_x0000_t202" style="width:1288;height:785;left:5833;position:absolute;top:523" filled="f" stroked="f">
              <v:textbox inset="0,0,0,0">
                <w:txbxContent>
                  <w:p>
                    <w:pPr>
                      <w:spacing w:before="0" w:line="359" w:lineRule="exact"/>
                      <w:ind w:left="0" w:right="18" w:firstLine="0"/>
                      <w:jc w:val="center"/>
                      <w:rPr>
                        <w:sz w:val="31"/>
                      </w:rPr>
                    </w:pPr>
                    <w:r>
                      <w:rPr>
                        <w:sz w:val="31"/>
                      </w:rPr>
                      <w:t>加法估算</w:t>
                    </w:r>
                  </w:p>
                  <w:p>
                    <w:pPr>
                      <w:spacing w:before="71" w:line="355" w:lineRule="exact"/>
                      <w:ind w:left="0" w:right="17" w:firstLine="0"/>
                      <w:jc w:val="center"/>
                      <w:rPr>
                        <w:sz w:val="31"/>
                      </w:rPr>
                    </w:pPr>
                    <w:r>
                      <w:rPr>
                        <w:sz w:val="31"/>
                      </w:rPr>
                      <w:t>公式</w:t>
                    </w:r>
                  </w:p>
                </w:txbxContent>
              </v:textbox>
            </v:shape>
            <v:shape id="_x0000_s1286" type="#_x0000_t202" style="width:7456;height:785;left:8472;position:absolute;top:462" filled="f" stroked="f">
              <v:textbox inset="0,0,0,0">
                <w:txbxContent>
                  <w:p>
                    <w:pPr>
                      <w:spacing w:before="0" w:line="359" w:lineRule="exact"/>
                      <w:ind w:left="0" w:right="0" w:firstLine="0"/>
                      <w:jc w:val="left"/>
                      <w:rPr>
                        <w:sz w:val="31"/>
                      </w:rPr>
                    </w:pPr>
                    <w:r>
                      <w:rPr>
                        <w:sz w:val="31"/>
                      </w:rPr>
                      <w:t>某年经营成本=该年外购原材料燃料和动力费 +该年职</w:t>
                    </w:r>
                  </w:p>
                  <w:p>
                    <w:pPr>
                      <w:spacing w:before="71" w:line="355" w:lineRule="exact"/>
                      <w:ind w:left="0" w:right="0" w:firstLine="0"/>
                      <w:jc w:val="left"/>
                      <w:rPr>
                        <w:sz w:val="31"/>
                      </w:rPr>
                    </w:pPr>
                    <w:r>
                      <w:rPr>
                        <w:sz w:val="31"/>
                      </w:rPr>
                      <w:t>工薪酬+该年修理费+该年其他费用</w:t>
                    </w:r>
                  </w:p>
                </w:txbxContent>
              </v:textbox>
            </v:shape>
            <v:shape id="_x0000_s1287" type="#_x0000_t202" style="width:1288;height:785;left:5833;position:absolute;top:2263" filled="f" stroked="f">
              <v:textbox inset="0,0,0,0">
                <w:txbxContent>
                  <w:p>
                    <w:pPr>
                      <w:spacing w:before="0" w:line="359" w:lineRule="exact"/>
                      <w:ind w:left="0" w:right="18" w:firstLine="0"/>
                      <w:jc w:val="center"/>
                      <w:rPr>
                        <w:sz w:val="31"/>
                      </w:rPr>
                    </w:pPr>
                    <w:r>
                      <w:rPr>
                        <w:sz w:val="31"/>
                      </w:rPr>
                      <w:t>减法估算</w:t>
                    </w:r>
                  </w:p>
                  <w:p>
                    <w:pPr>
                      <w:spacing w:before="71" w:line="355" w:lineRule="exact"/>
                      <w:ind w:left="0" w:right="17" w:firstLine="0"/>
                      <w:jc w:val="center"/>
                      <w:rPr>
                        <w:sz w:val="31"/>
                      </w:rPr>
                    </w:pPr>
                    <w:r>
                      <w:rPr>
                        <w:sz w:val="31"/>
                      </w:rPr>
                      <w:t>公式</w:t>
                    </w:r>
                  </w:p>
                </w:txbxContent>
              </v:textbox>
            </v:shape>
            <v:shape id="_x0000_s1288" type="#_x0000_t202" style="width:7467;height:785;left:8494;position:absolute;top:2381" filled="f" stroked="f">
              <v:textbox inset="0,0,0,0">
                <w:txbxContent>
                  <w:p>
                    <w:pPr>
                      <w:spacing w:before="0" w:line="359" w:lineRule="exact"/>
                      <w:ind w:left="0" w:right="0" w:firstLine="0"/>
                      <w:jc w:val="left"/>
                      <w:rPr>
                        <w:sz w:val="31"/>
                      </w:rPr>
                    </w:pPr>
                    <w:r>
                      <w:rPr>
                        <w:sz w:val="31"/>
                      </w:rPr>
                      <w:t>某年经营成本=该年不包括财务费用的总成本费用 -该</w:t>
                    </w:r>
                  </w:p>
                  <w:p>
                    <w:pPr>
                      <w:spacing w:before="71" w:line="355" w:lineRule="exact"/>
                      <w:ind w:left="0" w:right="0" w:firstLine="0"/>
                      <w:jc w:val="left"/>
                      <w:rPr>
                        <w:sz w:val="31"/>
                      </w:rPr>
                    </w:pPr>
                    <w:r>
                      <w:rPr>
                        <w:sz w:val="31"/>
                      </w:rPr>
                      <w:t>年折旧额-该年无形资产和其他资产的摊销额</w:t>
                    </w:r>
                  </w:p>
                </w:txbxContent>
              </v:textbox>
            </v:shape>
            <w10:wrap type="topAndBottom"/>
          </v:group>
        </w:pict>
      </w:r>
    </w:p>
    <w:p>
      <w:pPr>
        <w:pStyle w:val="BodyText"/>
        <w:rPr>
          <w:sz w:val="20"/>
        </w:rPr>
      </w:pPr>
    </w:p>
    <w:p>
      <w:pPr>
        <w:pStyle w:val="BodyText"/>
        <w:spacing w:before="1"/>
        <w:rPr>
          <w:sz w:val="14"/>
        </w:rPr>
      </w:pPr>
    </w:p>
    <w:p>
      <w:pPr>
        <w:spacing w:before="49"/>
        <w:ind w:left="1623" w:right="0" w:firstLine="0"/>
        <w:jc w:val="left"/>
        <w:rPr>
          <w:sz w:val="36"/>
        </w:rPr>
      </w:pPr>
      <w:r>
        <w:rPr>
          <w:sz w:val="36"/>
        </w:rPr>
        <w:t>（四）运营期相关税金的估算</w:t>
      </w:r>
    </w:p>
    <w:p>
      <w:pPr>
        <w:spacing w:after="0"/>
        <w:jc w:val="left"/>
        <w:rPr>
          <w:sz w:val="36"/>
        </w:rPr>
        <w:sectPr>
          <w:footerReference w:type="default" r:id="rId96"/>
          <w:pgSz w:w="17860" w:h="25260"/>
          <w:pgMar w:top="1260" w:right="0" w:bottom="2020" w:left="0" w:header="0" w:footer="1820"/>
          <w:pgNumType w:start="44"/>
          <w:cols w:space="708"/>
        </w:sectPr>
      </w:pPr>
    </w:p>
    <w:p>
      <w:pPr>
        <w:pStyle w:val="BodyText"/>
        <w:spacing w:before="3"/>
        <w:rPr>
          <w:sz w:val="11"/>
        </w:rPr>
      </w:pPr>
    </w:p>
    <w:p>
      <w:pPr>
        <w:spacing w:after="0"/>
        <w:rPr>
          <w:sz w:val="11"/>
        </w:rPr>
        <w:sectPr>
          <w:footerReference w:type="default" r:id="rId97"/>
          <w:pgSz w:w="17860" w:h="25260"/>
          <w:pgMar w:top="1300" w:right="0" w:bottom="2020" w:left="0" w:header="0" w:footer="1820"/>
          <w:pgNumType w:start="45"/>
          <w:cols w:space="708"/>
        </w:sect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9"/>
        <w:rPr>
          <w:sz w:val="22"/>
        </w:rPr>
      </w:pPr>
    </w:p>
    <w:p>
      <w:pPr>
        <w:pStyle w:val="BodyText"/>
        <w:spacing w:line="283" w:lineRule="auto"/>
        <w:ind w:left="2844" w:hanging="155"/>
      </w:pPr>
      <w:r>
        <w:t>运营期相关税金</w:t>
      </w:r>
    </w:p>
    <w:p>
      <w:pPr>
        <w:pStyle w:val="BodyText"/>
        <w:spacing w:before="1"/>
        <w:rPr>
          <w:sz w:val="30"/>
        </w:rPr>
      </w:pPr>
      <w:r>
        <w:br w:type="column"/>
      </w:r>
    </w:p>
    <w:p>
      <w:pPr>
        <w:pStyle w:val="BodyText"/>
        <w:spacing w:before="1" w:line="283" w:lineRule="auto"/>
        <w:ind w:left="791"/>
      </w:pPr>
      <w:r>
        <w:t>营业税金及附加</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82" w:line="283" w:lineRule="auto"/>
        <w:ind w:left="769" w:right="19"/>
      </w:pPr>
      <w:r>
        <w:t>调整所得税</w:t>
      </w:r>
    </w:p>
    <w:p>
      <w:pPr>
        <w:pStyle w:val="BodyText"/>
        <w:spacing w:before="62" w:line="283" w:lineRule="auto"/>
        <w:ind w:left="1257" w:right="2597"/>
      </w:pPr>
      <w:r>
        <w:br w:type="column"/>
      </w:r>
      <w:r>
        <w:t>营业税金及附加=应交营业税+应交消费税+城市维护建设税+教育费附加</w:t>
      </w:r>
    </w:p>
    <w:p>
      <w:pPr>
        <w:pStyle w:val="BodyText"/>
        <w:spacing w:line="396" w:lineRule="exact"/>
        <w:ind w:left="1257"/>
      </w:pPr>
      <w:r>
        <w:drawing>
          <wp:anchor distT="0" distB="0" distL="0" distR="0" simplePos="0" relativeHeight="251683840" behindDoc="1" locked="0" layoutInCell="1" allowOverlap="1">
            <wp:simplePos x="0" y="0"/>
            <wp:positionH relativeFrom="page">
              <wp:posOffset>1536700</wp:posOffset>
            </wp:positionH>
            <wp:positionV relativeFrom="paragraph">
              <wp:posOffset>-724638</wp:posOffset>
            </wp:positionV>
            <wp:extent cx="8305800" cy="3543300"/>
            <wp:effectExtent l="0" t="0" r="0" b="0"/>
            <wp:wrapNone/>
            <wp:docPr id="35"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50.png"/>
                    <pic:cNvPicPr/>
                  </pic:nvPicPr>
                  <pic:blipFill>
                    <a:blip xmlns:r="http://schemas.openxmlformats.org/officeDocument/2006/relationships" r:embed="rId98" cstate="print"/>
                    <a:stretch>
                      <a:fillRect/>
                    </a:stretch>
                  </pic:blipFill>
                  <pic:spPr>
                    <a:xfrm>
                      <a:off x="0" y="0"/>
                      <a:ext cx="8305800" cy="3543300"/>
                    </a:xfrm>
                    <a:prstGeom prst="rect">
                      <a:avLst/>
                    </a:prstGeom>
                  </pic:spPr>
                </pic:pic>
              </a:graphicData>
            </a:graphic>
          </wp:anchor>
        </w:drawing>
      </w:r>
      <w:r>
        <w:t>其中：</w:t>
      </w:r>
    </w:p>
    <w:p>
      <w:pPr>
        <w:pStyle w:val="BodyText"/>
        <w:spacing w:before="71"/>
        <w:ind w:left="1257"/>
      </w:pPr>
      <w:r>
        <w:rPr>
          <w:spacing w:val="-10"/>
        </w:rPr>
        <w:t>城市维护建设税=</w:t>
      </w:r>
      <w:r>
        <w:rPr>
          <w:spacing w:val="-60"/>
        </w:rPr>
        <w:t>（</w:t>
      </w:r>
      <w:r>
        <w:rPr>
          <w:spacing w:val="-4"/>
        </w:rPr>
        <w:t>应交营业税+应交消费税+应交增值税</w:t>
      </w:r>
      <w:r>
        <w:t>）</w:t>
      </w:r>
    </w:p>
    <w:p>
      <w:pPr>
        <w:pStyle w:val="BodyText"/>
        <w:spacing w:before="71"/>
        <w:ind w:left="1257"/>
      </w:pPr>
      <w:r>
        <w:t>×城市维护建设税税率</w:t>
      </w:r>
    </w:p>
    <w:p>
      <w:pPr>
        <w:pStyle w:val="BodyText"/>
        <w:spacing w:before="70" w:line="283" w:lineRule="auto"/>
        <w:ind w:left="1257" w:right="2598"/>
      </w:pPr>
      <w:r>
        <w:t>教育费附加=（应交营业税+应交消费税+应交增值税）× 教育费附加率</w:t>
      </w:r>
    </w:p>
    <w:p>
      <w:pPr>
        <w:pStyle w:val="BodyText"/>
        <w:spacing w:before="12"/>
        <w:rPr>
          <w:sz w:val="40"/>
        </w:rPr>
      </w:pPr>
    </w:p>
    <w:p>
      <w:pPr>
        <w:pStyle w:val="BodyText"/>
        <w:ind w:left="1279"/>
      </w:pPr>
      <w:r>
        <w:t>调整所得税=息税前利润×适用的企业所得税税率</w:t>
      </w:r>
    </w:p>
    <w:p>
      <w:pPr>
        <w:pStyle w:val="BodyText"/>
        <w:spacing w:before="71" w:line="283" w:lineRule="auto"/>
        <w:ind w:left="1279" w:right="2872"/>
      </w:pPr>
      <w:r>
        <w:rPr>
          <w:spacing w:val="-14"/>
        </w:rPr>
        <w:t>其中：息税前利润=营业收入-不包括财务费用的总成本</w:t>
      </w:r>
      <w:r>
        <w:rPr>
          <w:spacing w:val="-2"/>
        </w:rPr>
        <w:t>费用-营业税金及附加</w:t>
      </w:r>
    </w:p>
    <w:p>
      <w:pPr>
        <w:spacing w:after="0" w:line="283" w:lineRule="auto"/>
        <w:sectPr>
          <w:footerReference w:type="default" r:id="rId99"/>
          <w:type w:val="continuous"/>
          <w:pgSz w:w="17860" w:h="25260"/>
          <w:pgMar w:top="900" w:right="0" w:bottom="2020" w:left="0" w:header="708" w:footer="708"/>
          <w:pgNumType w:start="46"/>
          <w:cols w:num="3" w:space="708" w:equalWidth="0">
            <w:col w:w="3958" w:space="40"/>
            <w:col w:w="2202" w:space="39"/>
            <w:col w:w="11621" w:space="0"/>
          </w:cols>
        </w:sectPr>
      </w:pPr>
    </w:p>
    <w:p>
      <w:pPr>
        <w:pStyle w:val="BodyText"/>
        <w:rPr>
          <w:sz w:val="20"/>
        </w:rPr>
      </w:pPr>
    </w:p>
    <w:p>
      <w:pPr>
        <w:pStyle w:val="BodyText"/>
        <w:spacing w:before="10"/>
        <w:rPr>
          <w:sz w:val="25"/>
        </w:rPr>
      </w:pPr>
    </w:p>
    <w:p>
      <w:pPr>
        <w:pStyle w:val="Heading2"/>
        <w:spacing w:before="49"/>
      </w:pPr>
      <w:r>
        <w:drawing>
          <wp:anchor distT="0" distB="0" distL="0" distR="0" simplePos="0" relativeHeight="251684864" behindDoc="1" locked="0" layoutInCell="1" allowOverlap="1">
            <wp:simplePos x="0" y="0"/>
            <wp:positionH relativeFrom="page">
              <wp:posOffset>1600200</wp:posOffset>
            </wp:positionH>
            <wp:positionV relativeFrom="paragraph">
              <wp:posOffset>321691</wp:posOffset>
            </wp:positionV>
            <wp:extent cx="8153400" cy="2743200"/>
            <wp:effectExtent l="0" t="0" r="0" b="0"/>
            <wp:wrapNone/>
            <wp:docPr id="37"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51.png"/>
                    <pic:cNvPicPr/>
                  </pic:nvPicPr>
                  <pic:blipFill>
                    <a:blip xmlns:r="http://schemas.openxmlformats.org/officeDocument/2006/relationships" r:embed="rId100" cstate="print"/>
                    <a:stretch>
                      <a:fillRect/>
                    </a:stretch>
                  </pic:blipFill>
                  <pic:spPr>
                    <a:xfrm>
                      <a:off x="0" y="0"/>
                      <a:ext cx="8153400" cy="2743200"/>
                    </a:xfrm>
                    <a:prstGeom prst="rect">
                      <a:avLst/>
                    </a:prstGeom>
                  </pic:spPr>
                </pic:pic>
              </a:graphicData>
            </a:graphic>
          </wp:anchor>
        </w:drawing>
      </w:r>
      <w:r>
        <w:t>二、产出类财务可行性要素的估算</w:t>
      </w:r>
    </w:p>
    <w:p>
      <w:pPr>
        <w:pStyle w:val="BodyText"/>
        <w:tabs>
          <w:tab w:val="left" w:pos="9199"/>
        </w:tabs>
        <w:spacing w:before="94"/>
        <w:ind w:left="3121"/>
      </w:pPr>
      <w:r>
        <w:t>要素</w:t>
        <w:tab/>
        <w:t>估算公式</w:t>
      </w:r>
    </w:p>
    <w:p>
      <w:pPr>
        <w:pStyle w:val="BodyText"/>
        <w:tabs>
          <w:tab w:val="left" w:pos="4496"/>
        </w:tabs>
        <w:spacing w:before="86"/>
        <w:ind w:left="2805"/>
      </w:pPr>
      <w:r>
        <w:t>营业收入</w:t>
        <w:tab/>
        <w:t>年营业收</w:t>
      </w:r>
      <w:r>
        <w:rPr>
          <w:spacing w:val="-7"/>
        </w:rPr>
        <w:t>入</w:t>
      </w:r>
      <w:r>
        <w:t>=该年产品不含税单价×该年产品的产销量</w:t>
      </w:r>
    </w:p>
    <w:p>
      <w:pPr>
        <w:pStyle w:val="BodyText"/>
        <w:spacing w:before="85" w:line="272" w:lineRule="exact"/>
        <w:ind w:left="4497"/>
      </w:pPr>
      <w:r>
        <w:t>补贴收入是与运营期收益有关的政府补贴，可根据按政策退还的增值税、按销</w:t>
      </w:r>
    </w:p>
    <w:p>
      <w:pPr>
        <w:spacing w:after="0" w:line="272" w:lineRule="exact"/>
        <w:sectPr>
          <w:footerReference w:type="default" r:id="rId101"/>
          <w:type w:val="continuous"/>
          <w:pgSz w:w="17860" w:h="25260"/>
          <w:pgMar w:top="900" w:right="0" w:bottom="2020" w:left="0" w:header="708" w:footer="708"/>
          <w:pgNumType w:start="47"/>
          <w:cols w:space="708"/>
        </w:sectPr>
      </w:pPr>
    </w:p>
    <w:p>
      <w:pPr>
        <w:pStyle w:val="BodyText"/>
        <w:spacing w:line="360" w:lineRule="exact"/>
        <w:ind w:left="2805"/>
        <w:jc w:val="center"/>
      </w:pPr>
      <w:r>
        <w:t>补贴收入</w:t>
      </w:r>
    </w:p>
    <w:p>
      <w:pPr>
        <w:pStyle w:val="BodyText"/>
        <w:spacing w:before="2"/>
        <w:rPr>
          <w:sz w:val="43"/>
        </w:rPr>
      </w:pPr>
    </w:p>
    <w:p>
      <w:pPr>
        <w:pStyle w:val="BodyText"/>
        <w:spacing w:line="283" w:lineRule="auto"/>
        <w:ind w:left="2805"/>
        <w:jc w:val="center"/>
      </w:pPr>
      <w:r>
        <w:rPr>
          <w:spacing w:val="-5"/>
        </w:rPr>
        <w:t>固定资产</w:t>
      </w:r>
      <w:r>
        <w:t>余值</w:t>
      </w:r>
    </w:p>
    <w:p>
      <w:pPr>
        <w:pStyle w:val="BodyText"/>
        <w:spacing w:before="251" w:line="283" w:lineRule="auto"/>
        <w:ind w:left="2805"/>
        <w:jc w:val="center"/>
      </w:pPr>
      <w:r>
        <w:rPr>
          <w:spacing w:val="-5"/>
        </w:rPr>
        <w:t>回收流动</w:t>
      </w:r>
      <w:r>
        <w:t>资金</w:t>
      </w:r>
    </w:p>
    <w:p>
      <w:pPr>
        <w:pStyle w:val="BodyText"/>
        <w:spacing w:before="196"/>
        <w:ind w:left="384"/>
      </w:pPr>
      <w:r>
        <w:br w:type="column"/>
      </w:r>
      <w:r>
        <w:t>量或工作量分期计算的定额补贴和财政补贴等予以估算。</w:t>
      </w:r>
    </w:p>
    <w:p>
      <w:pPr>
        <w:pStyle w:val="BodyText"/>
        <w:spacing w:before="85" w:line="283" w:lineRule="auto"/>
        <w:ind w:left="384" w:right="2667"/>
      </w:pPr>
      <w:r>
        <w:rPr>
          <w:spacing w:val="-6"/>
        </w:rPr>
        <w:t>假定主要固定资产的折旧年限等于运营期，则终结点回收的固定资产余值等于</w:t>
      </w:r>
      <w:r>
        <w:t>该主要固定资产的原值与其法定净残值率的乘积，或按事先确定的净残值估  算。</w:t>
      </w:r>
    </w:p>
    <w:p>
      <w:pPr>
        <w:pStyle w:val="BodyText"/>
        <w:spacing w:before="250"/>
        <w:ind w:left="384"/>
      </w:pPr>
      <w:r>
        <w:t>终结点一次回收的流动资金必然等于各年垫支的流动资金投资额的合计数。</w:t>
      </w:r>
    </w:p>
    <w:p>
      <w:pPr>
        <w:spacing w:after="0"/>
        <w:sectPr>
          <w:footerReference w:type="default" r:id="rId102"/>
          <w:type w:val="continuous"/>
          <w:pgSz w:w="17860" w:h="25260"/>
          <w:pgMar w:top="900" w:right="0" w:bottom="2020" w:left="0" w:header="708" w:footer="708"/>
          <w:pgNumType w:start="48"/>
          <w:cols w:num="2" w:space="708" w:equalWidth="0">
            <w:col w:w="4073" w:space="40"/>
            <w:col w:w="13747" w:space="0"/>
          </w:cols>
        </w:sectPr>
      </w:pPr>
    </w:p>
    <w:p>
      <w:pPr>
        <w:pStyle w:val="BodyText"/>
        <w:rPr>
          <w:sz w:val="28"/>
        </w:rPr>
      </w:pPr>
    </w:p>
    <w:p>
      <w:pPr>
        <w:pStyle w:val="Heading2"/>
        <w:tabs>
          <w:tab w:val="left" w:pos="6762"/>
        </w:tabs>
        <w:spacing w:before="49" w:line="244" w:lineRule="auto"/>
        <w:ind w:right="5335" w:firstLine="3690"/>
      </w:pPr>
      <w:r>
        <w:t>第三节</w:t>
        <w:tab/>
      </w:r>
      <w:r>
        <w:rPr>
          <w:w w:val="95"/>
        </w:rPr>
        <w:t>投资项目财务可行性评价指标的测</w:t>
      </w:r>
      <w:r>
        <w:rPr>
          <w:spacing w:val="-18"/>
          <w:w w:val="95"/>
        </w:rPr>
        <w:t>算</w:t>
      </w:r>
      <w:r>
        <w:t>二、投资项目净现金流量的测算</w:t>
      </w:r>
    </w:p>
    <w:p>
      <w:pPr>
        <w:pStyle w:val="Heading3"/>
        <w:spacing w:line="457" w:lineRule="exact"/>
      </w:pPr>
      <w:r>
        <w:t>（一）投资项目净现金流量（NCF）的概念</w:t>
      </w:r>
    </w:p>
    <w:p>
      <w:pPr>
        <w:pStyle w:val="BodyText"/>
        <w:spacing w:before="80"/>
        <w:ind w:left="2700"/>
      </w:pPr>
      <w:r>
        <w:t>1.含义</w:t>
      </w:r>
    </w:p>
    <w:p>
      <w:pPr>
        <w:pStyle w:val="BodyText"/>
        <w:spacing w:before="70" w:line="283" w:lineRule="auto"/>
        <w:ind w:left="2700" w:right="2805" w:firstLine="629"/>
      </w:pPr>
      <w:r>
        <w:t>净现金流量是指在项目计算期内由建设项目每年现金流入量与同年现金流出量之间的差额形成的序列指标。可表示为：</w:t>
      </w:r>
    </w:p>
    <w:p>
      <w:pPr>
        <w:pStyle w:val="BodyText"/>
        <w:spacing w:line="396" w:lineRule="exact"/>
        <w:ind w:left="3330"/>
      </w:pPr>
      <w:r>
        <w:t>某年净现金流量 = 该年现金流入量–该年现金流出量</w:t>
      </w:r>
    </w:p>
    <w:p>
      <w:pPr>
        <w:pStyle w:val="BodyText"/>
        <w:spacing w:before="1"/>
        <w:rPr>
          <w:sz w:val="42"/>
        </w:rPr>
      </w:pPr>
    </w:p>
    <w:p>
      <w:pPr>
        <w:pStyle w:val="Heading6"/>
        <w:numPr>
          <w:ilvl w:val="0"/>
          <w:numId w:val="37"/>
        </w:numPr>
        <w:tabs>
          <w:tab w:val="left" w:pos="3019"/>
        </w:tabs>
        <w:spacing w:before="0" w:after="0" w:line="240" w:lineRule="auto"/>
        <w:ind w:left="3018" w:right="0" w:hanging="319"/>
        <w:jc w:val="left"/>
      </w:pPr>
      <w:r>
        <w:t>列表法</w:t>
      </w:r>
    </w:p>
    <w:p>
      <w:pPr>
        <w:pStyle w:val="BodyText"/>
        <w:spacing w:before="71"/>
        <w:ind w:left="3172"/>
      </w:pPr>
      <w:r>
        <w:t>（1）全部投资的现金流量表与项目资本金现金流量表的区别</w:t>
      </w:r>
    </w:p>
    <w:p>
      <w:pPr>
        <w:pStyle w:val="BodyText"/>
        <w:spacing w:before="71" w:line="283" w:lineRule="auto"/>
        <w:ind w:left="2700" w:right="2680" w:firstLine="629"/>
      </w:pPr>
      <w:r>
        <w:rPr>
          <w:spacing w:val="-8"/>
        </w:rPr>
        <w:t>全部投资的现金流量表与项目资本金现金流量表的现金流入项目没有变化，但流出项目</w:t>
      </w:r>
      <w:r>
        <w:t>和流量的计算内容上有区别。</w:t>
      </w:r>
    </w:p>
    <w:p>
      <w:pPr>
        <w:spacing w:after="0" w:line="283" w:lineRule="auto"/>
        <w:sectPr>
          <w:footerReference w:type="default" r:id="rId103"/>
          <w:type w:val="continuous"/>
          <w:pgSz w:w="17860" w:h="25260"/>
          <w:pgMar w:top="900" w:right="0" w:bottom="2020" w:left="0" w:header="708" w:footer="708"/>
          <w:pgNumType w:start="49"/>
          <w:cols w:space="708"/>
        </w:sectPr>
      </w:pPr>
    </w:p>
    <w:p>
      <w:pPr>
        <w:pStyle w:val="BodyText"/>
        <w:spacing w:before="14"/>
        <w:ind w:left="2721"/>
        <w:jc w:val="center"/>
      </w:pPr>
      <w:r>
        <w:drawing>
          <wp:anchor distT="0" distB="0" distL="0" distR="0" simplePos="0" relativeHeight="251685888" behindDoc="1" locked="0" layoutInCell="1" allowOverlap="1">
            <wp:simplePos x="0" y="0"/>
            <wp:positionH relativeFrom="page">
              <wp:posOffset>1600200</wp:posOffset>
            </wp:positionH>
            <wp:positionV relativeFrom="paragraph">
              <wp:posOffset>-48259</wp:posOffset>
            </wp:positionV>
            <wp:extent cx="8153400" cy="1231900"/>
            <wp:effectExtent l="0" t="0" r="0" b="0"/>
            <wp:wrapNone/>
            <wp:docPr id="39"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52.png"/>
                    <pic:cNvPicPr/>
                  </pic:nvPicPr>
                  <pic:blipFill>
                    <a:blip xmlns:r="http://schemas.openxmlformats.org/officeDocument/2006/relationships" r:embed="rId104" cstate="print"/>
                    <a:stretch>
                      <a:fillRect/>
                    </a:stretch>
                  </pic:blipFill>
                  <pic:spPr>
                    <a:xfrm>
                      <a:off x="0" y="0"/>
                      <a:ext cx="8153400" cy="1231900"/>
                    </a:xfrm>
                    <a:prstGeom prst="rect">
                      <a:avLst/>
                    </a:prstGeom>
                  </pic:spPr>
                </pic:pic>
              </a:graphicData>
            </a:graphic>
          </wp:anchor>
        </w:drawing>
      </w:r>
      <w:r>
        <w:t>区别点</w:t>
      </w:r>
    </w:p>
    <w:p>
      <w:pPr>
        <w:pStyle w:val="BodyText"/>
        <w:spacing w:before="85" w:line="288" w:lineRule="auto"/>
        <w:ind w:left="2729"/>
        <w:jc w:val="center"/>
      </w:pPr>
      <w:r>
        <w:t xml:space="preserve">流出项目不同 </w:t>
      </w:r>
      <w:r>
        <w:rPr>
          <w:spacing w:val="-3"/>
        </w:rPr>
        <w:t>流量计算内容不</w:t>
      </w:r>
      <w:r>
        <w:t>同</w:t>
      </w:r>
    </w:p>
    <w:p>
      <w:pPr>
        <w:pStyle w:val="BodyText"/>
        <w:spacing w:before="9"/>
        <w:rPr>
          <w:sz w:val="36"/>
        </w:rPr>
      </w:pPr>
    </w:p>
    <w:p>
      <w:pPr>
        <w:pStyle w:val="Heading6"/>
        <w:numPr>
          <w:ilvl w:val="0"/>
          <w:numId w:val="37"/>
        </w:numPr>
        <w:tabs>
          <w:tab w:val="left" w:pos="3019"/>
        </w:tabs>
        <w:spacing w:before="1" w:after="0" w:line="240" w:lineRule="auto"/>
        <w:ind w:left="3018" w:right="0" w:hanging="319"/>
        <w:jc w:val="left"/>
      </w:pPr>
      <w:r>
        <w:t>简化法</w:t>
      </w:r>
    </w:p>
    <w:p>
      <w:pPr>
        <w:pStyle w:val="BodyText"/>
        <w:spacing w:before="14" w:line="290" w:lineRule="auto"/>
        <w:ind w:left="305" w:right="987" w:firstLine="1228"/>
      </w:pPr>
      <w:r>
        <w:br w:type="column"/>
      </w:r>
      <w:r>
        <w:t>全部投资的现金流量表不考虑本金偿还和利息支付</w:t>
      </w:r>
    </w:p>
    <w:p>
      <w:pPr>
        <w:pStyle w:val="BodyText"/>
        <w:spacing w:before="3" w:line="283" w:lineRule="auto"/>
        <w:ind w:left="305"/>
      </w:pPr>
      <w:r>
        <w:t>既计算所得税后净现金流量也计算所得税前净现金流量</w:t>
      </w:r>
    </w:p>
    <w:p>
      <w:pPr>
        <w:pStyle w:val="BodyText"/>
        <w:spacing w:before="14" w:line="290" w:lineRule="auto"/>
        <w:ind w:left="504" w:right="3075" w:firstLine="392"/>
      </w:pPr>
      <w:r>
        <w:br w:type="column"/>
      </w:r>
      <w:r>
        <w:t>项目资本金现金流量表考虑本金偿还和利息支付</w:t>
      </w:r>
    </w:p>
    <w:p>
      <w:pPr>
        <w:pStyle w:val="BodyText"/>
        <w:spacing w:before="237"/>
        <w:ind w:left="504"/>
      </w:pPr>
      <w:r>
        <w:t>只计算所得税后净现金流量</w:t>
      </w:r>
    </w:p>
    <w:p>
      <w:pPr>
        <w:spacing w:after="0"/>
        <w:sectPr>
          <w:footerReference w:type="default" r:id="rId105"/>
          <w:type w:val="continuous"/>
          <w:pgSz w:w="17860" w:h="25260"/>
          <w:pgMar w:top="900" w:right="0" w:bottom="2020" w:left="0" w:header="708" w:footer="708"/>
          <w:pgNumType w:start="50"/>
          <w:cols w:num="3" w:space="708" w:equalWidth="0">
            <w:col w:w="4948" w:space="40"/>
            <w:col w:w="5692" w:space="39"/>
            <w:col w:w="7141" w:space="0"/>
          </w:cols>
        </w:sectPr>
      </w:pPr>
    </w:p>
    <w:p>
      <w:pPr>
        <w:pStyle w:val="BodyText"/>
        <w:rPr>
          <w:sz w:val="22"/>
        </w:rPr>
      </w:pPr>
    </w:p>
    <w:p>
      <w:pPr>
        <w:pStyle w:val="BodyText"/>
        <w:spacing w:before="71"/>
        <w:ind w:left="2605"/>
        <w:jc w:val="center"/>
      </w:pPr>
      <w:r>
        <w:drawing>
          <wp:anchor distT="0" distB="0" distL="0" distR="0" simplePos="0" relativeHeight="251686912" behindDoc="0" locked="0" layoutInCell="1" allowOverlap="1">
            <wp:simplePos x="0" y="0"/>
            <wp:positionH relativeFrom="page">
              <wp:posOffset>1536700</wp:posOffset>
            </wp:positionH>
            <wp:positionV relativeFrom="paragraph">
              <wp:posOffset>-63246</wp:posOffset>
            </wp:positionV>
            <wp:extent cx="254000" cy="2171700"/>
            <wp:effectExtent l="0" t="0" r="0" b="0"/>
            <wp:wrapNone/>
            <wp:docPr id="41"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53.png"/>
                    <pic:cNvPicPr/>
                  </pic:nvPicPr>
                  <pic:blipFill>
                    <a:blip xmlns:r="http://schemas.openxmlformats.org/officeDocument/2006/relationships" r:embed="rId106" cstate="print"/>
                    <a:stretch>
                      <a:fillRect/>
                    </a:stretch>
                  </pic:blipFill>
                  <pic:spPr>
                    <a:xfrm>
                      <a:off x="0" y="0"/>
                      <a:ext cx="254000" cy="2171700"/>
                    </a:xfrm>
                    <a:prstGeom prst="rect">
                      <a:avLst/>
                    </a:prstGeom>
                  </pic:spPr>
                </pic:pic>
              </a:graphicData>
            </a:graphic>
          </wp:anchor>
        </w:drawing>
      </w:r>
      <w:r>
        <w:pict>
          <v:group id="_x0000_s1289" style="width:223pt;height:56pt;margin-top:-13.98pt;margin-left:150pt;mso-position-horizontal-relative:page;position:absolute;z-index:251687936" coordorigin="3000,-280" coordsize="4460,1120">
            <v:shape id="_x0000_s1290" type="#_x0000_t75" style="width:4460;height:1120;left:3000;position:absolute;top:-280" stroked="f">
              <v:imagedata r:id="rId107" o:title=""/>
            </v:shape>
            <v:shape id="_x0000_s1291" type="#_x0000_t202" style="width:4460;height:1120;left:3000;position:absolute;top:-280" filled="f" stroked="f">
              <v:textbox inset="0,0,0,0">
                <w:txbxContent>
                  <w:p>
                    <w:pPr>
                      <w:spacing w:before="228"/>
                      <w:ind w:left="276" w:right="0" w:firstLine="0"/>
                      <w:jc w:val="left"/>
                      <w:rPr>
                        <w:sz w:val="31"/>
                      </w:rPr>
                    </w:pPr>
                    <w:r>
                      <w:rPr>
                        <w:sz w:val="31"/>
                      </w:rPr>
                      <w:t>建设期某年净现金流量</w:t>
                    </w:r>
                  </w:p>
                </w:txbxContent>
              </v:textbox>
            </v:shape>
          </v:group>
        </w:pict>
      </w:r>
      <w:r>
        <w:drawing>
          <wp:anchor distT="0" distB="0" distL="0" distR="0" simplePos="0" relativeHeight="251688960" behindDoc="0" locked="0" layoutInCell="1" allowOverlap="1">
            <wp:simplePos x="0" y="0"/>
            <wp:positionH relativeFrom="page">
              <wp:posOffset>10541000</wp:posOffset>
            </wp:positionH>
            <wp:positionV relativeFrom="paragraph">
              <wp:posOffset>-75946</wp:posOffset>
            </wp:positionV>
            <wp:extent cx="12700" cy="635000"/>
            <wp:effectExtent l="0" t="0" r="0" b="0"/>
            <wp:wrapNone/>
            <wp:docPr id="43"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55.png"/>
                    <pic:cNvPicPr/>
                  </pic:nvPicPr>
                  <pic:blipFill>
                    <a:blip xmlns:r="http://schemas.openxmlformats.org/officeDocument/2006/relationships" r:embed="rId108" cstate="print"/>
                    <a:stretch>
                      <a:fillRect/>
                    </a:stretch>
                  </pic:blipFill>
                  <pic:spPr>
                    <a:xfrm>
                      <a:off x="0" y="0"/>
                      <a:ext cx="12700" cy="635000"/>
                    </a:xfrm>
                    <a:prstGeom prst="rect">
                      <a:avLst/>
                    </a:prstGeom>
                  </pic:spPr>
                </pic:pic>
              </a:graphicData>
            </a:graphic>
          </wp:anchor>
        </w:drawing>
      </w:r>
      <w:r>
        <w:drawing>
          <wp:anchor distT="0" distB="0" distL="0" distR="0" simplePos="0" relativeHeight="251689984" behindDoc="0" locked="0" layoutInCell="1" allowOverlap="1">
            <wp:simplePos x="0" y="0"/>
            <wp:positionH relativeFrom="page">
              <wp:posOffset>4813300</wp:posOffset>
            </wp:positionH>
            <wp:positionV relativeFrom="paragraph">
              <wp:posOffset>127253</wp:posOffset>
            </wp:positionV>
            <wp:extent cx="622300" cy="152400"/>
            <wp:effectExtent l="0" t="0" r="0" b="0"/>
            <wp:wrapNone/>
            <wp:docPr id="45"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56.png"/>
                    <pic:cNvPicPr/>
                  </pic:nvPicPr>
                  <pic:blipFill>
                    <a:blip xmlns:r="http://schemas.openxmlformats.org/officeDocument/2006/relationships" r:embed="rId109" cstate="print"/>
                    <a:stretch>
                      <a:fillRect/>
                    </a:stretch>
                  </pic:blipFill>
                  <pic:spPr>
                    <a:xfrm>
                      <a:off x="0" y="0"/>
                      <a:ext cx="622300" cy="152400"/>
                    </a:xfrm>
                    <a:prstGeom prst="rect">
                      <a:avLst/>
                    </a:prstGeom>
                  </pic:spPr>
                </pic:pic>
              </a:graphicData>
            </a:graphic>
          </wp:anchor>
        </w:drawing>
      </w:r>
      <w:r>
        <w:rPr>
          <w:rFonts w:ascii="Arial" w:eastAsia="Arial"/>
        </w:rPr>
        <w:t>=-</w:t>
      </w:r>
      <w:r>
        <w:t>该年原始投资额</w:t>
      </w:r>
    </w:p>
    <w:p>
      <w:pPr>
        <w:pStyle w:val="BodyText"/>
        <w:rPr>
          <w:sz w:val="20"/>
        </w:rPr>
      </w:pPr>
    </w:p>
    <w:p>
      <w:pPr>
        <w:pStyle w:val="BodyText"/>
        <w:spacing w:before="6"/>
        <w:rPr>
          <w:sz w:val="18"/>
        </w:rPr>
      </w:pPr>
      <w:r>
        <w:pict>
          <v:group id="_x0000_s1292" style="width:187pt;height:185pt;margin-top:13.8pt;margin-left:150pt;mso-position-horizontal-relative:page;mso-wrap-distance-left:0;mso-wrap-distance-right:0;position:absolute;z-index:-251623424" coordorigin="3000,276" coordsize="3740,3700">
            <v:shape id="_x0000_s1293" type="#_x0000_t75" style="width:3740;height:3700;left:3000;position:absolute;top:276" stroked="f">
              <v:imagedata r:id="rId110" o:title=""/>
            </v:shape>
            <v:shape id="_x0000_s1294" type="#_x0000_t202" style="width:762;height:1721;left:3276;position:absolute;top:929" filled="f" stroked="f">
              <v:textbox inset="0,0,0,0">
                <w:txbxContent>
                  <w:p>
                    <w:pPr>
                      <w:spacing w:before="0" w:line="359" w:lineRule="exact"/>
                      <w:ind w:left="0" w:right="0" w:firstLine="0"/>
                      <w:jc w:val="both"/>
                      <w:rPr>
                        <w:sz w:val="31"/>
                      </w:rPr>
                    </w:pPr>
                    <w:r>
                      <w:rPr>
                        <w:spacing w:val="-12"/>
                        <w:sz w:val="31"/>
                      </w:rPr>
                      <w:t>运 营</w:t>
                    </w:r>
                  </w:p>
                  <w:p>
                    <w:pPr>
                      <w:spacing w:before="8" w:line="460" w:lineRule="atLeast"/>
                      <w:ind w:left="0" w:right="18" w:firstLine="0"/>
                      <w:jc w:val="both"/>
                      <w:rPr>
                        <w:sz w:val="31"/>
                      </w:rPr>
                    </w:pPr>
                    <w:r>
                      <w:rPr>
                        <w:spacing w:val="-18"/>
                        <w:sz w:val="31"/>
                      </w:rPr>
                      <w:t>期 某年 净现 金</w:t>
                    </w:r>
                  </w:p>
                </w:txbxContent>
              </v:textbox>
            </v:shape>
            <v:shape id="_x0000_s1295" type="#_x0000_t202" style="width:1211;height:1253;left:5235;position:absolute;top:544" filled="f" stroked="f">
              <v:textbox inset="0,0,0,0">
                <w:txbxContent>
                  <w:p>
                    <w:pPr>
                      <w:spacing w:before="0" w:line="359" w:lineRule="exact"/>
                      <w:ind w:left="0" w:right="0" w:firstLine="0"/>
                      <w:jc w:val="left"/>
                      <w:rPr>
                        <w:sz w:val="31"/>
                      </w:rPr>
                    </w:pPr>
                    <w:r>
                      <w:rPr>
                        <w:spacing w:val="-11"/>
                        <w:sz w:val="31"/>
                      </w:rPr>
                      <w:t>所 得 税</w:t>
                    </w:r>
                  </w:p>
                  <w:p>
                    <w:pPr>
                      <w:spacing w:before="8" w:line="460" w:lineRule="atLeast"/>
                      <w:ind w:left="0" w:right="18" w:firstLine="0"/>
                      <w:jc w:val="left"/>
                      <w:rPr>
                        <w:sz w:val="31"/>
                      </w:rPr>
                    </w:pPr>
                    <w:r>
                      <w:rPr>
                        <w:spacing w:val="-14"/>
                        <w:sz w:val="31"/>
                      </w:rPr>
                      <w:t>前 净 现</w:t>
                    </w:r>
                    <w:r>
                      <w:rPr>
                        <w:sz w:val="31"/>
                      </w:rPr>
                      <w:t>金流量</w:t>
                    </w:r>
                  </w:p>
                </w:txbxContent>
              </v:textbox>
            </v:shape>
            <v:shape id="_x0000_s1296" type="#_x0000_t202" style="width:1211;height:1253;left:5235;position:absolute;top:2524" filled="f" stroked="f">
              <v:textbox inset="0,0,0,0">
                <w:txbxContent>
                  <w:p>
                    <w:pPr>
                      <w:spacing w:before="0" w:line="359" w:lineRule="exact"/>
                      <w:ind w:left="0" w:right="0" w:firstLine="0"/>
                      <w:jc w:val="left"/>
                      <w:rPr>
                        <w:sz w:val="31"/>
                      </w:rPr>
                    </w:pPr>
                    <w:r>
                      <w:rPr>
                        <w:spacing w:val="-11"/>
                        <w:sz w:val="31"/>
                      </w:rPr>
                      <w:t>所 得 税</w:t>
                    </w:r>
                  </w:p>
                  <w:p>
                    <w:pPr>
                      <w:spacing w:before="0" w:line="470" w:lineRule="atLeast"/>
                      <w:ind w:left="0" w:right="18" w:firstLine="0"/>
                      <w:jc w:val="left"/>
                      <w:rPr>
                        <w:sz w:val="31"/>
                      </w:rPr>
                    </w:pPr>
                    <w:r>
                      <w:rPr>
                        <w:spacing w:val="-14"/>
                        <w:sz w:val="31"/>
                      </w:rPr>
                      <w:t>后 净 现</w:t>
                    </w:r>
                    <w:r>
                      <w:rPr>
                        <w:sz w:val="31"/>
                      </w:rPr>
                      <w:t>金流量</w:t>
                    </w:r>
                  </w:p>
                </w:txbxContent>
              </v:textbox>
            </v:shape>
            <w10:wrap type="topAndBottom"/>
          </v:group>
        </w:pict>
      </w:r>
      <w:r>
        <w:pict>
          <v:group id="_x0000_s1297" style="width:466pt;height:175pt;margin-top:39.8pt;margin-left:342pt;mso-position-horizontal-relative:page;mso-wrap-distance-left:0;mso-wrap-distance-right:0;position:absolute;z-index:-251622400" coordorigin="6840,796" coordsize="9320,3500">
            <v:shape id="_x0000_s1298" type="#_x0000_t75" style="width:9320;height:3500;left:6840;position:absolute;top:796" stroked="f">
              <v:imagedata r:id="rId111" o:title=""/>
            </v:shape>
            <v:shape id="_x0000_s1299" type="#_x0000_t202" style="width:7399;height:805;left:8015;position:absolute;top:1021" filled="f" stroked="f">
              <v:textbox inset="0,0,0,0">
                <w:txbxContent>
                  <w:p>
                    <w:pPr>
                      <w:spacing w:before="0" w:line="368" w:lineRule="exact"/>
                      <w:ind w:left="0" w:right="0" w:firstLine="0"/>
                      <w:jc w:val="left"/>
                      <w:rPr>
                        <w:rFonts w:ascii="Arial" w:eastAsia="Arial"/>
                        <w:sz w:val="31"/>
                      </w:rPr>
                    </w:pPr>
                    <w:r>
                      <w:rPr>
                        <w:rFonts w:ascii="Arial" w:eastAsia="Arial"/>
                        <w:sz w:val="31"/>
                      </w:rPr>
                      <w:t>=</w:t>
                    </w:r>
                    <w:r>
                      <w:rPr>
                        <w:sz w:val="31"/>
                      </w:rPr>
                      <w:t>该年息税前利润</w:t>
                    </w:r>
                    <w:r>
                      <w:rPr>
                        <w:rFonts w:ascii="Arial" w:eastAsia="Arial"/>
                        <w:sz w:val="31"/>
                      </w:rPr>
                      <w:t>+</w:t>
                    </w:r>
                    <w:r>
                      <w:rPr>
                        <w:sz w:val="31"/>
                      </w:rPr>
                      <w:t>该年折旧</w:t>
                    </w:r>
                    <w:r>
                      <w:rPr>
                        <w:rFonts w:ascii="Arial" w:eastAsia="Arial"/>
                        <w:sz w:val="31"/>
                      </w:rPr>
                      <w:t>+</w:t>
                    </w:r>
                    <w:r>
                      <w:rPr>
                        <w:sz w:val="31"/>
                      </w:rPr>
                      <w:t>该年摊销</w:t>
                    </w:r>
                    <w:r>
                      <w:rPr>
                        <w:rFonts w:ascii="Arial" w:eastAsia="Arial"/>
                        <w:sz w:val="31"/>
                      </w:rPr>
                      <w:t>+</w:t>
                    </w:r>
                    <w:r>
                      <w:rPr>
                        <w:sz w:val="31"/>
                      </w:rPr>
                      <w:t>该年回收额</w:t>
                    </w:r>
                    <w:r>
                      <w:rPr>
                        <w:rFonts w:ascii="Arial" w:eastAsia="Arial"/>
                        <w:sz w:val="31"/>
                      </w:rPr>
                      <w:t>-</w:t>
                    </w:r>
                  </w:p>
                  <w:p>
                    <w:pPr>
                      <w:spacing w:before="71" w:line="366" w:lineRule="exact"/>
                      <w:ind w:left="0" w:right="0" w:firstLine="0"/>
                      <w:jc w:val="left"/>
                      <w:rPr>
                        <w:sz w:val="31"/>
                      </w:rPr>
                    </w:pPr>
                    <w:r>
                      <w:rPr>
                        <w:sz w:val="31"/>
                      </w:rPr>
                      <w:t>该年维持运营投资</w:t>
                    </w:r>
                    <w:r>
                      <w:rPr>
                        <w:rFonts w:ascii="Arial" w:eastAsia="Arial"/>
                        <w:sz w:val="31"/>
                      </w:rPr>
                      <w:t>-</w:t>
                    </w:r>
                    <w:r>
                      <w:rPr>
                        <w:sz w:val="31"/>
                      </w:rPr>
                      <w:t>该年流动资金投资</w:t>
                    </w:r>
                  </w:p>
                </w:txbxContent>
              </v:textbox>
            </v:shape>
            <v:shape id="_x0000_s1300" type="#_x0000_t202" style="width:7917;height:790;left:8015;position:absolute;top:2728" filled="f" stroked="f">
              <v:textbox inset="0,0,0,0">
                <w:txbxContent>
                  <w:p>
                    <w:pPr>
                      <w:spacing w:before="0" w:line="368" w:lineRule="exact"/>
                      <w:ind w:left="0" w:right="0" w:firstLine="0"/>
                      <w:jc w:val="left"/>
                      <w:rPr>
                        <w:sz w:val="31"/>
                      </w:rPr>
                    </w:pPr>
                    <w:r>
                      <w:rPr>
                        <w:rFonts w:ascii="Arial" w:eastAsia="Arial" w:hAnsi="Arial"/>
                        <w:sz w:val="31"/>
                      </w:rPr>
                      <w:t>=</w:t>
                    </w:r>
                    <w:r>
                      <w:rPr>
                        <w:sz w:val="31"/>
                      </w:rPr>
                      <w:t>该年所得税前净现金流量</w:t>
                    </w:r>
                    <w:r>
                      <w:rPr>
                        <w:rFonts w:ascii="Arial" w:eastAsia="Arial" w:hAnsi="Arial"/>
                        <w:sz w:val="31"/>
                      </w:rPr>
                      <w:t>-(</w:t>
                    </w:r>
                    <w:r>
                      <w:rPr>
                        <w:sz w:val="31"/>
                      </w:rPr>
                      <w:t>该年息税前利润</w:t>
                    </w:r>
                    <w:r>
                      <w:rPr>
                        <w:rFonts w:ascii="Arial" w:eastAsia="Arial" w:hAnsi="Arial"/>
                        <w:sz w:val="31"/>
                      </w:rPr>
                      <w:t>-</w:t>
                    </w:r>
                    <w:r>
                      <w:rPr>
                        <w:sz w:val="31"/>
                      </w:rPr>
                      <w:t>利息</w:t>
                    </w:r>
                    <w:r>
                      <w:rPr>
                        <w:rFonts w:ascii="Arial" w:eastAsia="Arial" w:hAnsi="Arial"/>
                        <w:sz w:val="31"/>
                      </w:rPr>
                      <w:t>)</w:t>
                    </w:r>
                    <w:r>
                      <w:rPr>
                        <w:sz w:val="31"/>
                      </w:rPr>
                      <w:t>×所得</w:t>
                    </w:r>
                  </w:p>
                  <w:p>
                    <w:pPr>
                      <w:spacing w:before="67" w:line="355" w:lineRule="exact"/>
                      <w:ind w:left="0" w:right="0" w:firstLine="0"/>
                      <w:jc w:val="left"/>
                      <w:rPr>
                        <w:sz w:val="31"/>
                      </w:rPr>
                    </w:pPr>
                    <w:r>
                      <w:rPr>
                        <w:sz w:val="31"/>
                      </w:rPr>
                      <w:t>税税率</w:t>
                    </w:r>
                  </w:p>
                </w:txbxContent>
              </v:textbox>
            </v:shape>
            <w10:wrap type="topAndBottom"/>
          </v:group>
        </w:pict>
      </w:r>
    </w:p>
    <w:p>
      <w:pPr>
        <w:pStyle w:val="BodyText"/>
        <w:rPr>
          <w:sz w:val="15"/>
        </w:rPr>
      </w:pPr>
    </w:p>
    <w:p>
      <w:pPr>
        <w:pStyle w:val="Heading2"/>
        <w:spacing w:before="49"/>
      </w:pPr>
      <w:r>
        <w:t>三、静态评价指标的含义、计算方法及特征</w:t>
      </w:r>
    </w:p>
    <w:p>
      <w:pPr>
        <w:spacing w:before="7"/>
        <w:ind w:left="1623" w:right="0" w:firstLine="0"/>
        <w:jc w:val="left"/>
        <w:rPr>
          <w:b/>
          <w:sz w:val="36"/>
        </w:rPr>
      </w:pPr>
      <w:r>
        <w:rPr>
          <w:b/>
          <w:sz w:val="36"/>
        </w:rPr>
        <w:t>（一）静态投资回收期</w:t>
      </w:r>
    </w:p>
    <w:p>
      <w:pPr>
        <w:pStyle w:val="ListParagraph"/>
        <w:numPr>
          <w:ilvl w:val="0"/>
          <w:numId w:val="1"/>
        </w:numPr>
        <w:tabs>
          <w:tab w:val="left" w:pos="1942"/>
        </w:tabs>
        <w:spacing w:before="80" w:after="0" w:line="240" w:lineRule="auto"/>
        <w:ind w:left="1941" w:right="0" w:hanging="319"/>
        <w:jc w:val="left"/>
        <w:rPr>
          <w:sz w:val="31"/>
        </w:rPr>
      </w:pPr>
      <w:r>
        <w:rPr>
          <w:sz w:val="31"/>
        </w:rPr>
        <w:t>含义</w:t>
      </w:r>
    </w:p>
    <w:p>
      <w:pPr>
        <w:pStyle w:val="BodyText"/>
        <w:spacing w:before="71" w:line="283" w:lineRule="auto"/>
        <w:ind w:left="2700" w:right="3879" w:hanging="443"/>
      </w:pPr>
      <w:r>
        <w:t>静态投资回收期，是指以投资项目经营净现金流量抵偿原始投资所需要的全部时间。2．两种形式</w:t>
      </w:r>
    </w:p>
    <w:p>
      <w:pPr>
        <w:pStyle w:val="BodyText"/>
        <w:spacing w:line="283" w:lineRule="auto"/>
        <w:ind w:left="2700" w:right="4885" w:firstLine="629"/>
      </w:pPr>
      <w:r>
        <w:rPr>
          <w:w w:val="102"/>
        </w:rPr>
        <w:t>包括建设期的投资回收期</w:t>
      </w:r>
      <w:r>
        <w:rPr>
          <w:spacing w:val="-17"/>
          <w:w w:val="102"/>
        </w:rPr>
        <w:t>（</w:t>
      </w:r>
      <w:r>
        <w:rPr>
          <w:w w:val="102"/>
        </w:rPr>
        <w:t>P</w:t>
      </w:r>
      <w:r>
        <w:rPr>
          <w:spacing w:val="-1"/>
          <w:w w:val="102"/>
        </w:rPr>
        <w:t>P</w:t>
      </w:r>
      <w:r>
        <w:rPr>
          <w:spacing w:val="-162"/>
          <w:w w:val="102"/>
        </w:rPr>
        <w:t>）</w:t>
      </w:r>
      <w:r>
        <w:rPr>
          <w:w w:val="102"/>
        </w:rPr>
        <w:t>，不包括建设期的投资回收期</w:t>
      </w:r>
      <w:r>
        <w:rPr>
          <w:spacing w:val="-4"/>
          <w:w w:val="102"/>
        </w:rPr>
        <w:t>（PP′）</w:t>
      </w:r>
      <w:r>
        <w:rPr>
          <w:w w:val="102"/>
        </w:rPr>
        <w:t xml:space="preserve"> </w:t>
      </w:r>
      <w:r>
        <w:t>3.计算</w:t>
      </w:r>
    </w:p>
    <w:p>
      <w:pPr>
        <w:pStyle w:val="Heading6"/>
        <w:numPr>
          <w:ilvl w:val="1"/>
          <w:numId w:val="1"/>
        </w:numPr>
        <w:tabs>
          <w:tab w:val="left" w:pos="3494"/>
        </w:tabs>
        <w:spacing w:before="0" w:after="0" w:line="396" w:lineRule="exact"/>
        <w:ind w:left="3493" w:right="0" w:hanging="794"/>
        <w:jc w:val="left"/>
      </w:pPr>
      <w:r>
        <w:t>公式法（特殊条件下简化计算）</w:t>
      </w:r>
    </w:p>
    <w:p>
      <w:pPr>
        <w:pStyle w:val="BodyText"/>
        <w:ind w:left="2520"/>
        <w:rPr>
          <w:sz w:val="20"/>
        </w:rPr>
      </w:pPr>
      <w:r>
        <w:rPr>
          <w:sz w:val="20"/>
        </w:rPr>
        <w:pict>
          <v:group id="_x0000_i1301" style="width:642pt;height:261pt;mso-position-horizontal-relative:char;mso-position-vertical-relative:line" coordorigin="0,0" coordsize="12840,5220">
            <v:shape id="_x0000_s1302" type="#_x0000_t75" style="width:12840;height:5220;position:absolute" stroked="f">
              <v:imagedata r:id="rId112" o:title=""/>
            </v:shape>
            <v:shape id="_x0000_s1303" type="#_x0000_t202" style="width:337;height:1721;left:180;position:absolute;top:135" filled="f" stroked="f">
              <v:textbox inset="0,0,0,0">
                <w:txbxContent>
                  <w:p>
                    <w:pPr>
                      <w:spacing w:before="0" w:line="359" w:lineRule="exact"/>
                      <w:ind w:left="0" w:right="0" w:firstLine="0"/>
                      <w:jc w:val="left"/>
                      <w:rPr>
                        <w:sz w:val="31"/>
                      </w:rPr>
                    </w:pPr>
                    <w:r>
                      <w:rPr>
                        <w:w w:val="102"/>
                        <w:sz w:val="31"/>
                      </w:rPr>
                      <w:t>特</w:t>
                    </w:r>
                  </w:p>
                  <w:p>
                    <w:pPr>
                      <w:spacing w:before="8" w:line="460" w:lineRule="atLeast"/>
                      <w:ind w:left="0" w:right="18" w:firstLine="0"/>
                      <w:jc w:val="both"/>
                      <w:rPr>
                        <w:sz w:val="31"/>
                      </w:rPr>
                    </w:pPr>
                    <w:r>
                      <w:rPr>
                        <w:sz w:val="31"/>
                      </w:rPr>
                      <w:t>殊条件</w:t>
                    </w:r>
                  </w:p>
                </w:txbxContent>
              </v:textbox>
            </v:shape>
            <v:shape id="_x0000_s1304" type="#_x0000_t202" style="width:11780;height:785;left:911;position:absolute;top:603" filled="f" stroked="f">
              <v:textbox inset="0,0,0,0">
                <w:txbxContent>
                  <w:p>
                    <w:pPr>
                      <w:spacing w:before="0" w:line="359" w:lineRule="exact"/>
                      <w:ind w:left="0" w:right="0" w:firstLine="0"/>
                      <w:jc w:val="left"/>
                      <w:rPr>
                        <w:sz w:val="31"/>
                      </w:rPr>
                    </w:pPr>
                    <w:r>
                      <w:rPr>
                        <w:sz w:val="31"/>
                      </w:rPr>
                      <w:t>某一项目运营期内</w:t>
                    </w:r>
                    <w:r>
                      <w:rPr>
                        <w:color w:val="FF0000"/>
                        <w:sz w:val="31"/>
                      </w:rPr>
                      <w:t>前若干年</w:t>
                    </w:r>
                    <w:r>
                      <w:rPr>
                        <w:sz w:val="31"/>
                      </w:rPr>
                      <w:t>（假定为 s+1～s+m 年，共m 年）</w:t>
                    </w:r>
                    <w:r>
                      <w:rPr>
                        <w:color w:val="FF0000"/>
                        <w:sz w:val="31"/>
                      </w:rPr>
                      <w:t>每年净现金流量相等</w:t>
                    </w:r>
                    <w:r>
                      <w:rPr>
                        <w:sz w:val="31"/>
                      </w:rPr>
                      <w:t>，且</w:t>
                    </w:r>
                  </w:p>
                  <w:p>
                    <w:pPr>
                      <w:spacing w:before="71" w:line="355" w:lineRule="exact"/>
                      <w:ind w:left="0" w:right="0" w:firstLine="0"/>
                      <w:jc w:val="left"/>
                      <w:rPr>
                        <w:sz w:val="31"/>
                      </w:rPr>
                    </w:pPr>
                    <w:r>
                      <w:rPr>
                        <w:sz w:val="31"/>
                      </w:rPr>
                      <w:t>其合计</w:t>
                    </w:r>
                    <w:r>
                      <w:rPr>
                        <w:color w:val="FF0000"/>
                        <w:sz w:val="31"/>
                      </w:rPr>
                      <w:t>大于或等于建设期发生的原始投资合计</w:t>
                    </w:r>
                    <w:r>
                      <w:rPr>
                        <w:sz w:val="31"/>
                      </w:rPr>
                      <w:t>。</w:t>
                    </w:r>
                  </w:p>
                </w:txbxContent>
              </v:textbox>
            </v:shape>
            <v:shape id="_x0000_s1305" type="#_x0000_t202" style="width:4772;height:317;left:911;position:absolute;top:2021" filled="f" stroked="f">
              <v:textbox inset="0,0,0,0">
                <w:txbxContent>
                  <w:p>
                    <w:pPr>
                      <w:spacing w:before="0" w:line="317" w:lineRule="exact"/>
                      <w:ind w:left="0" w:right="0" w:firstLine="0"/>
                      <w:jc w:val="left"/>
                      <w:rPr>
                        <w:sz w:val="31"/>
                      </w:rPr>
                    </w:pPr>
                    <w:r>
                      <w:rPr>
                        <w:sz w:val="31"/>
                      </w:rPr>
                      <w:t>①不包括建设期的回收期（PP′）</w:t>
                    </w:r>
                  </w:p>
                </w:txbxContent>
              </v:textbox>
            </v:shape>
            <v:shape id="_x0000_s1306" type="#_x0000_t202" style="width:337;height:785;left:180;position:absolute;top:2958" filled="f" stroked="f">
              <v:textbox inset="0,0,0,0">
                <w:txbxContent>
                  <w:p>
                    <w:pPr>
                      <w:spacing w:before="0" w:line="359" w:lineRule="exact"/>
                      <w:ind w:left="0" w:right="0" w:firstLine="0"/>
                      <w:jc w:val="left"/>
                      <w:rPr>
                        <w:sz w:val="31"/>
                      </w:rPr>
                    </w:pPr>
                    <w:r>
                      <w:rPr>
                        <w:w w:val="102"/>
                        <w:sz w:val="31"/>
                      </w:rPr>
                      <w:t>公</w:t>
                    </w:r>
                  </w:p>
                  <w:p>
                    <w:pPr>
                      <w:spacing w:before="71" w:line="355" w:lineRule="exact"/>
                      <w:ind w:left="0" w:right="0" w:firstLine="0"/>
                      <w:jc w:val="left"/>
                      <w:rPr>
                        <w:sz w:val="31"/>
                      </w:rPr>
                    </w:pPr>
                    <w:r>
                      <w:rPr>
                        <w:w w:val="102"/>
                        <w:sz w:val="31"/>
                      </w:rPr>
                      <w:t>式</w:t>
                    </w:r>
                  </w:p>
                </w:txbxContent>
              </v:textbox>
            </v:shape>
            <v:shape id="_x0000_s1307" type="#_x0000_t202" style="width:4904;height:439;left:949;position:absolute;top:2824" filled="f" stroked="f">
              <v:textbox inset="0,0,0,0">
                <w:txbxContent>
                  <w:p>
                    <w:pPr>
                      <w:spacing w:before="7" w:line="430" w:lineRule="exact"/>
                      <w:ind w:left="0" w:right="0" w:firstLine="0"/>
                      <w:jc w:val="left"/>
                      <w:rPr>
                        <w:rFonts w:ascii="Symbol" w:hAnsi="Symbol"/>
                        <w:sz w:val="35"/>
                      </w:rPr>
                    </w:pPr>
                    <w:r>
                      <w:rPr>
                        <w:sz w:val="35"/>
                      </w:rPr>
                      <w:t>不包括建设期的回收期</w:t>
                    </w:r>
                    <w:r>
                      <w:rPr>
                        <w:spacing w:val="-16"/>
                        <w:sz w:val="35"/>
                      </w:rPr>
                      <w:t>（</w:t>
                    </w:r>
                    <w:r>
                      <w:rPr>
                        <w:rFonts w:ascii="Arial" w:hAnsi="Arial"/>
                        <w:spacing w:val="-16"/>
                        <w:sz w:val="35"/>
                      </w:rPr>
                      <w:t>PP'</w:t>
                    </w:r>
                    <w:r>
                      <w:rPr>
                        <w:spacing w:val="-16"/>
                        <w:sz w:val="35"/>
                      </w:rPr>
                      <w:t>）</w:t>
                    </w:r>
                    <w:r>
                      <w:rPr>
                        <w:rFonts w:ascii="Symbol" w:hAnsi="Symbol"/>
                        <w:spacing w:val="-16"/>
                        <w:sz w:val="35"/>
                      </w:rPr>
                      <w:sym w:font="Symbol" w:char="F03D"/>
                    </w:r>
                  </w:p>
                </w:txbxContent>
              </v:textbox>
            </v:shape>
            <v:shape id="_x0000_s1308" type="#_x0000_t202" style="width:6482;height:863;left:5953;position:absolute;top:2650" filled="f" stroked="f">
              <v:textbox inset="0,0,0,0">
                <w:txbxContent>
                  <w:p>
                    <w:pPr>
                      <w:spacing w:before="0" w:line="406" w:lineRule="exact"/>
                      <w:ind w:left="62" w:right="76" w:firstLine="0"/>
                      <w:jc w:val="center"/>
                      <w:rPr>
                        <w:sz w:val="35"/>
                      </w:rPr>
                    </w:pPr>
                    <w:r>
                      <w:rPr>
                        <w:sz w:val="35"/>
                      </w:rPr>
                      <w:t>建设期发生的原始投资合计</w:t>
                    </w:r>
                  </w:p>
                  <w:p>
                    <w:pPr>
                      <w:spacing w:before="56" w:line="400" w:lineRule="exact"/>
                      <w:ind w:left="62" w:right="80" w:firstLine="0"/>
                      <w:jc w:val="center"/>
                      <w:rPr>
                        <w:sz w:val="35"/>
                      </w:rPr>
                    </w:pPr>
                    <w:r>
                      <w:rPr>
                        <w:sz w:val="35"/>
                      </w:rPr>
                      <w:t>运营期内前若干年每年相等的净现金流量</w:t>
                    </w:r>
                  </w:p>
                </w:txbxContent>
              </v:textbox>
            </v:shape>
            <v:shape id="_x0000_s1309" type="#_x0000_t202" style="width:11742;height:1253;left:911;position:absolute;top:3894" filled="f" stroked="f">
              <v:textbox inset="0,0,0,0">
                <w:txbxContent>
                  <w:p>
                    <w:pPr>
                      <w:spacing w:before="0" w:line="359" w:lineRule="exact"/>
                      <w:ind w:left="0" w:right="0" w:firstLine="0"/>
                      <w:jc w:val="left"/>
                      <w:rPr>
                        <w:sz w:val="31"/>
                      </w:rPr>
                    </w:pPr>
                    <w:r>
                      <w:rPr>
                        <w:sz w:val="31"/>
                      </w:rPr>
                      <w:t>②包括建设期的回收期PP＝PP′＋建设期</w:t>
                    </w:r>
                  </w:p>
                  <w:p>
                    <w:pPr>
                      <w:spacing w:before="0" w:line="470" w:lineRule="atLeast"/>
                      <w:ind w:left="0" w:right="18" w:firstLine="0"/>
                      <w:jc w:val="left"/>
                      <w:rPr>
                        <w:sz w:val="31"/>
                      </w:rPr>
                    </w:pPr>
                    <w:r>
                      <w:rPr>
                        <w:sz w:val="31"/>
                      </w:rPr>
                      <w:t>【提示】如果全部流动资金投资均不发生在建设期内，则公式中分子应调整为建设投资合计。</w:t>
                    </w:r>
                  </w:p>
                </w:txbxContent>
              </v:textbox>
            </v:shape>
            <w10:wrap type="none"/>
          </v:group>
        </w:pict>
      </w:r>
    </w:p>
    <w:p>
      <w:pPr>
        <w:pStyle w:val="BodyText"/>
        <w:rPr>
          <w:b/>
          <w:sz w:val="20"/>
        </w:rPr>
      </w:pPr>
    </w:p>
    <w:p>
      <w:pPr>
        <w:pStyle w:val="BodyText"/>
        <w:spacing w:before="1"/>
        <w:rPr>
          <w:b/>
          <w:sz w:val="14"/>
        </w:rPr>
      </w:pPr>
    </w:p>
    <w:p>
      <w:pPr>
        <w:pStyle w:val="ListParagraph"/>
        <w:numPr>
          <w:ilvl w:val="1"/>
          <w:numId w:val="1"/>
        </w:numPr>
        <w:tabs>
          <w:tab w:val="left" w:pos="3494"/>
        </w:tabs>
        <w:spacing w:before="63" w:after="0" w:line="240" w:lineRule="auto"/>
        <w:ind w:left="3493" w:right="0" w:hanging="794"/>
        <w:jc w:val="left"/>
        <w:rPr>
          <w:b/>
          <w:sz w:val="31"/>
        </w:rPr>
      </w:pPr>
      <w:r>
        <w:rPr>
          <w:b/>
          <w:sz w:val="31"/>
        </w:rPr>
        <w:t>列表法（一般条件下的计算）P117</w:t>
      </w:r>
    </w:p>
    <w:p>
      <w:pPr>
        <w:spacing w:before="168"/>
        <w:ind w:left="3354" w:right="0" w:firstLine="0"/>
        <w:jc w:val="left"/>
        <w:rPr>
          <w:sz w:val="36"/>
        </w:rPr>
      </w:pPr>
      <w:r>
        <w:rPr>
          <w:sz w:val="36"/>
        </w:rPr>
        <w:t>包括建设期的投资回收期（</w:t>
      </w:r>
      <w:r>
        <w:rPr>
          <w:rFonts w:ascii="Arial" w:eastAsia="Arial" w:hAnsi="Arial"/>
          <w:sz w:val="36"/>
        </w:rPr>
        <w:t>PP</w:t>
      </w:r>
      <w:r>
        <w:rPr>
          <w:sz w:val="36"/>
        </w:rPr>
        <w:t>）</w:t>
      </w:r>
      <w:r>
        <w:rPr>
          <w:rFonts w:ascii="Symbol" w:eastAsia="Symbol" w:hAnsi="Symbol"/>
          <w:sz w:val="36"/>
        </w:rPr>
        <w:sym w:font="Symbol" w:char="F03D"/>
      </w:r>
      <w:r>
        <w:rPr>
          <w:rFonts w:ascii="Times New Roman" w:eastAsia="Times New Roman" w:hAnsi="Times New Roman"/>
          <w:sz w:val="36"/>
        </w:rPr>
        <w:t xml:space="preserve"> </w:t>
      </w:r>
      <w:r>
        <w:rPr>
          <w:sz w:val="36"/>
        </w:rPr>
        <w:t>最后一项为负数的累计净现金流量对应的年数</w:t>
      </w:r>
    </w:p>
    <w:p>
      <w:pPr>
        <w:pStyle w:val="ListParagraph"/>
        <w:numPr>
          <w:ilvl w:val="2"/>
          <w:numId w:val="1"/>
        </w:numPr>
        <w:tabs>
          <w:tab w:val="left" w:pos="3660"/>
        </w:tabs>
        <w:spacing w:before="138" w:after="0" w:line="177" w:lineRule="auto"/>
        <w:ind w:left="3659" w:right="0" w:hanging="295"/>
        <w:jc w:val="left"/>
        <w:rPr>
          <w:sz w:val="36"/>
        </w:rPr>
      </w:pPr>
      <w:r>
        <w:drawing>
          <wp:anchor distT="0" distB="0" distL="0" distR="0" simplePos="0" relativeHeight="251691008" behindDoc="1" locked="0" layoutInCell="1" allowOverlap="1">
            <wp:simplePos x="0" y="0"/>
            <wp:positionH relativeFrom="page">
              <wp:posOffset>2311400</wp:posOffset>
            </wp:positionH>
            <wp:positionV relativeFrom="paragraph">
              <wp:posOffset>378613</wp:posOffset>
            </wp:positionV>
            <wp:extent cx="4152900" cy="38100"/>
            <wp:effectExtent l="0" t="0" r="0" b="0"/>
            <wp:wrapNone/>
            <wp:docPr id="47"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60.png"/>
                    <pic:cNvPicPr/>
                  </pic:nvPicPr>
                  <pic:blipFill>
                    <a:blip xmlns:r="http://schemas.openxmlformats.org/officeDocument/2006/relationships" r:embed="rId113" cstate="print"/>
                    <a:stretch>
                      <a:fillRect/>
                    </a:stretch>
                  </pic:blipFill>
                  <pic:spPr>
                    <a:xfrm>
                      <a:off x="0" y="0"/>
                      <a:ext cx="4152900" cy="38100"/>
                    </a:xfrm>
                    <a:prstGeom prst="rect">
                      <a:avLst/>
                    </a:prstGeom>
                  </pic:spPr>
                </pic:pic>
              </a:graphicData>
            </a:graphic>
          </wp:anchor>
        </w:drawing>
      </w:r>
      <w:r>
        <w:rPr>
          <w:spacing w:val="-2"/>
          <w:sz w:val="36"/>
        </w:rPr>
        <w:t>最后一项为负值的累计净现金流量绝对值</w:t>
      </w:r>
    </w:p>
    <w:p>
      <w:pPr>
        <w:pStyle w:val="Heading3"/>
        <w:spacing w:line="383" w:lineRule="exact"/>
        <w:ind w:left="5637"/>
      </w:pPr>
      <w:r>
        <w:t>下年净现金流量</w:t>
      </w:r>
    </w:p>
    <w:p>
      <w:pPr>
        <w:pStyle w:val="BodyText"/>
        <w:rPr>
          <w:sz w:val="36"/>
        </w:rPr>
      </w:pPr>
    </w:p>
    <w:p>
      <w:pPr>
        <w:pStyle w:val="BodyText"/>
        <w:spacing w:before="249" w:line="566" w:lineRule="auto"/>
        <w:ind w:left="2700" w:right="8139" w:firstLine="316"/>
      </w:pPr>
      <w:r>
        <w:pict>
          <v:group id="_x0000_s1310" style="width:642pt;height:145pt;margin-top:78.61pt;margin-left:126pt;mso-position-horizontal-relative:page;position:absolute;z-index:-251624448" coordorigin="2520,1572" coordsize="12840,2900">
            <v:shape id="_x0000_s1311" type="#_x0000_t75" style="width:12840;height:2900;left:2520;position:absolute;top:1572" stroked="f">
              <v:imagedata r:id="rId114" o:title=""/>
            </v:shape>
            <v:shape id="_x0000_s1312" type="#_x0000_t202" style="width:12840;height:2900;left:2520;position:absolute;top:1572" filled="f" stroked="f">
              <v:textbox inset="0,0,0,0">
                <w:txbxContent>
                  <w:p>
                    <w:pPr>
                      <w:tabs>
                        <w:tab w:val="left" w:pos="9110"/>
                      </w:tabs>
                      <w:spacing w:before="95"/>
                      <w:ind w:left="2718" w:right="0" w:firstLine="0"/>
                      <w:jc w:val="left"/>
                      <w:rPr>
                        <w:sz w:val="31"/>
                      </w:rPr>
                    </w:pPr>
                    <w:r>
                      <w:rPr>
                        <w:color w:val="FF0000"/>
                        <w:sz w:val="31"/>
                      </w:rPr>
                      <w:t>优点</w:t>
                      <w:tab/>
                      <w:t>缺点</w:t>
                    </w:r>
                  </w:p>
                  <w:p>
                    <w:pPr>
                      <w:tabs>
                        <w:tab w:val="left" w:pos="6211"/>
                      </w:tabs>
                      <w:spacing w:before="89"/>
                      <w:ind w:left="180" w:right="0" w:firstLine="0"/>
                      <w:jc w:val="left"/>
                      <w:rPr>
                        <w:sz w:val="31"/>
                      </w:rPr>
                    </w:pPr>
                    <w:r>
                      <w:rPr>
                        <w:sz w:val="31"/>
                      </w:rPr>
                      <w:t>①能够直观地反映原始投资的返本期限；</w:t>
                      <w:tab/>
                      <w:t>①没有考虑资金时间价值；</w:t>
                    </w:r>
                  </w:p>
                  <w:p>
                    <w:pPr>
                      <w:tabs>
                        <w:tab w:val="left" w:pos="6211"/>
                      </w:tabs>
                      <w:spacing w:before="85"/>
                      <w:ind w:left="180" w:right="0" w:firstLine="0"/>
                      <w:jc w:val="left"/>
                      <w:rPr>
                        <w:sz w:val="31"/>
                      </w:rPr>
                    </w:pPr>
                    <w:r>
                      <w:rPr>
                        <w:sz w:val="31"/>
                      </w:rPr>
                      <w:t>②便于理解，计算比较简单；</w:t>
                      <w:tab/>
                      <w:t>②不能正确反映投资方式的不同对项目的影</w:t>
                    </w:r>
                  </w:p>
                  <w:p>
                    <w:pPr>
                      <w:spacing w:before="71"/>
                      <w:ind w:left="6211" w:right="0" w:firstLine="0"/>
                      <w:jc w:val="left"/>
                      <w:rPr>
                        <w:sz w:val="31"/>
                      </w:rPr>
                    </w:pPr>
                    <w:r>
                      <w:rPr>
                        <w:sz w:val="31"/>
                      </w:rPr>
                      <w:t>响；</w:t>
                    </w:r>
                  </w:p>
                  <w:p>
                    <w:pPr>
                      <w:tabs>
                        <w:tab w:val="left" w:pos="6211"/>
                      </w:tabs>
                      <w:spacing w:before="22" w:line="460" w:lineRule="atLeast"/>
                      <w:ind w:left="180" w:right="607" w:firstLine="0"/>
                      <w:jc w:val="left"/>
                      <w:rPr>
                        <w:sz w:val="31"/>
                      </w:rPr>
                    </w:pPr>
                    <w:r>
                      <w:rPr>
                        <w:sz w:val="31"/>
                      </w:rPr>
                      <w:t>③可以直接利用回收期之前的净现金流量</w:t>
                      <w:tab/>
                      <w:t>③没有考虑回收期满后继续发生的净现金</w:t>
                    </w:r>
                    <w:r>
                      <w:rPr>
                        <w:spacing w:val="-18"/>
                        <w:sz w:val="31"/>
                      </w:rPr>
                      <w:t>流</w:t>
                    </w:r>
                    <w:r>
                      <w:rPr>
                        <w:sz w:val="31"/>
                      </w:rPr>
                      <w:t>信息。</w:t>
                    </w:r>
                  </w:p>
                </w:txbxContent>
              </v:textbox>
            </v:shape>
          </v:group>
        </w:pict>
      </w:r>
      <w:r>
        <w:t>不包括建设期的静态投资回收期PP′=PP-建设期4.优缺点：</w:t>
      </w:r>
    </w:p>
    <w:p>
      <w:pPr>
        <w:spacing w:after="0" w:line="566" w:lineRule="auto"/>
        <w:sectPr>
          <w:footerReference w:type="default" r:id="rId115"/>
          <w:pgSz w:w="17860" w:h="25260"/>
          <w:pgMar w:top="840" w:right="0" w:bottom="2020" w:left="0" w:header="0" w:footer="1820"/>
          <w:pgNumType w:start="51"/>
          <w:cols w:space="708"/>
        </w:sectPr>
      </w:pPr>
    </w:p>
    <w:p>
      <w:pPr>
        <w:pStyle w:val="BodyText"/>
        <w:ind w:left="2520"/>
        <w:rPr>
          <w:sz w:val="20"/>
        </w:rPr>
      </w:pPr>
      <w:r>
        <w:rPr>
          <w:sz w:val="20"/>
        </w:rPr>
        <w:pict>
          <v:group id="_x0000_i1313" style="width:642pt;height:49pt;mso-position-horizontal-relative:char;mso-position-vertical-relative:line" coordorigin="0,0" coordsize="12840,980">
            <v:shape id="_x0000_s1314" type="#_x0000_t75" style="width:12840;height:980;position:absolute" stroked="f">
              <v:imagedata r:id="rId116" o:title=""/>
            </v:shape>
            <v:shape id="_x0000_s1315" type="#_x0000_t202" style="width:654;height:317;left:6211;position:absolute;top:349" filled="f" stroked="f">
              <v:textbox inset="0,0,0,0">
                <w:txbxContent>
                  <w:p>
                    <w:pPr>
                      <w:spacing w:before="0" w:line="317" w:lineRule="exact"/>
                      <w:ind w:left="0" w:right="0" w:firstLine="0"/>
                      <w:jc w:val="left"/>
                      <w:rPr>
                        <w:sz w:val="31"/>
                      </w:rPr>
                    </w:pPr>
                    <w:r>
                      <w:rPr>
                        <w:sz w:val="31"/>
                      </w:rPr>
                      <w:t>量。</w:t>
                    </w:r>
                  </w:p>
                </w:txbxContent>
              </v:textbox>
            </v:shape>
            <w10:wrap type="none"/>
          </v:group>
        </w:pict>
      </w:r>
    </w:p>
    <w:p>
      <w:pPr>
        <w:pStyle w:val="ListParagraph"/>
        <w:numPr>
          <w:ilvl w:val="0"/>
          <w:numId w:val="36"/>
        </w:numPr>
        <w:tabs>
          <w:tab w:val="left" w:pos="3019"/>
        </w:tabs>
        <w:spacing w:before="52" w:after="0" w:line="240" w:lineRule="auto"/>
        <w:ind w:left="3018" w:right="10872" w:hanging="3019"/>
        <w:jc w:val="left"/>
        <w:rPr>
          <w:sz w:val="31"/>
        </w:rPr>
      </w:pPr>
      <w:r>
        <w:rPr>
          <w:sz w:val="31"/>
        </w:rPr>
        <w:t>决策原则</w:t>
      </w:r>
    </w:p>
    <w:p>
      <w:pPr>
        <w:pStyle w:val="BodyText"/>
        <w:spacing w:before="71"/>
        <w:ind w:left="499"/>
        <w:jc w:val="center"/>
      </w:pPr>
      <w:r>
        <w:t>只有静态投资回收期指标</w:t>
      </w:r>
      <w:r>
        <w:rPr>
          <w:color w:val="FF0000"/>
        </w:rPr>
        <w:t>小于或等于</w:t>
      </w:r>
      <w:r>
        <w:t>基准投资回收期的投资项目才具有财务可行性。</w:t>
      </w:r>
    </w:p>
    <w:p>
      <w:pPr>
        <w:pStyle w:val="BodyText"/>
        <w:rPr>
          <w:sz w:val="32"/>
        </w:rPr>
      </w:pPr>
    </w:p>
    <w:p>
      <w:pPr>
        <w:pStyle w:val="BodyText"/>
        <w:spacing w:before="11"/>
        <w:rPr>
          <w:sz w:val="40"/>
        </w:rPr>
      </w:pPr>
    </w:p>
    <w:p>
      <w:pPr>
        <w:pStyle w:val="Heading2"/>
        <w:spacing w:before="1"/>
        <w:ind w:left="1731" w:right="10948"/>
        <w:jc w:val="center"/>
      </w:pPr>
      <w:r>
        <w:t>（二）总投资收益率</w:t>
      </w:r>
    </w:p>
    <w:p>
      <w:pPr>
        <w:pStyle w:val="ListParagraph"/>
        <w:numPr>
          <w:ilvl w:val="1"/>
          <w:numId w:val="36"/>
        </w:numPr>
        <w:tabs>
          <w:tab w:val="left" w:pos="3649"/>
        </w:tabs>
        <w:spacing w:before="79" w:after="0" w:line="240" w:lineRule="auto"/>
        <w:ind w:left="3648" w:right="9295" w:hanging="3649"/>
        <w:jc w:val="left"/>
        <w:rPr>
          <w:sz w:val="31"/>
        </w:rPr>
      </w:pPr>
      <w:r>
        <w:rPr>
          <w:sz w:val="31"/>
        </w:rPr>
        <w:t>含义及计算</w:t>
      </w:r>
    </w:p>
    <w:p>
      <w:pPr>
        <w:pStyle w:val="BodyText"/>
        <w:ind w:left="2520"/>
        <w:rPr>
          <w:sz w:val="20"/>
        </w:rPr>
      </w:pPr>
      <w:r>
        <w:rPr>
          <w:sz w:val="20"/>
        </w:rPr>
        <w:pict>
          <v:group id="_x0000_i1316" style="width:642pt;height:121pt;mso-position-horizontal-relative:char;mso-position-vertical-relative:line" coordorigin="0,0" coordsize="12840,2420">
            <v:shape id="_x0000_s1317" type="#_x0000_t75" style="width:12840;height:2420;position:absolute" stroked="f">
              <v:imagedata r:id="rId117" o:title=""/>
            </v:shape>
            <v:shape id="_x0000_s1318" type="#_x0000_t202" style="width:654;height:317;left:569;position:absolute;top:369" filled="f" stroked="f">
              <v:textbox inset="0,0,0,0">
                <w:txbxContent>
                  <w:p>
                    <w:pPr>
                      <w:spacing w:before="0" w:line="317" w:lineRule="exact"/>
                      <w:ind w:left="0" w:right="0" w:firstLine="0"/>
                      <w:jc w:val="left"/>
                      <w:rPr>
                        <w:sz w:val="31"/>
                      </w:rPr>
                    </w:pPr>
                    <w:r>
                      <w:rPr>
                        <w:sz w:val="31"/>
                      </w:rPr>
                      <w:t>含义</w:t>
                    </w:r>
                  </w:p>
                </w:txbxContent>
              </v:textbox>
            </v:shape>
            <v:shape id="_x0000_s1319" type="#_x0000_t202" style="width:10821;height:785;left:1912;position:absolute;top:135" filled="f" stroked="f">
              <v:textbox inset="0,0,0,0">
                <w:txbxContent>
                  <w:p>
                    <w:pPr>
                      <w:spacing w:before="0" w:line="359" w:lineRule="exact"/>
                      <w:ind w:left="0" w:right="0" w:firstLine="0"/>
                      <w:jc w:val="left"/>
                      <w:rPr>
                        <w:sz w:val="31"/>
                      </w:rPr>
                    </w:pPr>
                    <w:r>
                      <w:rPr>
                        <w:w w:val="102"/>
                        <w:sz w:val="31"/>
                      </w:rPr>
                      <w:t>又称投资报酬率（</w:t>
                    </w:r>
                    <w:r>
                      <w:rPr>
                        <w:spacing w:val="16"/>
                        <w:w w:val="102"/>
                        <w:sz w:val="31"/>
                      </w:rPr>
                      <w:t>记作</w:t>
                    </w:r>
                    <w:r>
                      <w:rPr>
                        <w:w w:val="102"/>
                        <w:sz w:val="31"/>
                      </w:rPr>
                      <w:t>RO</w:t>
                    </w:r>
                    <w:r>
                      <w:rPr>
                        <w:spacing w:val="-4"/>
                        <w:w w:val="102"/>
                        <w:sz w:val="31"/>
                      </w:rPr>
                      <w:t>I</w:t>
                    </w:r>
                    <w:r>
                      <w:rPr>
                        <w:spacing w:val="-159"/>
                        <w:w w:val="102"/>
                        <w:sz w:val="31"/>
                      </w:rPr>
                      <w:t>）</w:t>
                    </w:r>
                    <w:r>
                      <w:rPr>
                        <w:w w:val="102"/>
                        <w:sz w:val="31"/>
                      </w:rPr>
                      <w:t>，是指达产期正常年份的年息税前利润或运营期年</w:t>
                    </w:r>
                  </w:p>
                  <w:p>
                    <w:pPr>
                      <w:spacing w:before="71" w:line="355" w:lineRule="exact"/>
                      <w:ind w:left="0" w:right="0" w:firstLine="0"/>
                      <w:jc w:val="left"/>
                      <w:rPr>
                        <w:sz w:val="31"/>
                      </w:rPr>
                    </w:pPr>
                    <w:r>
                      <w:rPr>
                        <w:sz w:val="31"/>
                      </w:rPr>
                      <w:t>均息税前利润占项目总投资的百分比。</w:t>
                    </w:r>
                  </w:p>
                </w:txbxContent>
              </v:textbox>
            </v:shape>
            <v:shape id="_x0000_s1320" type="#_x0000_t202" style="width:1288;height:317;left:252;position:absolute;top:1553" filled="f" stroked="f">
              <v:textbox inset="0,0,0,0">
                <w:txbxContent>
                  <w:p>
                    <w:pPr>
                      <w:spacing w:before="0" w:line="317" w:lineRule="exact"/>
                      <w:ind w:left="0" w:right="0" w:firstLine="0"/>
                      <w:jc w:val="left"/>
                      <w:rPr>
                        <w:sz w:val="31"/>
                      </w:rPr>
                    </w:pPr>
                    <w:r>
                      <w:rPr>
                        <w:sz w:val="31"/>
                      </w:rPr>
                      <w:t>计算公式</w:t>
                    </w:r>
                  </w:p>
                </w:txbxContent>
              </v:textbox>
            </v:shape>
            <v:shape id="_x0000_s1321" type="#_x0000_t202" style="width:3175;height:317;left:2542;position:absolute;top:1546" filled="f" stroked="f">
              <v:textbox inset="0,0,0,0">
                <w:txbxContent>
                  <w:p>
                    <w:pPr>
                      <w:spacing w:before="0" w:line="317" w:lineRule="exact"/>
                      <w:ind w:left="0" w:right="0" w:firstLine="0"/>
                      <w:jc w:val="left"/>
                      <w:rPr>
                        <w:sz w:val="31"/>
                      </w:rPr>
                    </w:pPr>
                    <w:r>
                      <w:rPr>
                        <w:sz w:val="31"/>
                      </w:rPr>
                      <w:t>总投资收益率（POI）=</w:t>
                    </w:r>
                  </w:p>
                </w:txbxContent>
              </v:textbox>
            </v:shape>
            <v:shape id="_x0000_s1322" type="#_x0000_t202" style="width:6187;height:610;left:5765;position:absolute;top:1249" filled="f" stroked="f">
              <v:textbox inset="0,0,0,0">
                <w:txbxContent>
                  <w:p>
                    <w:pPr>
                      <w:spacing w:before="0" w:line="208" w:lineRule="auto"/>
                      <w:ind w:left="0" w:right="0" w:firstLine="0"/>
                      <w:jc w:val="left"/>
                      <w:rPr>
                        <w:rFonts w:ascii="Arial" w:hAnsi="Arial"/>
                        <w:sz w:val="35"/>
                      </w:rPr>
                    </w:pPr>
                    <w:r>
                      <w:rPr>
                        <w:sz w:val="35"/>
                      </w:rPr>
                      <w:t>年息税前利润或年均息税前利润</w:t>
                    </w:r>
                    <w:r>
                      <w:rPr>
                        <w:rFonts w:ascii="Symbol" w:hAnsi="Symbol"/>
                        <w:position w:val="-21"/>
                        <w:sz w:val="35"/>
                      </w:rPr>
                      <w:sym w:font="Symbol" w:char="F0B4"/>
                    </w:r>
                    <w:r>
                      <w:rPr>
                        <w:rFonts w:ascii="Arial" w:hAnsi="Arial"/>
                        <w:position w:val="-21"/>
                        <w:sz w:val="35"/>
                      </w:rPr>
                      <w:t>100%</w:t>
                    </w:r>
                  </w:p>
                </w:txbxContent>
              </v:textbox>
            </v:shape>
            <v:shape id="_x0000_s1323" type="#_x0000_t202" style="width:1808;height:358;left:7385;position:absolute;top:1749" filled="f" stroked="f">
              <v:textbox inset="0,0,0,0">
                <w:txbxContent>
                  <w:p>
                    <w:pPr>
                      <w:spacing w:before="0" w:line="358" w:lineRule="exact"/>
                      <w:ind w:left="0" w:right="0" w:firstLine="0"/>
                      <w:jc w:val="left"/>
                      <w:rPr>
                        <w:sz w:val="35"/>
                      </w:rPr>
                    </w:pPr>
                    <w:r>
                      <w:rPr>
                        <w:sz w:val="35"/>
                      </w:rPr>
                      <w:t>项目总投资</w:t>
                    </w:r>
                  </w:p>
                </w:txbxContent>
              </v:textbox>
            </v:shape>
            <w10:wrap type="none"/>
          </v:group>
        </w:pict>
      </w:r>
    </w:p>
    <w:p>
      <w:pPr>
        <w:pStyle w:val="ListParagraph"/>
        <w:numPr>
          <w:ilvl w:val="1"/>
          <w:numId w:val="36"/>
        </w:numPr>
        <w:tabs>
          <w:tab w:val="left" w:pos="3649"/>
        </w:tabs>
        <w:spacing w:before="29" w:after="0" w:line="240" w:lineRule="auto"/>
        <w:ind w:left="3648" w:right="0" w:hanging="319"/>
        <w:jc w:val="left"/>
        <w:rPr>
          <w:sz w:val="31"/>
        </w:rPr>
      </w:pPr>
      <w:r>
        <w:drawing>
          <wp:anchor distT="0" distB="0" distL="0" distR="0" simplePos="0" relativeHeight="251695104" behindDoc="1" locked="0" layoutInCell="1" allowOverlap="1">
            <wp:simplePos x="0" y="0"/>
            <wp:positionH relativeFrom="page">
              <wp:posOffset>1600200</wp:posOffset>
            </wp:positionH>
            <wp:positionV relativeFrom="paragraph">
              <wp:posOffset>262382</wp:posOffset>
            </wp:positionV>
            <wp:extent cx="8153400" cy="1828800"/>
            <wp:effectExtent l="0" t="0" r="0" b="0"/>
            <wp:wrapNone/>
            <wp:docPr id="49"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64.png"/>
                    <pic:cNvPicPr/>
                  </pic:nvPicPr>
                  <pic:blipFill>
                    <a:blip xmlns:r="http://schemas.openxmlformats.org/officeDocument/2006/relationships" r:embed="rId118" cstate="print"/>
                    <a:stretch>
                      <a:fillRect/>
                    </a:stretch>
                  </pic:blipFill>
                  <pic:spPr>
                    <a:xfrm>
                      <a:off x="0" y="0"/>
                      <a:ext cx="8153400" cy="1828800"/>
                    </a:xfrm>
                    <a:prstGeom prst="rect">
                      <a:avLst/>
                    </a:prstGeom>
                  </pic:spPr>
                </pic:pic>
              </a:graphicData>
            </a:graphic>
          </wp:anchor>
        </w:drawing>
      </w:r>
      <w:r>
        <w:rPr>
          <w:sz w:val="31"/>
        </w:rPr>
        <w:t>指标特点</w:t>
      </w:r>
    </w:p>
    <w:p>
      <w:pPr>
        <w:pStyle w:val="BodyText"/>
        <w:spacing w:before="85"/>
        <w:ind w:left="4497"/>
      </w:pPr>
      <w:r>
        <w:rPr>
          <w:color w:val="FF0000"/>
        </w:rPr>
        <w:t>优点：</w:t>
      </w:r>
      <w:r>
        <w:t>计算公式简单；</w:t>
      </w:r>
    </w:p>
    <w:p>
      <w:pPr>
        <w:pStyle w:val="BodyText"/>
        <w:spacing w:before="71" w:line="272" w:lineRule="exact"/>
        <w:ind w:left="4497"/>
      </w:pPr>
      <w:r>
        <w:rPr>
          <w:color w:val="FF0000"/>
          <w:spacing w:val="-58"/>
          <w:w w:val="102"/>
        </w:rPr>
        <w:t>缺点：</w:t>
      </w:r>
      <w:r>
        <w:rPr>
          <w:w w:val="102"/>
        </w:rPr>
        <w:t>（</w:t>
      </w:r>
      <w:r>
        <w:rPr>
          <w:spacing w:val="-3"/>
          <w:w w:val="102"/>
        </w:rPr>
        <w:t>1</w:t>
      </w:r>
      <w:r>
        <w:rPr>
          <w:w w:val="102"/>
        </w:rPr>
        <w:t>）没有考虑资金时间价值因素</w:t>
      </w:r>
      <w:r>
        <w:rPr>
          <w:spacing w:val="-205"/>
          <w:w w:val="102"/>
        </w:rPr>
        <w:t>；</w:t>
      </w:r>
      <w:r>
        <w:rPr>
          <w:spacing w:val="-1"/>
          <w:w w:val="102"/>
        </w:rPr>
        <w:t>（</w:t>
      </w:r>
      <w:r>
        <w:rPr>
          <w:spacing w:val="-4"/>
          <w:w w:val="102"/>
        </w:rPr>
        <w:t>2</w:t>
      </w:r>
      <w:r>
        <w:rPr>
          <w:w w:val="102"/>
        </w:rPr>
        <w:t>）不能正确反映建设期长及投资方</w:t>
      </w:r>
    </w:p>
    <w:p>
      <w:pPr>
        <w:spacing w:after="0" w:line="272" w:lineRule="exact"/>
        <w:sectPr>
          <w:footerReference w:type="default" r:id="rId119"/>
          <w:pgSz w:w="17860" w:h="25260"/>
          <w:pgMar w:top="1260" w:right="0" w:bottom="2020" w:left="0" w:header="0" w:footer="1820"/>
          <w:pgNumType w:start="52"/>
          <w:cols w:space="708"/>
        </w:sectPr>
      </w:pPr>
    </w:p>
    <w:p>
      <w:pPr>
        <w:pStyle w:val="BodyText"/>
        <w:spacing w:line="359" w:lineRule="exact"/>
        <w:ind w:left="2805"/>
        <w:jc w:val="center"/>
      </w:pPr>
      <w:r>
        <w:t>优缺点</w:t>
      </w:r>
    </w:p>
    <w:p>
      <w:pPr>
        <w:pStyle w:val="BodyText"/>
        <w:rPr>
          <w:sz w:val="32"/>
        </w:rPr>
      </w:pPr>
    </w:p>
    <w:p>
      <w:pPr>
        <w:pStyle w:val="BodyText"/>
        <w:spacing w:before="9"/>
        <w:rPr>
          <w:sz w:val="47"/>
        </w:rPr>
      </w:pPr>
    </w:p>
    <w:p>
      <w:pPr>
        <w:pStyle w:val="BodyText"/>
        <w:ind w:left="2805"/>
        <w:jc w:val="center"/>
      </w:pPr>
      <w:r>
        <w:rPr>
          <w:spacing w:val="-5"/>
        </w:rPr>
        <w:t>决策原则</w:t>
      </w:r>
    </w:p>
    <w:p>
      <w:pPr>
        <w:pStyle w:val="BodyText"/>
        <w:spacing w:before="196" w:line="283" w:lineRule="auto"/>
        <w:ind w:left="384" w:right="2638"/>
      </w:pPr>
      <w:r>
        <w:br w:type="column"/>
      </w:r>
      <w:r>
        <w:rPr>
          <w:w w:val="102"/>
        </w:rPr>
        <w:t>式不同和回收额的有无等条件对项目的影响</w:t>
      </w:r>
      <w:r>
        <w:rPr>
          <w:spacing w:val="-205"/>
          <w:w w:val="102"/>
        </w:rPr>
        <w:t>；</w:t>
      </w:r>
      <w:r>
        <w:rPr>
          <w:w w:val="102"/>
        </w:rPr>
        <w:t>（</w:t>
      </w:r>
      <w:r>
        <w:rPr>
          <w:spacing w:val="-4"/>
          <w:w w:val="102"/>
        </w:rPr>
        <w:t>3</w:t>
      </w:r>
      <w:r>
        <w:rPr>
          <w:w w:val="102"/>
        </w:rPr>
        <w:t>）</w:t>
      </w:r>
      <w:r>
        <w:rPr>
          <w:spacing w:val="-2"/>
          <w:w w:val="102"/>
        </w:rPr>
        <w:t>分子、分母的计算口径的可</w:t>
      </w:r>
      <w:r>
        <w:rPr>
          <w:spacing w:val="-34"/>
          <w:w w:val="102"/>
        </w:rPr>
        <w:t>比性较差；</w:t>
      </w:r>
      <w:r>
        <w:rPr>
          <w:w w:val="102"/>
        </w:rPr>
        <w:t>（4）无法直接利用净现金流量信息。</w:t>
      </w:r>
    </w:p>
    <w:p>
      <w:pPr>
        <w:pStyle w:val="BodyText"/>
        <w:spacing w:before="13" w:line="283" w:lineRule="auto"/>
        <w:ind w:left="384" w:right="2804"/>
      </w:pPr>
      <w:r>
        <w:t>只有总投资收益率指标</w:t>
      </w:r>
      <w:r>
        <w:rPr>
          <w:color w:val="FF0000"/>
        </w:rPr>
        <w:t>大于或等于</w:t>
      </w:r>
      <w:r>
        <w:t>基准总投资收益率指标的投资项目才具有财务可行性。</w:t>
      </w:r>
    </w:p>
    <w:p>
      <w:pPr>
        <w:spacing w:after="0" w:line="283" w:lineRule="auto"/>
        <w:sectPr>
          <w:footerReference w:type="default" r:id="rId120"/>
          <w:type w:val="continuous"/>
          <w:pgSz w:w="17860" w:h="25260"/>
          <w:pgMar w:top="900" w:right="0" w:bottom="2020" w:left="0" w:header="708" w:footer="708"/>
          <w:pgNumType w:start="53"/>
          <w:cols w:num="2" w:space="708" w:equalWidth="0">
            <w:col w:w="4073" w:space="40"/>
            <w:col w:w="13747" w:space="0"/>
          </w:cols>
        </w:sectPr>
      </w:pPr>
    </w:p>
    <w:p>
      <w:pPr>
        <w:pStyle w:val="BodyText"/>
        <w:rPr>
          <w:sz w:val="28"/>
        </w:rPr>
      </w:pPr>
    </w:p>
    <w:p>
      <w:pPr>
        <w:pStyle w:val="Heading2"/>
        <w:spacing w:before="49"/>
      </w:pPr>
      <w:r>
        <w:t>四、动态评价指标的含义、计算方法及特点</w:t>
      </w:r>
    </w:p>
    <w:p>
      <w:pPr>
        <w:spacing w:before="7"/>
        <w:ind w:left="1623" w:right="0" w:firstLine="0"/>
        <w:jc w:val="left"/>
        <w:rPr>
          <w:b/>
          <w:sz w:val="36"/>
        </w:rPr>
      </w:pPr>
      <w:r>
        <w:rPr>
          <w:b/>
          <w:sz w:val="36"/>
        </w:rPr>
        <w:t>（二）净现值(Net Present Value)</w:t>
      </w:r>
    </w:p>
    <w:p>
      <w:pPr>
        <w:pStyle w:val="ListParagraph"/>
        <w:numPr>
          <w:ilvl w:val="0"/>
          <w:numId w:val="35"/>
        </w:numPr>
        <w:tabs>
          <w:tab w:val="left" w:pos="3649"/>
        </w:tabs>
        <w:spacing w:before="80" w:after="0" w:line="240" w:lineRule="auto"/>
        <w:ind w:left="3648" w:right="0" w:hanging="319"/>
        <w:jc w:val="left"/>
        <w:rPr>
          <w:sz w:val="31"/>
        </w:rPr>
      </w:pPr>
      <w:r>
        <w:rPr>
          <w:sz w:val="31"/>
        </w:rPr>
        <w:t>含义</w:t>
      </w:r>
    </w:p>
    <w:p>
      <w:pPr>
        <w:pStyle w:val="BodyText"/>
        <w:spacing w:before="70" w:line="283" w:lineRule="auto"/>
        <w:ind w:left="2700" w:right="2805" w:firstLine="629"/>
      </w:pPr>
      <w:r>
        <w:t>是指在项目计算期内，按设定折现率或基准收益率计算的各年净现金流量现值的代数和。</w:t>
      </w:r>
    </w:p>
    <w:p>
      <w:pPr>
        <w:pStyle w:val="ListParagraph"/>
        <w:numPr>
          <w:ilvl w:val="0"/>
          <w:numId w:val="35"/>
        </w:numPr>
        <w:tabs>
          <w:tab w:val="left" w:pos="3649"/>
        </w:tabs>
        <w:spacing w:before="0" w:after="0" w:line="396" w:lineRule="exact"/>
        <w:ind w:left="3648" w:right="0" w:hanging="319"/>
        <w:jc w:val="left"/>
        <w:rPr>
          <w:sz w:val="31"/>
        </w:rPr>
      </w:pPr>
      <w:r>
        <w:rPr>
          <w:sz w:val="31"/>
        </w:rPr>
        <w:t>计算</w:t>
      </w:r>
    </w:p>
    <w:p>
      <w:pPr>
        <w:pStyle w:val="BodyText"/>
        <w:spacing w:before="71"/>
        <w:ind w:left="3330"/>
      </w:pPr>
      <w:r>
        <w:t>净现值是各年净现金流量的现值合计，其实质是资金时间价值的计算现值的公式利用。</w:t>
      </w:r>
    </w:p>
    <w:p>
      <w:pPr>
        <w:spacing w:after="0"/>
        <w:sectPr>
          <w:footerReference w:type="default" r:id="rId121"/>
          <w:type w:val="continuous"/>
          <w:pgSz w:w="17860" w:h="25260"/>
          <w:pgMar w:top="900" w:right="0" w:bottom="2020" w:left="0" w:header="708" w:footer="708"/>
          <w:pgNumType w:start="54"/>
          <w:cols w:space="708"/>
        </w:sectPr>
      </w:pPr>
    </w:p>
    <w:p>
      <w:pPr>
        <w:spacing w:before="104" w:line="592" w:lineRule="auto"/>
        <w:ind w:left="3183" w:right="0" w:hanging="450"/>
        <w:jc w:val="left"/>
        <w:rPr>
          <w:sz w:val="30"/>
        </w:rPr>
      </w:pPr>
      <w:r>
        <w:drawing>
          <wp:anchor distT="0" distB="0" distL="0" distR="0" simplePos="0" relativeHeight="251696128" behindDoc="1" locked="0" layoutInCell="1" allowOverlap="1">
            <wp:simplePos x="0" y="0"/>
            <wp:positionH relativeFrom="page">
              <wp:posOffset>1600200</wp:posOffset>
            </wp:positionH>
            <wp:positionV relativeFrom="paragraph">
              <wp:posOffset>-5206</wp:posOffset>
            </wp:positionV>
            <wp:extent cx="8153400" cy="2133600"/>
            <wp:effectExtent l="0" t="0" r="0" b="0"/>
            <wp:wrapNone/>
            <wp:docPr id="51"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65.png"/>
                    <pic:cNvPicPr/>
                  </pic:nvPicPr>
                  <pic:blipFill>
                    <a:blip xmlns:r="http://schemas.openxmlformats.org/officeDocument/2006/relationships" r:embed="rId122" cstate="print"/>
                    <a:stretch>
                      <a:fillRect/>
                    </a:stretch>
                  </pic:blipFill>
                  <pic:spPr>
                    <a:xfrm>
                      <a:off x="0" y="0"/>
                      <a:ext cx="8153400" cy="2133600"/>
                    </a:xfrm>
                    <a:prstGeom prst="rect">
                      <a:avLst/>
                    </a:prstGeom>
                  </pic:spPr>
                </pic:pic>
              </a:graphicData>
            </a:graphic>
          </wp:anchor>
        </w:drawing>
      </w:r>
      <w:r>
        <w:rPr>
          <w:spacing w:val="-3"/>
          <w:sz w:val="30"/>
        </w:rPr>
        <w:t>计算方法的种类</w:t>
      </w:r>
      <w:r>
        <w:rPr>
          <w:sz w:val="30"/>
        </w:rPr>
        <w:t>一般方法</w:t>
      </w:r>
    </w:p>
    <w:p>
      <w:pPr>
        <w:spacing w:before="104"/>
        <w:ind w:left="4988" w:right="7367" w:firstLine="0"/>
        <w:jc w:val="center"/>
        <w:rPr>
          <w:sz w:val="30"/>
        </w:rPr>
      </w:pPr>
      <w:r>
        <w:br w:type="column"/>
      </w:r>
      <w:r>
        <w:rPr>
          <w:sz w:val="30"/>
        </w:rPr>
        <w:t>内容</w:t>
      </w:r>
    </w:p>
    <w:p>
      <w:pPr>
        <w:spacing w:before="98" w:line="292" w:lineRule="auto"/>
        <w:ind w:left="323" w:right="2810" w:firstLine="0"/>
        <w:jc w:val="both"/>
        <w:rPr>
          <w:sz w:val="30"/>
        </w:rPr>
      </w:pPr>
      <w:r>
        <w:rPr>
          <w:spacing w:val="-1"/>
          <w:w w:val="95"/>
          <w:sz w:val="30"/>
        </w:rPr>
        <w:t xml:space="preserve">公式法：本法根据净现值的定义，直接利用公式来完成该指标计算的方法。  列表法：本法是指通过现金流量表计算净现值指标的方法。净现金流量现值  </w:t>
      </w:r>
      <w:r>
        <w:rPr>
          <w:sz w:val="30"/>
        </w:rPr>
        <w:t>合计的数值即为净现值。</w:t>
      </w:r>
    </w:p>
    <w:p>
      <w:pPr>
        <w:spacing w:before="15"/>
        <w:ind w:left="323" w:right="0" w:firstLine="0"/>
        <w:jc w:val="left"/>
        <w:rPr>
          <w:sz w:val="30"/>
        </w:rPr>
      </w:pPr>
      <w:r>
        <w:rPr>
          <w:sz w:val="30"/>
        </w:rPr>
        <w:t>本法是指在特殊条件下，当项目投产后净现金流量表现为普通年金或递延年</w:t>
      </w:r>
    </w:p>
    <w:p>
      <w:pPr>
        <w:spacing w:after="0"/>
        <w:jc w:val="left"/>
        <w:rPr>
          <w:sz w:val="30"/>
        </w:rPr>
        <w:sectPr>
          <w:footerReference w:type="default" r:id="rId123"/>
          <w:type w:val="continuous"/>
          <w:pgSz w:w="17860" w:h="25260"/>
          <w:pgMar w:top="900" w:right="0" w:bottom="2020" w:left="0" w:header="708" w:footer="708"/>
          <w:pgNumType w:start="55"/>
          <w:cols w:num="2" w:space="708" w:equalWidth="0">
            <w:col w:w="4825" w:space="40"/>
            <w:col w:w="12995" w:space="0"/>
          </w:cols>
        </w:sectPr>
      </w:pPr>
    </w:p>
    <w:p>
      <w:pPr>
        <w:tabs>
          <w:tab w:val="left" w:pos="5188"/>
        </w:tabs>
        <w:spacing w:before="84" w:line="292" w:lineRule="auto"/>
        <w:ind w:left="5188" w:right="2810" w:hanging="2006"/>
        <w:jc w:val="left"/>
        <w:rPr>
          <w:sz w:val="30"/>
        </w:rPr>
      </w:pPr>
      <w:r>
        <w:rPr>
          <w:sz w:val="30"/>
        </w:rPr>
        <w:t>特殊方法</w:t>
        <w:tab/>
      </w:r>
      <w:r>
        <w:rPr>
          <w:w w:val="95"/>
          <w:sz w:val="30"/>
        </w:rPr>
        <w:t>金时，可以利用计算年金现值或递延年金现值的技巧直接计算出项目净现</w:t>
      </w:r>
      <w:r>
        <w:rPr>
          <w:spacing w:val="-19"/>
          <w:w w:val="95"/>
          <w:sz w:val="30"/>
        </w:rPr>
        <w:t xml:space="preserve">值  </w:t>
      </w:r>
      <w:r>
        <w:rPr>
          <w:sz w:val="30"/>
        </w:rPr>
        <w:t>的方法，又称简化方法。</w:t>
      </w:r>
    </w:p>
    <w:p>
      <w:pPr>
        <w:pStyle w:val="ListParagraph"/>
        <w:numPr>
          <w:ilvl w:val="0"/>
          <w:numId w:val="35"/>
        </w:numPr>
        <w:tabs>
          <w:tab w:val="left" w:pos="3649"/>
        </w:tabs>
        <w:spacing w:before="0" w:after="0" w:line="391" w:lineRule="exact"/>
        <w:ind w:left="3648" w:right="0" w:hanging="319"/>
        <w:jc w:val="left"/>
        <w:rPr>
          <w:sz w:val="31"/>
        </w:rPr>
      </w:pPr>
      <w:r>
        <w:rPr>
          <w:sz w:val="31"/>
        </w:rPr>
        <w:t>决策原则</w:t>
      </w:r>
    </w:p>
    <w:p>
      <w:pPr>
        <w:pStyle w:val="BodyText"/>
        <w:spacing w:before="50" w:line="283" w:lineRule="auto"/>
        <w:ind w:left="3330" w:right="8529" w:firstLine="316"/>
      </w:pPr>
      <w:r>
        <w:t>NPV</w:t>
      </w:r>
      <w:r>
        <w:rPr>
          <w:spacing w:val="-77"/>
        </w:rPr>
        <w:t xml:space="preserve"> </w:t>
      </w:r>
      <w:r>
        <w:rPr>
          <w:rFonts w:ascii="Symbol" w:eastAsia="Symbol" w:hAnsi="Symbol"/>
          <w:position w:val="4"/>
          <w:sz w:val="29"/>
        </w:rPr>
        <w:sym w:font="Symbol" w:char="F0B3"/>
      </w:r>
      <w:r>
        <w:rPr>
          <w:rFonts w:ascii="Times New Roman" w:eastAsia="Times New Roman" w:hAnsi="Times New Roman"/>
          <w:position w:val="4"/>
          <w:sz w:val="29"/>
        </w:rPr>
        <w:t xml:space="preserve"> </w:t>
      </w:r>
      <w:r>
        <w:t>0，</w:t>
      </w:r>
      <w:r>
        <w:rPr>
          <w:spacing w:val="-2"/>
        </w:rPr>
        <w:t>方案可行；否则，方案不可行。</w:t>
      </w:r>
      <w:r>
        <w:t>4.优缺点</w:t>
      </w:r>
    </w:p>
    <w:p>
      <w:pPr>
        <w:pStyle w:val="BodyText"/>
        <w:spacing w:line="396" w:lineRule="exact"/>
        <w:ind w:left="3330"/>
      </w:pPr>
      <w:r>
        <w:t>①优点：综合考虑了资金时间价值、项目计算期内的全部净现金流量和投资风险。</w:t>
      </w:r>
    </w:p>
    <w:p>
      <w:pPr>
        <w:pStyle w:val="BodyText"/>
        <w:spacing w:before="71" w:line="283" w:lineRule="auto"/>
        <w:ind w:left="2700" w:right="2678" w:firstLine="629"/>
      </w:pPr>
      <w:r>
        <w:rPr>
          <w:spacing w:val="-13"/>
        </w:rPr>
        <w:t>②缺点：无法从动态的角度直接反映投资项目的实际收益率水平；与静态投资回收期指</w:t>
      </w:r>
      <w:r>
        <w:t>标相比，计算过程比较繁琐。</w:t>
      </w:r>
    </w:p>
    <w:p>
      <w:pPr>
        <w:pStyle w:val="BodyText"/>
        <w:spacing w:before="9"/>
        <w:rPr>
          <w:sz w:val="30"/>
        </w:rPr>
      </w:pPr>
    </w:p>
    <w:p>
      <w:pPr>
        <w:pStyle w:val="Heading2"/>
      </w:pPr>
      <w:r>
        <w:t>（三）净现值率（记作NPVR）</w:t>
      </w:r>
    </w:p>
    <w:p>
      <w:pPr>
        <w:pStyle w:val="ListParagraph"/>
        <w:numPr>
          <w:ilvl w:val="0"/>
          <w:numId w:val="34"/>
        </w:numPr>
        <w:tabs>
          <w:tab w:val="left" w:pos="3019"/>
        </w:tabs>
        <w:spacing w:before="80" w:after="0" w:line="240" w:lineRule="auto"/>
        <w:ind w:left="3018" w:right="0" w:hanging="319"/>
        <w:jc w:val="left"/>
        <w:rPr>
          <w:sz w:val="31"/>
        </w:rPr>
      </w:pPr>
      <w:r>
        <w:rPr>
          <w:sz w:val="31"/>
        </w:rPr>
        <w:t>含义</w:t>
      </w:r>
    </w:p>
    <w:p>
      <w:pPr>
        <w:pStyle w:val="BodyText"/>
        <w:spacing w:before="70" w:line="283" w:lineRule="auto"/>
        <w:ind w:left="2700" w:right="2664"/>
      </w:pPr>
      <w:r>
        <w:t>是指投资项目的净现值占原始投资现值总和的比率</w:t>
      </w:r>
      <w:r>
        <w:rPr>
          <w:spacing w:val="-15"/>
        </w:rPr>
        <w:t>，亦可将其理解为单位原始投资的现值所</w:t>
      </w:r>
      <w:r>
        <w:t>创造的净现值。</w:t>
      </w:r>
    </w:p>
    <w:p>
      <w:pPr>
        <w:spacing w:after="0" w:line="283" w:lineRule="auto"/>
        <w:sectPr>
          <w:footerReference w:type="default" r:id="rId124"/>
          <w:type w:val="continuous"/>
          <w:pgSz w:w="17860" w:h="25260"/>
          <w:pgMar w:top="900" w:right="0" w:bottom="2020" w:left="0" w:header="708" w:footer="708"/>
          <w:pgNumType w:start="56"/>
          <w:cols w:space="708"/>
        </w:sectPr>
      </w:pPr>
    </w:p>
    <w:p>
      <w:pPr>
        <w:pStyle w:val="ListParagraph"/>
        <w:numPr>
          <w:ilvl w:val="0"/>
          <w:numId w:val="34"/>
        </w:numPr>
        <w:tabs>
          <w:tab w:val="left" w:pos="3649"/>
        </w:tabs>
        <w:spacing w:before="37" w:after="0" w:line="240" w:lineRule="auto"/>
        <w:ind w:left="3648" w:right="0" w:hanging="319"/>
        <w:jc w:val="left"/>
        <w:rPr>
          <w:sz w:val="31"/>
        </w:rPr>
      </w:pPr>
      <w:r>
        <w:rPr>
          <w:sz w:val="31"/>
        </w:rPr>
        <w:t>计算</w:t>
      </w:r>
    </w:p>
    <w:p>
      <w:pPr>
        <w:pStyle w:val="BodyText"/>
        <w:spacing w:before="71"/>
        <w:ind w:left="3330"/>
      </w:pPr>
      <w:r>
        <w:t>净现值率是净现值与原始投资现值的比率。</w:t>
      </w:r>
    </w:p>
    <w:p>
      <w:pPr>
        <w:pStyle w:val="Heading4"/>
        <w:spacing w:before="228" w:line="342" w:lineRule="exact"/>
        <w:ind w:left="53" w:right="2518"/>
        <w:jc w:val="center"/>
      </w:pPr>
      <w:r>
        <w:t>项目的净现值</w:t>
      </w:r>
    </w:p>
    <w:p>
      <w:pPr>
        <w:spacing w:after="0" w:line="342" w:lineRule="exact"/>
        <w:jc w:val="center"/>
        <w:sectPr>
          <w:footerReference w:type="default" r:id="rId125"/>
          <w:pgSz w:w="17860" w:h="25260"/>
          <w:pgMar w:top="1300" w:right="0" w:bottom="2020" w:left="0" w:header="0" w:footer="1820"/>
          <w:pgNumType w:start="57"/>
          <w:cols w:space="708"/>
        </w:sectPr>
      </w:pPr>
    </w:p>
    <w:p>
      <w:pPr>
        <w:pStyle w:val="BodyText"/>
        <w:spacing w:line="360" w:lineRule="exact"/>
        <w:ind w:left="3330"/>
      </w:pPr>
      <w:r>
        <w:t>净现值率（NPVR）=</w:t>
      </w:r>
    </w:p>
    <w:p>
      <w:pPr>
        <w:pStyle w:val="BodyText"/>
        <w:spacing w:before="1" w:after="39"/>
        <w:rPr>
          <w:sz w:val="8"/>
        </w:rPr>
      </w:pPr>
      <w:r>
        <w:br w:type="column"/>
      </w:r>
    </w:p>
    <w:p>
      <w:pPr>
        <w:pStyle w:val="BodyText"/>
        <w:spacing w:line="40" w:lineRule="exact"/>
        <w:ind w:left="6"/>
        <w:rPr>
          <w:sz w:val="4"/>
        </w:rPr>
      </w:pPr>
      <w:r>
        <w:rPr>
          <w:position w:val="0"/>
          <w:sz w:val="4"/>
        </w:rPr>
        <w:drawing>
          <wp:inline distT="0" distB="0" distL="0" distR="0">
            <wp:extent cx="2095367" cy="26003"/>
            <wp:effectExtent l="0" t="0" r="0" b="0"/>
            <wp:docPr id="53"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66.png"/>
                    <pic:cNvPicPr/>
                  </pic:nvPicPr>
                  <pic:blipFill>
                    <a:blip xmlns:r="http://schemas.openxmlformats.org/officeDocument/2006/relationships" r:embed="rId126" cstate="print"/>
                    <a:stretch>
                      <a:fillRect/>
                    </a:stretch>
                  </pic:blipFill>
                  <pic:spPr>
                    <a:xfrm>
                      <a:off x="0" y="0"/>
                      <a:ext cx="2095367" cy="26003"/>
                    </a:xfrm>
                    <a:prstGeom prst="rect">
                      <a:avLst/>
                    </a:prstGeom>
                  </pic:spPr>
                </pic:pic>
              </a:graphicData>
            </a:graphic>
          </wp:inline>
        </w:drawing>
      </w:r>
    </w:p>
    <w:p>
      <w:pPr>
        <w:pStyle w:val="Heading4"/>
        <w:ind w:left="24"/>
      </w:pPr>
      <w:r>
        <w:t>原抬投资的现值合计</w:t>
      </w:r>
    </w:p>
    <w:p>
      <w:pPr>
        <w:spacing w:after="0"/>
        <w:sectPr>
          <w:footerReference w:type="default" r:id="rId127"/>
          <w:type w:val="continuous"/>
          <w:pgSz w:w="17860" w:h="25260"/>
          <w:pgMar w:top="900" w:right="0" w:bottom="2020" w:left="0" w:header="708" w:footer="708"/>
          <w:pgNumType w:start="58"/>
          <w:cols w:num="2" w:space="708" w:equalWidth="0">
            <w:col w:w="6014" w:space="40"/>
            <w:col w:w="11806" w:space="0"/>
          </w:cols>
        </w:sectPr>
      </w:pPr>
    </w:p>
    <w:p>
      <w:pPr>
        <w:pStyle w:val="BodyText"/>
        <w:rPr>
          <w:sz w:val="18"/>
        </w:rPr>
      </w:pPr>
    </w:p>
    <w:p>
      <w:pPr>
        <w:pStyle w:val="ListParagraph"/>
        <w:numPr>
          <w:ilvl w:val="0"/>
          <w:numId w:val="34"/>
        </w:numPr>
        <w:tabs>
          <w:tab w:val="left" w:pos="3649"/>
        </w:tabs>
        <w:spacing w:before="62" w:after="0" w:line="283" w:lineRule="auto"/>
        <w:ind w:left="3330" w:right="8666" w:firstLine="0"/>
        <w:jc w:val="left"/>
        <w:rPr>
          <w:sz w:val="31"/>
        </w:rPr>
      </w:pPr>
      <w:r>
        <w:rPr>
          <w:sz w:val="31"/>
        </w:rPr>
        <w:t>决 策 标 准                NPVR≥0，</w:t>
      </w:r>
      <w:r>
        <w:rPr>
          <w:spacing w:val="-2"/>
          <w:sz w:val="31"/>
        </w:rPr>
        <w:t>方案可行；否则，方案不可行。</w:t>
      </w:r>
      <w:r>
        <w:rPr>
          <w:sz w:val="31"/>
        </w:rPr>
        <w:t>4.优缺点</w:t>
      </w:r>
    </w:p>
    <w:p>
      <w:pPr>
        <w:pStyle w:val="BodyText"/>
        <w:spacing w:line="283" w:lineRule="auto"/>
        <w:ind w:left="3330" w:right="4389"/>
      </w:pPr>
      <w:r>
        <w:t>优点：可以从动态的角度反映项目投资的资金投入与净产出之间的关系。缺点：与净现值指标相似，无法直接反映投资项目的实际收益率。</w:t>
      </w:r>
    </w:p>
    <w:p>
      <w:pPr>
        <w:pStyle w:val="BodyText"/>
        <w:spacing w:before="8"/>
        <w:rPr>
          <w:sz w:val="30"/>
        </w:rPr>
      </w:pPr>
    </w:p>
    <w:p>
      <w:pPr>
        <w:pStyle w:val="Heading2"/>
        <w:tabs>
          <w:tab w:val="left" w:pos="7938"/>
        </w:tabs>
      </w:pPr>
      <w:r>
        <w:t>（四）内部收益</w:t>
      </w:r>
      <w:r>
        <w:rPr>
          <w:spacing w:val="15"/>
        </w:rPr>
        <w:t>率</w:t>
      </w:r>
      <w:r>
        <w:t>(Internal</w:t>
      </w:r>
      <w:r>
        <w:rPr>
          <w:spacing w:val="-12"/>
        </w:rPr>
        <w:t xml:space="preserve"> </w:t>
      </w:r>
      <w:r>
        <w:t>Rate</w:t>
      </w:r>
      <w:r>
        <w:rPr>
          <w:spacing w:val="-12"/>
        </w:rPr>
        <w:t xml:space="preserve"> </w:t>
      </w:r>
      <w:r>
        <w:t>of</w:t>
        <w:tab/>
        <w:t>Return,</w:t>
      </w:r>
      <w:r>
        <w:rPr>
          <w:spacing w:val="-145"/>
        </w:rPr>
        <w:t xml:space="preserve"> </w:t>
      </w:r>
      <w:r>
        <w:t>记</w:t>
      </w:r>
      <w:r>
        <w:rPr>
          <w:spacing w:val="4"/>
        </w:rPr>
        <w:t>作</w:t>
      </w:r>
      <w:r>
        <w:t>IRR)</w:t>
      </w:r>
    </w:p>
    <w:p>
      <w:pPr>
        <w:pStyle w:val="BodyText"/>
        <w:spacing w:before="79" w:line="283" w:lineRule="auto"/>
        <w:ind w:left="2700" w:right="2677"/>
      </w:pPr>
      <w:r>
        <w:t>1</w:t>
      </w:r>
      <w:r>
        <w:rPr>
          <w:spacing w:val="-15"/>
        </w:rPr>
        <w:t>.含义：内部收益率又叫内含报酬率，即指项目投资实际可望达到的报酬率，亦可将其定义</w:t>
      </w:r>
      <w:r>
        <w:t>为能使投资项目的净现值等于零时的折现率。</w:t>
      </w:r>
    </w:p>
    <w:p>
      <w:pPr>
        <w:pStyle w:val="BodyText"/>
        <w:spacing w:line="283" w:lineRule="auto"/>
        <w:ind w:left="2700" w:right="8187"/>
      </w:pPr>
      <w:r>
        <w:t>理解：内部收益率就是方案本身的实际收益率。 2</w:t>
      </w:r>
      <w:r>
        <w:rPr>
          <w:spacing w:val="-1"/>
        </w:rPr>
        <w:t>.计算：找到能够使方案的净现值为零的折现率。</w:t>
      </w:r>
    </w:p>
    <w:p>
      <w:pPr>
        <w:pStyle w:val="Heading6"/>
        <w:spacing w:line="396" w:lineRule="exact"/>
      </w:pPr>
      <w:r>
        <w:t>（1）特殊条件下的简便算法</w:t>
      </w:r>
    </w:p>
    <w:p>
      <w:pPr>
        <w:pStyle w:val="BodyText"/>
        <w:spacing w:before="71" w:line="283" w:lineRule="auto"/>
        <w:ind w:left="2700" w:right="2656"/>
      </w:pPr>
      <w:r>
        <w:t>适合于建设期为 0，运营期每年净现金流量相等，即符合普通年金形式，内部收益率可直接利用年金现值系数表结合内插法来确定。</w:t>
      </w:r>
    </w:p>
    <w:p>
      <w:pPr>
        <w:spacing w:after="0" w:line="283" w:lineRule="auto"/>
        <w:sectPr>
          <w:footerReference w:type="default" r:id="rId128"/>
          <w:type w:val="continuous"/>
          <w:pgSz w:w="17860" w:h="25260"/>
          <w:pgMar w:top="900" w:right="0" w:bottom="2020" w:left="0" w:header="708" w:footer="708"/>
          <w:pgNumType w:start="59"/>
          <w:cols w:space="708"/>
        </w:sectPr>
      </w:pPr>
    </w:p>
    <w:p>
      <w:pPr>
        <w:spacing w:before="134"/>
        <w:ind w:left="3500" w:right="0" w:firstLine="0"/>
        <w:jc w:val="left"/>
        <w:rPr>
          <w:rFonts w:ascii="Symbol" w:hAnsi="Symbol"/>
          <w:sz w:val="36"/>
        </w:rPr>
      </w:pPr>
      <w:r>
        <w:rPr>
          <w:sz w:val="36"/>
        </w:rPr>
        <w:t>（</w:t>
      </w:r>
      <w:r>
        <w:rPr>
          <w:rFonts w:ascii="Times New Roman" w:hAnsi="Times New Roman"/>
          <w:i/>
          <w:sz w:val="36"/>
        </w:rPr>
        <w:t>P</w:t>
      </w:r>
      <w:r>
        <w:rPr>
          <w:rFonts w:ascii="Times New Roman" w:hAnsi="Times New Roman"/>
          <w:i/>
          <w:spacing w:val="-36"/>
          <w:sz w:val="36"/>
        </w:rPr>
        <w:t xml:space="preserve"> </w:t>
      </w:r>
      <w:r>
        <w:rPr>
          <w:rFonts w:ascii="Arial" w:hAnsi="Arial"/>
          <w:sz w:val="36"/>
        </w:rPr>
        <w:t>/</w:t>
      </w:r>
      <w:r>
        <w:rPr>
          <w:rFonts w:ascii="Arial" w:hAnsi="Arial"/>
          <w:spacing w:val="-15"/>
          <w:sz w:val="36"/>
        </w:rPr>
        <w:t xml:space="preserve"> </w:t>
      </w:r>
      <w:r>
        <w:rPr>
          <w:rFonts w:ascii="Times New Roman" w:hAnsi="Times New Roman"/>
          <w:i/>
          <w:spacing w:val="-7"/>
          <w:sz w:val="36"/>
        </w:rPr>
        <w:t>A</w:t>
      </w:r>
      <w:r>
        <w:rPr>
          <w:rFonts w:ascii="Arial" w:hAnsi="Arial"/>
          <w:spacing w:val="-7"/>
          <w:sz w:val="36"/>
        </w:rPr>
        <w:t>,</w:t>
      </w:r>
      <w:r>
        <w:rPr>
          <w:rFonts w:ascii="Arial" w:hAnsi="Arial"/>
          <w:spacing w:val="-49"/>
          <w:sz w:val="36"/>
        </w:rPr>
        <w:t xml:space="preserve"> </w:t>
      </w:r>
      <w:r>
        <w:rPr>
          <w:rFonts w:ascii="Times New Roman" w:hAnsi="Times New Roman"/>
          <w:i/>
          <w:sz w:val="36"/>
        </w:rPr>
        <w:t>IRR</w:t>
      </w:r>
      <w:r>
        <w:rPr>
          <w:rFonts w:ascii="Arial" w:hAnsi="Arial"/>
          <w:sz w:val="36"/>
        </w:rPr>
        <w:t>,</w:t>
      </w:r>
      <w:r>
        <w:rPr>
          <w:rFonts w:ascii="Arial" w:hAnsi="Arial"/>
          <w:spacing w:val="-59"/>
          <w:sz w:val="36"/>
        </w:rPr>
        <w:t xml:space="preserve"> </w:t>
      </w:r>
      <w:r>
        <w:rPr>
          <w:rFonts w:ascii="Times New Roman" w:hAnsi="Times New Roman"/>
          <w:i/>
          <w:spacing w:val="-39"/>
          <w:sz w:val="36"/>
        </w:rPr>
        <w:t>n</w:t>
      </w:r>
      <w:r>
        <w:rPr>
          <w:spacing w:val="-39"/>
          <w:sz w:val="36"/>
        </w:rPr>
        <w:t>）</w:t>
      </w:r>
      <w:r>
        <w:rPr>
          <w:rFonts w:ascii="Symbol" w:hAnsi="Symbol"/>
          <w:spacing w:val="-39"/>
          <w:sz w:val="36"/>
        </w:rPr>
        <w:sym w:font="Symbol" w:char="F03D"/>
      </w:r>
    </w:p>
    <w:p>
      <w:pPr>
        <w:spacing w:before="0" w:line="285" w:lineRule="exact"/>
        <w:ind w:left="73" w:right="10981" w:firstLine="0"/>
        <w:jc w:val="center"/>
        <w:rPr>
          <w:rFonts w:ascii="Times New Roman"/>
          <w:i/>
          <w:sz w:val="36"/>
        </w:rPr>
      </w:pPr>
      <w:r>
        <w:br w:type="column"/>
      </w:r>
      <w:r>
        <w:rPr>
          <w:rFonts w:ascii="Times New Roman"/>
          <w:i/>
          <w:sz w:val="36"/>
        </w:rPr>
        <w:t>I</w:t>
      </w:r>
    </w:p>
    <w:p>
      <w:pPr>
        <w:pStyle w:val="BodyText"/>
        <w:spacing w:line="246" w:lineRule="exact"/>
        <w:ind w:left="2351" w:right="1834"/>
        <w:jc w:val="center"/>
      </w:pPr>
      <w:r>
        <w:drawing>
          <wp:anchor distT="0" distB="0" distL="0" distR="0" simplePos="0" relativeHeight="251697152" behindDoc="0" locked="0" layoutInCell="1" allowOverlap="1">
            <wp:simplePos x="0" y="0"/>
            <wp:positionH relativeFrom="page">
              <wp:posOffset>3873500</wp:posOffset>
            </wp:positionH>
            <wp:positionV relativeFrom="paragraph">
              <wp:posOffset>75288</wp:posOffset>
            </wp:positionV>
            <wp:extent cx="533400" cy="38100"/>
            <wp:effectExtent l="0" t="0" r="0" b="0"/>
            <wp:wrapNone/>
            <wp:docPr id="55"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67.png"/>
                    <pic:cNvPicPr/>
                  </pic:nvPicPr>
                  <pic:blipFill>
                    <a:blip xmlns:r="http://schemas.openxmlformats.org/officeDocument/2006/relationships" r:embed="rId129" cstate="print"/>
                    <a:stretch>
                      <a:fillRect/>
                    </a:stretch>
                  </pic:blipFill>
                  <pic:spPr>
                    <a:xfrm>
                      <a:off x="0" y="0"/>
                      <a:ext cx="533400" cy="38100"/>
                    </a:xfrm>
                    <a:prstGeom prst="rect">
                      <a:avLst/>
                    </a:prstGeom>
                  </pic:spPr>
                </pic:pic>
              </a:graphicData>
            </a:graphic>
          </wp:anchor>
        </w:drawing>
      </w:r>
      <w:r>
        <w:rPr>
          <w:spacing w:val="-159"/>
          <w:w w:val="102"/>
        </w:rPr>
        <w:t>（</w:t>
      </w:r>
      <w:r>
        <w:rPr>
          <w:spacing w:val="-1"/>
          <w:w w:val="102"/>
        </w:rPr>
        <w:t>“</w:t>
      </w:r>
      <w:r>
        <w:rPr>
          <w:spacing w:val="-4"/>
          <w:w w:val="102"/>
        </w:rPr>
        <w:t>I</w:t>
      </w:r>
      <w:r>
        <w:rPr>
          <w:spacing w:val="-22"/>
          <w:w w:val="102"/>
        </w:rPr>
        <w:t>”代表原始投资，</w:t>
      </w:r>
      <w:r>
        <w:rPr>
          <w:w w:val="102"/>
        </w:rPr>
        <w:t>“NC</w:t>
      </w:r>
      <w:r>
        <w:rPr>
          <w:spacing w:val="-4"/>
          <w:w w:val="102"/>
        </w:rPr>
        <w:t>F</w:t>
      </w:r>
      <w:r>
        <w:rPr>
          <w:w w:val="102"/>
        </w:rPr>
        <w:t>”代表相等的净现金流量）</w:t>
      </w:r>
    </w:p>
    <w:p>
      <w:pPr>
        <w:spacing w:before="0" w:line="325" w:lineRule="exact"/>
        <w:ind w:left="81" w:right="10981" w:firstLine="0"/>
        <w:jc w:val="center"/>
        <w:rPr>
          <w:rFonts w:ascii="Times New Roman"/>
          <w:i/>
          <w:sz w:val="36"/>
        </w:rPr>
      </w:pPr>
      <w:r>
        <w:rPr>
          <w:rFonts w:ascii="Times New Roman"/>
          <w:i/>
          <w:sz w:val="36"/>
        </w:rPr>
        <w:t>NCF</w:t>
      </w:r>
    </w:p>
    <w:p>
      <w:pPr>
        <w:spacing w:before="15" w:line="325" w:lineRule="exact"/>
        <w:ind w:left="-1" w:right="0" w:firstLine="0"/>
        <w:jc w:val="left"/>
        <w:rPr>
          <w:rFonts w:ascii="Arial"/>
          <w:sz w:val="36"/>
        </w:rPr>
      </w:pPr>
      <w:r>
        <w:rPr>
          <w:rFonts w:ascii="Arial"/>
          <w:sz w:val="36"/>
        </w:rPr>
        <w:t>100</w:t>
      </w:r>
    </w:p>
    <w:p>
      <w:pPr>
        <w:spacing w:after="0" w:line="325" w:lineRule="exact"/>
        <w:jc w:val="left"/>
        <w:rPr>
          <w:rFonts w:ascii="Arial"/>
          <w:sz w:val="36"/>
        </w:rPr>
        <w:sectPr>
          <w:footerReference w:type="default" r:id="rId130"/>
          <w:type w:val="continuous"/>
          <w:pgSz w:w="17860" w:h="25260"/>
          <w:pgMar w:top="900" w:right="0" w:bottom="2020" w:left="0" w:header="708" w:footer="708"/>
          <w:pgNumType w:start="60"/>
          <w:cols w:num="2" w:space="708" w:equalWidth="0">
            <w:col w:w="6017" w:space="40"/>
            <w:col w:w="11803" w:space="0"/>
          </w:cols>
        </w:sectPr>
      </w:pPr>
    </w:p>
    <w:p>
      <w:pPr>
        <w:pStyle w:val="BodyText"/>
        <w:tabs>
          <w:tab w:val="left" w:pos="6668"/>
        </w:tabs>
        <w:spacing w:line="269" w:lineRule="exact"/>
        <w:ind w:left="3330"/>
      </w:pPr>
      <w:r>
        <w:drawing>
          <wp:anchor distT="0" distB="0" distL="0" distR="0" simplePos="0" relativeHeight="251698176" behindDoc="1" locked="0" layoutInCell="1" allowOverlap="1">
            <wp:simplePos x="0" y="0"/>
            <wp:positionH relativeFrom="page">
              <wp:posOffset>3848100</wp:posOffset>
            </wp:positionH>
            <wp:positionV relativeFrom="paragraph">
              <wp:posOffset>93537</wp:posOffset>
            </wp:positionV>
            <wp:extent cx="368300" cy="38100"/>
            <wp:effectExtent l="0" t="0" r="0" b="0"/>
            <wp:wrapNone/>
            <wp:docPr id="57"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68.png"/>
                    <pic:cNvPicPr/>
                  </pic:nvPicPr>
                  <pic:blipFill>
                    <a:blip xmlns:r="http://schemas.openxmlformats.org/officeDocument/2006/relationships" r:embed="rId131" cstate="print"/>
                    <a:stretch>
                      <a:fillRect/>
                    </a:stretch>
                  </pic:blipFill>
                  <pic:spPr>
                    <a:xfrm>
                      <a:off x="0" y="0"/>
                      <a:ext cx="368300" cy="38100"/>
                    </a:xfrm>
                    <a:prstGeom prst="rect">
                      <a:avLst/>
                    </a:prstGeom>
                  </pic:spPr>
                </pic:pic>
              </a:graphicData>
            </a:graphic>
          </wp:anchor>
        </w:drawing>
      </w:r>
      <w:r>
        <w:t>（P/A，IRR，10）=</w:t>
        <w:tab/>
        <w:t>=5.0000</w:t>
      </w:r>
    </w:p>
    <w:p>
      <w:pPr>
        <w:pStyle w:val="Heading3"/>
        <w:spacing w:line="323" w:lineRule="exact"/>
        <w:ind w:left="431" w:right="5596"/>
        <w:jc w:val="center"/>
        <w:rPr>
          <w:rFonts w:ascii="Arial"/>
        </w:rPr>
      </w:pPr>
      <w:r>
        <w:rPr>
          <w:rFonts w:ascii="Arial"/>
        </w:rPr>
        <w:t>20</w:t>
      </w:r>
    </w:p>
    <w:p>
      <w:pPr>
        <w:pStyle w:val="BodyText"/>
        <w:spacing w:before="83"/>
        <w:ind w:left="3330"/>
      </w:pPr>
      <w:r>
        <w:t>查 10 年的年金现值系数表：</w:t>
      </w:r>
    </w:p>
    <w:p>
      <w:pPr>
        <w:pStyle w:val="BodyText"/>
        <w:spacing w:before="71"/>
        <w:ind w:left="3330"/>
      </w:pPr>
      <w:r>
        <w:t>∵（P/A，14%，10）=5.2161＞5.0000</w:t>
      </w:r>
    </w:p>
    <w:p>
      <w:pPr>
        <w:pStyle w:val="BodyText"/>
        <w:spacing w:before="71"/>
        <w:ind w:left="3330"/>
      </w:pPr>
      <w:r>
        <w:t>（P/A，16%，10）=4.8332＜5.0000</w:t>
      </w:r>
    </w:p>
    <w:p>
      <w:pPr>
        <w:pStyle w:val="BodyText"/>
        <w:tabs>
          <w:tab w:val="left" w:pos="6009"/>
        </w:tabs>
        <w:spacing w:before="71" w:line="390" w:lineRule="exact"/>
        <w:ind w:left="3330"/>
      </w:pPr>
      <w:r>
        <w:t>∴14%＜IRR＜16%</w:t>
        <w:tab/>
        <w:t>应用内插法</w:t>
      </w:r>
    </w:p>
    <w:p>
      <w:pPr>
        <w:pStyle w:val="Heading3"/>
        <w:spacing w:before="128" w:line="136" w:lineRule="auto"/>
        <w:ind w:left="4981" w:right="6979" w:hanging="1335"/>
        <w:rPr>
          <w:rFonts w:ascii="Arial" w:hAnsi="Arial"/>
        </w:rPr>
      </w:pPr>
      <w:r>
        <w:drawing>
          <wp:anchor distT="0" distB="0" distL="0" distR="0" simplePos="0" relativeHeight="251699200" behindDoc="1" locked="0" layoutInCell="1" allowOverlap="1">
            <wp:simplePos x="0" y="0"/>
            <wp:positionH relativeFrom="page">
              <wp:posOffset>3149600</wp:posOffset>
            </wp:positionH>
            <wp:positionV relativeFrom="paragraph">
              <wp:posOffset>303262</wp:posOffset>
            </wp:positionV>
            <wp:extent cx="1498600" cy="38100"/>
            <wp:effectExtent l="0" t="0" r="0" b="0"/>
            <wp:wrapNone/>
            <wp:docPr id="59"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69.png"/>
                    <pic:cNvPicPr/>
                  </pic:nvPicPr>
                  <pic:blipFill>
                    <a:blip xmlns:r="http://schemas.openxmlformats.org/officeDocument/2006/relationships" r:embed="rId132" cstate="print"/>
                    <a:stretch>
                      <a:fillRect/>
                    </a:stretch>
                  </pic:blipFill>
                  <pic:spPr>
                    <a:xfrm>
                      <a:off x="0" y="0"/>
                      <a:ext cx="1498600" cy="38100"/>
                    </a:xfrm>
                    <a:prstGeom prst="rect">
                      <a:avLst/>
                    </a:prstGeom>
                  </pic:spPr>
                </pic:pic>
              </a:graphicData>
            </a:graphic>
          </wp:anchor>
        </w:drawing>
      </w:r>
      <w:r>
        <w:rPr>
          <w:w w:val="95"/>
          <w:position w:val="-3"/>
          <w:sz w:val="31"/>
        </w:rPr>
        <w:t>IRR=14%+</w:t>
      </w:r>
      <w:r>
        <w:rPr>
          <w:spacing w:val="-85"/>
          <w:w w:val="95"/>
          <w:position w:val="-3"/>
          <w:sz w:val="31"/>
        </w:rPr>
        <w:t xml:space="preserve"> </w:t>
      </w:r>
      <w:r>
        <w:rPr>
          <w:rFonts w:ascii="Arial" w:hAnsi="Arial"/>
          <w:w w:val="95"/>
          <w:position w:val="22"/>
        </w:rPr>
        <w:t>5.2161</w:t>
      </w:r>
      <w:r>
        <w:rPr>
          <w:rFonts w:ascii="Arial" w:hAnsi="Arial"/>
          <w:spacing w:val="-62"/>
          <w:w w:val="95"/>
          <w:position w:val="22"/>
        </w:rPr>
        <w:t xml:space="preserve"> </w:t>
      </w:r>
      <w:r>
        <w:rPr>
          <w:rFonts w:ascii="Symbol" w:hAnsi="Symbol"/>
          <w:w w:val="95"/>
          <w:position w:val="22"/>
        </w:rPr>
        <w:sym w:font="Symbol" w:char="F02D"/>
      </w:r>
      <w:r>
        <w:rPr>
          <w:rFonts w:ascii="Times New Roman" w:hAnsi="Times New Roman"/>
          <w:spacing w:val="-33"/>
          <w:w w:val="95"/>
          <w:position w:val="22"/>
        </w:rPr>
        <w:t xml:space="preserve"> </w:t>
      </w:r>
      <w:r>
        <w:rPr>
          <w:rFonts w:ascii="Arial" w:hAnsi="Arial"/>
          <w:w w:val="95"/>
          <w:position w:val="22"/>
        </w:rPr>
        <w:t>5.0000</w:t>
      </w:r>
      <w:r>
        <w:rPr>
          <w:rFonts w:ascii="Arial" w:hAnsi="Arial"/>
          <w:spacing w:val="-26"/>
          <w:w w:val="95"/>
          <w:position w:val="22"/>
        </w:rPr>
        <w:t xml:space="preserve"> </w:t>
      </w:r>
      <w:r>
        <w:rPr>
          <w:rFonts w:ascii="Symbol" w:hAnsi="Symbol"/>
          <w:w w:val="95"/>
        </w:rPr>
        <w:sym w:font="Symbol" w:char="F0B4"/>
      </w:r>
      <w:r>
        <w:rPr>
          <w:rFonts w:ascii="Times New Roman" w:hAnsi="Times New Roman"/>
          <w:spacing w:val="-40"/>
          <w:w w:val="95"/>
        </w:rPr>
        <w:t xml:space="preserve"> </w:t>
      </w:r>
      <w:r>
        <w:rPr>
          <w:rFonts w:ascii="Arial" w:hAnsi="Arial"/>
          <w:spacing w:val="-8"/>
          <w:w w:val="95"/>
        </w:rPr>
        <w:t>(16%</w:t>
      </w:r>
      <w:r>
        <w:rPr>
          <w:rFonts w:ascii="Arial" w:hAnsi="Arial"/>
          <w:spacing w:val="-34"/>
          <w:w w:val="95"/>
        </w:rPr>
        <w:t xml:space="preserve"> </w:t>
      </w:r>
      <w:r>
        <w:rPr>
          <w:rFonts w:ascii="Symbol" w:hAnsi="Symbol"/>
          <w:w w:val="95"/>
        </w:rPr>
        <w:sym w:font="Symbol" w:char="F02D"/>
      </w:r>
      <w:r>
        <w:rPr>
          <w:rFonts w:ascii="Times New Roman" w:hAnsi="Times New Roman"/>
          <w:spacing w:val="-58"/>
          <w:w w:val="95"/>
        </w:rPr>
        <w:t xml:space="preserve"> </w:t>
      </w:r>
      <w:r>
        <w:rPr>
          <w:rFonts w:ascii="Arial" w:hAnsi="Arial"/>
          <w:w w:val="95"/>
        </w:rPr>
        <w:t>14%)</w:t>
      </w:r>
      <w:r>
        <w:rPr>
          <w:rFonts w:ascii="Arial" w:hAnsi="Arial"/>
          <w:spacing w:val="-19"/>
          <w:w w:val="95"/>
        </w:rPr>
        <w:t xml:space="preserve"> </w:t>
      </w:r>
      <w:r>
        <w:rPr>
          <w:rFonts w:ascii="Symbol" w:hAnsi="Symbol"/>
          <w:w w:val="95"/>
        </w:rPr>
        <w:sym w:font="Symbol" w:char="F0BB"/>
      </w:r>
      <w:r>
        <w:rPr>
          <w:rFonts w:ascii="Times New Roman" w:hAnsi="Times New Roman"/>
          <w:spacing w:val="-43"/>
          <w:w w:val="95"/>
        </w:rPr>
        <w:t xml:space="preserve"> </w:t>
      </w:r>
      <w:r>
        <w:rPr>
          <w:rFonts w:ascii="Arial" w:hAnsi="Arial"/>
          <w:w w:val="95"/>
        </w:rPr>
        <w:t xml:space="preserve">15.13% </w:t>
      </w:r>
      <w:r>
        <w:rPr>
          <w:rFonts w:ascii="Arial" w:hAnsi="Arial"/>
        </w:rPr>
        <w:t>5.2161</w:t>
      </w:r>
      <w:r>
        <w:rPr>
          <w:rFonts w:ascii="Arial" w:hAnsi="Arial"/>
          <w:spacing w:val="-86"/>
        </w:rPr>
        <w:t xml:space="preserve"> </w:t>
      </w:r>
      <w:r>
        <w:rPr>
          <w:rFonts w:ascii="Symbol" w:hAnsi="Symbol"/>
        </w:rPr>
        <w:sym w:font="Symbol" w:char="F02D"/>
      </w:r>
      <w:r>
        <w:rPr>
          <w:rFonts w:ascii="Times New Roman" w:hAnsi="Times New Roman"/>
        </w:rPr>
        <w:t xml:space="preserve"> </w:t>
      </w:r>
      <w:r>
        <w:rPr>
          <w:rFonts w:ascii="Arial" w:hAnsi="Arial"/>
        </w:rPr>
        <w:t>4.8332</w:t>
      </w:r>
    </w:p>
    <w:p>
      <w:pPr>
        <w:pStyle w:val="BodyText"/>
        <w:spacing w:before="8"/>
        <w:rPr>
          <w:rFonts w:ascii="Arial"/>
          <w:sz w:val="50"/>
        </w:rPr>
      </w:pPr>
    </w:p>
    <w:p>
      <w:pPr>
        <w:pStyle w:val="Heading6"/>
      </w:pPr>
      <w:r>
        <w:t>（2）一般条件下：逐步测试法</w:t>
      </w:r>
    </w:p>
    <w:p>
      <w:pPr>
        <w:pStyle w:val="BodyText"/>
        <w:spacing w:before="71" w:line="283" w:lineRule="auto"/>
        <w:ind w:left="2700" w:right="2674" w:firstLine="629"/>
      </w:pPr>
      <w:r>
        <w:t>逐步测试法就是要通过逐步测试找到一个能够使净现值大于零，另一个使净现值小于零的两个最接近的折现率，然后结合内插法计算IRR。</w:t>
      </w:r>
    </w:p>
    <w:p>
      <w:pPr>
        <w:pStyle w:val="BodyText"/>
        <w:spacing w:line="283" w:lineRule="auto"/>
        <w:ind w:left="2700" w:right="2576" w:firstLine="471"/>
      </w:pPr>
      <w:r>
        <w:rPr>
          <w:spacing w:val="24"/>
        </w:rPr>
        <w:t xml:space="preserve">【教材例 </w:t>
      </w:r>
      <w:r>
        <w:t>4-32</w:t>
      </w:r>
      <w:r>
        <w:rPr>
          <w:spacing w:val="-1"/>
        </w:rPr>
        <w:t>】某投资项目只能用一般方法计算内部收益率。按照逐次测试逼近法的要</w:t>
      </w:r>
      <w:r>
        <w:rPr>
          <w:spacing w:val="-6"/>
        </w:rPr>
        <w:t>求，自行设定折现率并计算净现值，据此判断调整折现率。经过</w:t>
      </w:r>
      <w:r>
        <w:t>5</w:t>
      </w:r>
      <w:r>
        <w:rPr>
          <w:spacing w:val="-12"/>
        </w:rPr>
        <w:t xml:space="preserve"> 次测试，得到表 </w:t>
      </w:r>
      <w:r>
        <w:t>4-6</w:t>
      </w:r>
      <w:r>
        <w:rPr>
          <w:spacing w:val="-8"/>
        </w:rPr>
        <w:t xml:space="preserve"> 中所</w:t>
      </w:r>
      <w:r>
        <w:rPr>
          <w:spacing w:val="-8"/>
          <w:w w:val="102"/>
        </w:rPr>
        <w:t>示数据（计算过程略</w:t>
      </w:r>
      <w:r>
        <w:rPr>
          <w:spacing w:val="-173"/>
          <w:w w:val="102"/>
        </w:rPr>
        <w:t>）</w:t>
      </w:r>
      <w:r>
        <w:rPr>
          <w:w w:val="102"/>
        </w:rPr>
        <w:t>：</w:t>
      </w:r>
    </w:p>
    <w:p>
      <w:pPr>
        <w:pStyle w:val="BodyText"/>
        <w:tabs>
          <w:tab w:val="left" w:pos="7032"/>
          <w:tab w:val="left" w:pos="13019"/>
        </w:tabs>
        <w:spacing w:line="396" w:lineRule="exact"/>
        <w:ind w:left="2700"/>
      </w:pPr>
      <w:r>
        <w:pict>
          <v:group id="_x0000_s1324" style="width:642pt;height:170pt;margin-top:19.66pt;margin-left:126pt;mso-position-horizontal-relative:page;position:absolute;z-index:-251616256" coordorigin="2520,393" coordsize="12840,3400">
            <v:shape id="_x0000_s1325" type="#_x0000_t75" style="width:12840;height:3400;left:2520;position:absolute;top:393" stroked="f">
              <v:imagedata r:id="rId133" o:title=""/>
            </v:shape>
            <v:shape id="_x0000_s1326" type="#_x0000_t202" style="width:1522;height:317;left:3917;position:absolute;top:752" filled="f" stroked="f">
              <v:textbox inset="0,0,0,0">
                <w:txbxContent>
                  <w:p>
                    <w:pPr>
                      <w:spacing w:before="0" w:line="317" w:lineRule="exact"/>
                      <w:ind w:left="0" w:right="0" w:firstLine="0"/>
                      <w:jc w:val="left"/>
                      <w:rPr>
                        <w:sz w:val="31"/>
                      </w:rPr>
                    </w:pPr>
                    <w:r>
                      <w:rPr>
                        <w:sz w:val="31"/>
                      </w:rPr>
                      <w:t>测试次数j</w:t>
                    </w:r>
                  </w:p>
                </w:txbxContent>
              </v:textbox>
            </v:shape>
            <v:shape id="_x0000_s1327" type="#_x0000_t202" style="width:1788;height:355;left:7975;position:absolute;top:675" filled="f" stroked="f">
              <v:textbox inset="0,0,0,0">
                <w:txbxContent>
                  <w:p>
                    <w:pPr>
                      <w:spacing w:before="0" w:line="354" w:lineRule="exact"/>
                      <w:ind w:left="0" w:right="0" w:firstLine="0"/>
                      <w:jc w:val="left"/>
                      <w:rPr>
                        <w:rFonts w:ascii="Times New Roman" w:eastAsia="Times New Roman"/>
                        <w:i/>
                        <w:sz w:val="35"/>
                      </w:rPr>
                    </w:pPr>
                    <w:r>
                      <w:rPr>
                        <w:sz w:val="31"/>
                      </w:rPr>
                      <w:t>设定折现率</w:t>
                    </w:r>
                    <w:r>
                      <w:rPr>
                        <w:rFonts w:ascii="Times New Roman" w:eastAsia="Times New Roman"/>
                        <w:i/>
                        <w:position w:val="4"/>
                        <w:sz w:val="35"/>
                      </w:rPr>
                      <w:t>r</w:t>
                    </w:r>
                  </w:p>
                </w:txbxContent>
              </v:textbox>
            </v:shape>
            <v:shape id="_x0000_s1328" type="#_x0000_t202" style="width:1706;height:355;left:11381;position:absolute;top:675" filled="f" stroked="f">
              <v:textbox inset="0,0,0,0">
                <w:txbxContent>
                  <w:p>
                    <w:pPr>
                      <w:spacing w:before="0" w:line="354" w:lineRule="exact"/>
                      <w:ind w:left="0" w:right="0" w:firstLine="0"/>
                      <w:jc w:val="left"/>
                      <w:rPr>
                        <w:rFonts w:ascii="Times New Roman" w:eastAsia="Times New Roman"/>
                        <w:i/>
                        <w:sz w:val="35"/>
                      </w:rPr>
                    </w:pPr>
                    <w:r>
                      <w:rPr>
                        <w:spacing w:val="-17"/>
                        <w:position w:val="-3"/>
                        <w:sz w:val="31"/>
                      </w:rPr>
                      <w:t xml:space="preserve">净现值 </w:t>
                    </w:r>
                    <w:r>
                      <w:rPr>
                        <w:rFonts w:ascii="Times New Roman" w:eastAsia="Times New Roman"/>
                        <w:i/>
                        <w:sz w:val="35"/>
                      </w:rPr>
                      <w:t>NPV</w:t>
                    </w:r>
                  </w:p>
                </w:txbxContent>
              </v:textbox>
            </v:shape>
            <v:shape id="_x0000_s1329" type="#_x0000_t202" style="width:78;height:206;left:9752;position:absolute;top:1003" filled="f" stroked="f">
              <v:textbox inset="0,0,0,0">
                <w:txbxContent>
                  <w:p>
                    <w:pPr>
                      <w:spacing w:before="0" w:line="200" w:lineRule="exact"/>
                      <w:ind w:left="0" w:right="0" w:firstLine="0"/>
                      <w:jc w:val="left"/>
                      <w:rPr>
                        <w:rFonts w:ascii="Times New Roman"/>
                        <w:i/>
                        <w:sz w:val="20"/>
                      </w:rPr>
                    </w:pPr>
                    <w:r>
                      <w:rPr>
                        <w:rFonts w:ascii="Times New Roman"/>
                        <w:i/>
                        <w:w w:val="102"/>
                        <w:sz w:val="20"/>
                      </w:rPr>
                      <w:t>j</w:t>
                    </w:r>
                  </w:p>
                </w:txbxContent>
              </v:textbox>
            </v:shape>
            <v:shape id="_x0000_s1330" type="#_x0000_t202" style="width:1914;height:534;left:13114;position:absolute;top:675" filled="f" stroked="f">
              <v:textbox inset="0,0,0,0">
                <w:txbxContent>
                  <w:p>
                    <w:pPr>
                      <w:spacing w:before="0" w:line="347" w:lineRule="exact"/>
                      <w:ind w:left="144" w:right="0" w:firstLine="0"/>
                      <w:jc w:val="left"/>
                      <w:rPr>
                        <w:sz w:val="31"/>
                      </w:rPr>
                    </w:pPr>
                    <w:r>
                      <w:rPr>
                        <w:spacing w:val="15"/>
                        <w:sz w:val="31"/>
                      </w:rPr>
                      <w:t>,(按</w:t>
                    </w:r>
                    <w:r>
                      <w:rPr>
                        <w:rFonts w:ascii="Times New Roman" w:eastAsia="Times New Roman"/>
                        <w:i/>
                        <w:position w:val="4"/>
                        <w:sz w:val="35"/>
                      </w:rPr>
                      <w:t>r</w:t>
                    </w:r>
                    <w:r>
                      <w:rPr>
                        <w:rFonts w:ascii="Times New Roman" w:eastAsia="Times New Roman"/>
                        <w:i/>
                        <w:spacing w:val="81"/>
                        <w:position w:val="4"/>
                        <w:sz w:val="35"/>
                      </w:rPr>
                      <w:t xml:space="preserve"> </w:t>
                    </w:r>
                    <w:r>
                      <w:rPr>
                        <w:spacing w:val="-2"/>
                        <w:sz w:val="31"/>
                      </w:rPr>
                      <w:t>计算)</w:t>
                    </w:r>
                  </w:p>
                  <w:p>
                    <w:pPr>
                      <w:tabs>
                        <w:tab w:val="left" w:pos="972"/>
                      </w:tabs>
                      <w:spacing w:before="0" w:line="180" w:lineRule="exact"/>
                      <w:ind w:left="0" w:right="0" w:firstLine="0"/>
                      <w:jc w:val="left"/>
                      <w:rPr>
                        <w:rFonts w:ascii="Times New Roman"/>
                        <w:i/>
                        <w:sz w:val="20"/>
                      </w:rPr>
                    </w:pPr>
                    <w:r>
                      <w:rPr>
                        <w:rFonts w:ascii="Times New Roman"/>
                        <w:i/>
                        <w:w w:val="105"/>
                        <w:sz w:val="20"/>
                      </w:rPr>
                      <w:t>j</w:t>
                      <w:tab/>
                      <w:t>j</w:t>
                    </w:r>
                  </w:p>
                </w:txbxContent>
              </v:textbox>
            </v:shape>
          </v:group>
        </w:pict>
      </w:r>
      <w:r>
        <w:t>表</w:t>
      </w:r>
      <w:r>
        <w:rPr>
          <w:spacing w:val="-72"/>
        </w:rPr>
        <w:t xml:space="preserve"> </w:t>
      </w:r>
      <w:r>
        <w:t>4-6</w:t>
        <w:tab/>
        <w:t>逐次测试逼近法数据资料</w:t>
        <w:tab/>
        <w:t>价值单</w:t>
      </w:r>
      <w:r>
        <w:rPr>
          <w:spacing w:val="-7"/>
        </w:rPr>
        <w:t>位</w:t>
      </w:r>
      <w:r>
        <w:t>:万元</w:t>
      </w:r>
    </w:p>
    <w:p>
      <w:pPr>
        <w:pStyle w:val="BodyText"/>
        <w:rPr>
          <w:sz w:val="20"/>
        </w:rPr>
      </w:pPr>
    </w:p>
    <w:p>
      <w:pPr>
        <w:pStyle w:val="BodyText"/>
        <w:rPr>
          <w:sz w:val="20"/>
        </w:rPr>
      </w:pPr>
    </w:p>
    <w:p>
      <w:pPr>
        <w:pStyle w:val="BodyText"/>
        <w:rPr>
          <w:sz w:val="20"/>
        </w:rPr>
      </w:pPr>
    </w:p>
    <w:p>
      <w:pPr>
        <w:pStyle w:val="BodyText"/>
        <w:spacing w:before="8"/>
        <w:rPr>
          <w:sz w:val="23"/>
        </w:rPr>
      </w:pPr>
    </w:p>
    <w:tbl>
      <w:tblPr>
        <w:tblStyle w:val="TableNormal2"/>
        <w:tblW w:w="0" w:type="auto"/>
        <w:jc w:val="left"/>
        <w:tblInd w:w="45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182"/>
        <w:gridCol w:w="4107"/>
        <w:gridCol w:w="3134"/>
      </w:tblGrid>
      <w:tr>
        <w:tblPrEx>
          <w:tblW w:w="0" w:type="auto"/>
          <w:jc w:val="left"/>
          <w:tblInd w:w="45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9"/>
          <w:jc w:val="left"/>
        </w:trPr>
        <w:tc>
          <w:tcPr>
            <w:tcW w:w="2182" w:type="dxa"/>
          </w:tcPr>
          <w:p>
            <w:pPr>
              <w:pStyle w:val="TableParagraph"/>
              <w:spacing w:line="359" w:lineRule="exact"/>
              <w:ind w:left="50"/>
              <w:rPr>
                <w:sz w:val="31"/>
              </w:rPr>
            </w:pPr>
            <w:r>
              <w:rPr>
                <w:w w:val="102"/>
                <w:sz w:val="31"/>
              </w:rPr>
              <w:t>1</w:t>
            </w:r>
          </w:p>
        </w:tc>
        <w:tc>
          <w:tcPr>
            <w:tcW w:w="4107" w:type="dxa"/>
          </w:tcPr>
          <w:p>
            <w:pPr>
              <w:pStyle w:val="TableParagraph"/>
              <w:spacing w:line="359" w:lineRule="exact"/>
              <w:ind w:right="1658"/>
              <w:jc w:val="right"/>
              <w:rPr>
                <w:sz w:val="31"/>
              </w:rPr>
            </w:pPr>
            <w:r>
              <w:rPr>
                <w:sz w:val="31"/>
              </w:rPr>
              <w:t>10%</w:t>
            </w:r>
          </w:p>
        </w:tc>
        <w:tc>
          <w:tcPr>
            <w:tcW w:w="3134" w:type="dxa"/>
          </w:tcPr>
          <w:p>
            <w:pPr>
              <w:pStyle w:val="TableParagraph"/>
              <w:spacing w:line="359" w:lineRule="exact"/>
              <w:ind w:right="49"/>
              <w:jc w:val="right"/>
              <w:rPr>
                <w:sz w:val="31"/>
              </w:rPr>
            </w:pPr>
            <w:r>
              <w:rPr>
                <w:sz w:val="31"/>
              </w:rPr>
              <w:t>+918.3839</w:t>
            </w:r>
          </w:p>
        </w:tc>
      </w:tr>
      <w:tr>
        <w:tblPrEx>
          <w:tblW w:w="0" w:type="auto"/>
          <w:jc w:val="left"/>
          <w:tblInd w:w="4544" w:type="dxa"/>
          <w:tblLayout w:type="fixed"/>
          <w:tblCellMar>
            <w:top w:w="0" w:type="dxa"/>
            <w:left w:w="0" w:type="dxa"/>
            <w:bottom w:w="0" w:type="dxa"/>
            <w:right w:w="0" w:type="dxa"/>
          </w:tblCellMar>
          <w:tblLook w:val="01E0"/>
        </w:tblPrEx>
        <w:trPr>
          <w:trHeight w:val="482"/>
          <w:jc w:val="left"/>
        </w:trPr>
        <w:tc>
          <w:tcPr>
            <w:tcW w:w="2182" w:type="dxa"/>
          </w:tcPr>
          <w:p>
            <w:pPr>
              <w:pStyle w:val="TableParagraph"/>
              <w:spacing w:before="45"/>
              <w:ind w:left="50"/>
              <w:rPr>
                <w:sz w:val="31"/>
              </w:rPr>
            </w:pPr>
            <w:r>
              <w:rPr>
                <w:w w:val="102"/>
                <w:sz w:val="31"/>
              </w:rPr>
              <w:t>2</w:t>
            </w:r>
          </w:p>
        </w:tc>
        <w:tc>
          <w:tcPr>
            <w:tcW w:w="4107" w:type="dxa"/>
          </w:tcPr>
          <w:p>
            <w:pPr>
              <w:pStyle w:val="TableParagraph"/>
              <w:spacing w:before="45"/>
              <w:ind w:right="1658"/>
              <w:jc w:val="right"/>
              <w:rPr>
                <w:sz w:val="31"/>
              </w:rPr>
            </w:pPr>
            <w:r>
              <w:rPr>
                <w:sz w:val="31"/>
              </w:rPr>
              <w:t>30%</w:t>
            </w:r>
          </w:p>
        </w:tc>
        <w:tc>
          <w:tcPr>
            <w:tcW w:w="3134" w:type="dxa"/>
          </w:tcPr>
          <w:p>
            <w:pPr>
              <w:pStyle w:val="TableParagraph"/>
              <w:spacing w:before="45"/>
              <w:ind w:right="49"/>
              <w:jc w:val="right"/>
              <w:rPr>
                <w:sz w:val="31"/>
              </w:rPr>
            </w:pPr>
            <w:r>
              <w:rPr>
                <w:sz w:val="31"/>
              </w:rPr>
              <w:t>-192.7991</w:t>
            </w:r>
          </w:p>
        </w:tc>
      </w:tr>
      <w:tr>
        <w:tblPrEx>
          <w:tblW w:w="0" w:type="auto"/>
          <w:jc w:val="left"/>
          <w:tblInd w:w="4544" w:type="dxa"/>
          <w:tblLayout w:type="fixed"/>
          <w:tblCellMar>
            <w:top w:w="0" w:type="dxa"/>
            <w:left w:w="0" w:type="dxa"/>
            <w:bottom w:w="0" w:type="dxa"/>
            <w:right w:w="0" w:type="dxa"/>
          </w:tblCellMar>
          <w:tblLook w:val="01E0"/>
        </w:tblPrEx>
        <w:trPr>
          <w:trHeight w:val="484"/>
          <w:jc w:val="left"/>
        </w:trPr>
        <w:tc>
          <w:tcPr>
            <w:tcW w:w="2182" w:type="dxa"/>
          </w:tcPr>
          <w:p>
            <w:pPr>
              <w:pStyle w:val="TableParagraph"/>
              <w:spacing w:before="45"/>
              <w:ind w:left="50"/>
              <w:rPr>
                <w:sz w:val="31"/>
              </w:rPr>
            </w:pPr>
            <w:r>
              <w:rPr>
                <w:w w:val="102"/>
                <w:sz w:val="31"/>
              </w:rPr>
              <w:t>3</w:t>
            </w:r>
          </w:p>
        </w:tc>
        <w:tc>
          <w:tcPr>
            <w:tcW w:w="4107" w:type="dxa"/>
          </w:tcPr>
          <w:p>
            <w:pPr>
              <w:pStyle w:val="TableParagraph"/>
              <w:spacing w:before="45"/>
              <w:ind w:right="1658"/>
              <w:jc w:val="right"/>
              <w:rPr>
                <w:sz w:val="31"/>
              </w:rPr>
            </w:pPr>
            <w:r>
              <w:rPr>
                <w:sz w:val="31"/>
              </w:rPr>
              <w:t>20%</w:t>
            </w:r>
          </w:p>
        </w:tc>
        <w:tc>
          <w:tcPr>
            <w:tcW w:w="3134" w:type="dxa"/>
          </w:tcPr>
          <w:p>
            <w:pPr>
              <w:pStyle w:val="TableParagraph"/>
              <w:spacing w:before="45"/>
              <w:ind w:right="49"/>
              <w:jc w:val="right"/>
              <w:rPr>
                <w:sz w:val="31"/>
              </w:rPr>
            </w:pPr>
            <w:r>
              <w:rPr>
                <w:sz w:val="31"/>
              </w:rPr>
              <w:t>+217.3128</w:t>
            </w:r>
          </w:p>
        </w:tc>
      </w:tr>
      <w:tr>
        <w:tblPrEx>
          <w:tblW w:w="0" w:type="auto"/>
          <w:jc w:val="left"/>
          <w:tblInd w:w="4544" w:type="dxa"/>
          <w:tblLayout w:type="fixed"/>
          <w:tblCellMar>
            <w:top w:w="0" w:type="dxa"/>
            <w:left w:w="0" w:type="dxa"/>
            <w:bottom w:w="0" w:type="dxa"/>
            <w:right w:w="0" w:type="dxa"/>
          </w:tblCellMar>
          <w:tblLook w:val="01E0"/>
        </w:tblPrEx>
        <w:trPr>
          <w:trHeight w:val="484"/>
          <w:jc w:val="left"/>
        </w:trPr>
        <w:tc>
          <w:tcPr>
            <w:tcW w:w="2182" w:type="dxa"/>
          </w:tcPr>
          <w:p>
            <w:pPr>
              <w:pStyle w:val="TableParagraph"/>
              <w:spacing w:before="47"/>
              <w:ind w:left="50"/>
              <w:rPr>
                <w:sz w:val="31"/>
              </w:rPr>
            </w:pPr>
            <w:r>
              <w:rPr>
                <w:w w:val="102"/>
                <w:sz w:val="31"/>
              </w:rPr>
              <w:t>4</w:t>
            </w:r>
          </w:p>
        </w:tc>
        <w:tc>
          <w:tcPr>
            <w:tcW w:w="4107" w:type="dxa"/>
          </w:tcPr>
          <w:p>
            <w:pPr>
              <w:pStyle w:val="TableParagraph"/>
              <w:spacing w:before="47"/>
              <w:ind w:right="1658"/>
              <w:jc w:val="right"/>
              <w:rPr>
                <w:sz w:val="31"/>
              </w:rPr>
            </w:pPr>
            <w:r>
              <w:rPr>
                <w:sz w:val="31"/>
              </w:rPr>
              <w:t>24%</w:t>
            </w:r>
          </w:p>
        </w:tc>
        <w:tc>
          <w:tcPr>
            <w:tcW w:w="3134" w:type="dxa"/>
          </w:tcPr>
          <w:p>
            <w:pPr>
              <w:pStyle w:val="TableParagraph"/>
              <w:spacing w:before="47"/>
              <w:ind w:right="128"/>
              <w:jc w:val="right"/>
              <w:rPr>
                <w:sz w:val="31"/>
              </w:rPr>
            </w:pPr>
            <w:r>
              <w:rPr>
                <w:sz w:val="31"/>
              </w:rPr>
              <w:t>+39.3177</w:t>
            </w:r>
          </w:p>
        </w:tc>
      </w:tr>
      <w:tr>
        <w:tblPrEx>
          <w:tblW w:w="0" w:type="auto"/>
          <w:jc w:val="left"/>
          <w:tblInd w:w="4544" w:type="dxa"/>
          <w:tblLayout w:type="fixed"/>
          <w:tblCellMar>
            <w:top w:w="0" w:type="dxa"/>
            <w:left w:w="0" w:type="dxa"/>
            <w:bottom w:w="0" w:type="dxa"/>
            <w:right w:w="0" w:type="dxa"/>
          </w:tblCellMar>
          <w:tblLook w:val="01E0"/>
        </w:tblPrEx>
        <w:trPr>
          <w:trHeight w:val="399"/>
          <w:jc w:val="left"/>
        </w:trPr>
        <w:tc>
          <w:tcPr>
            <w:tcW w:w="2182" w:type="dxa"/>
          </w:tcPr>
          <w:p>
            <w:pPr>
              <w:pStyle w:val="TableParagraph"/>
              <w:spacing w:before="45" w:line="335" w:lineRule="exact"/>
              <w:ind w:left="50"/>
              <w:rPr>
                <w:sz w:val="31"/>
              </w:rPr>
            </w:pPr>
            <w:r>
              <w:rPr>
                <w:w w:val="102"/>
                <w:sz w:val="31"/>
              </w:rPr>
              <w:t>5</w:t>
            </w:r>
          </w:p>
        </w:tc>
        <w:tc>
          <w:tcPr>
            <w:tcW w:w="4107" w:type="dxa"/>
          </w:tcPr>
          <w:p>
            <w:pPr>
              <w:pStyle w:val="TableParagraph"/>
              <w:spacing w:before="45" w:line="335" w:lineRule="exact"/>
              <w:ind w:right="1658"/>
              <w:jc w:val="right"/>
              <w:rPr>
                <w:sz w:val="31"/>
              </w:rPr>
            </w:pPr>
            <w:r>
              <w:rPr>
                <w:sz w:val="31"/>
              </w:rPr>
              <w:t>26%</w:t>
            </w:r>
          </w:p>
        </w:tc>
        <w:tc>
          <w:tcPr>
            <w:tcW w:w="3134" w:type="dxa"/>
          </w:tcPr>
          <w:p>
            <w:pPr>
              <w:pStyle w:val="TableParagraph"/>
              <w:spacing w:before="45" w:line="335" w:lineRule="exact"/>
              <w:ind w:right="128"/>
              <w:jc w:val="right"/>
              <w:rPr>
                <w:sz w:val="31"/>
              </w:rPr>
            </w:pPr>
            <w:r>
              <w:rPr>
                <w:sz w:val="31"/>
              </w:rPr>
              <w:t>-30.1907</w:t>
            </w:r>
          </w:p>
        </w:tc>
      </w:tr>
    </w:tbl>
    <w:p>
      <w:pPr>
        <w:pStyle w:val="BodyText"/>
        <w:spacing w:before="128"/>
        <w:ind w:left="3330"/>
      </w:pPr>
      <w:r>
        <w:t>计算该项目的内部收益率IRR 的步骤如下:</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34" w:history="1">
        <w:r>
          <w:rPr>
            <w:rFonts w:ascii="SimSun" w:eastAsia="SimSun" w:hAnsi="SimSun" w:cs="SimSun"/>
            <w:b/>
            <w:bCs/>
            <w:color w:val="0000EE"/>
            <w:sz w:val="30"/>
            <w:szCs w:val="30"/>
            <w:u w:val="single" w:color="0000EE"/>
          </w:rPr>
          <w:t>https://d.book118.com/045230340340011112</w:t>
        </w:r>
      </w:hyperlink>
    </w:p>
    <w:p>
      <w:pPr>
        <w:spacing w:after="0"/>
      </w:pPr>
    </w:p>
    <w:sectPr>
      <w:footerReference w:type="default" r:id="rId135"/>
      <w:type w:val="continuous"/>
      <w:pgSz w:w="17860" w:h="25260"/>
      <w:pgMar w:top="900" w:right="0" w:bottom="2020" w:left="0" w:header="708" w:footer="708"/>
      <w:pgNumType w:start="6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50.5pt;height:15.5pt;margin-top:1160.35pt;margin-left:302.55pt;mso-position-horizontal-relative:page;mso-position-vertical-relative:page;position:absolute;z-index:-251658240"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050" type="#_x0000_t202" style="width:43pt;height:16.4pt;margin-top:1159.99pt;margin-left:719.31pt;mso-position-horizontal-relative:page;mso-position-vertical-relative:page;position:absolute;z-index:-251657216"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w:t>
                </w:r>
                <w:r>
                  <w:fldChar w:fldCharType="end"/>
                </w:r>
                <w:r>
                  <w:rPr>
                    <w:rFonts w:ascii="Arial"/>
                    <w:w w:val="95"/>
                    <w:sz w:val="27"/>
                  </w:rPr>
                  <w:t>(36)</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50.5pt;height:15.5pt;margin-top:1160.35pt;margin-left:302.55pt;mso-position-horizontal-relative:page;mso-position-vertical-relative:page;position:absolute;z-index:-251656192"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052" type="#_x0000_t202" style="width:43pt;height:16.4pt;margin-top:1159.99pt;margin-left:719.31pt;mso-position-horizontal-relative:page;mso-position-vertical-relative:page;position:absolute;z-index:-251655168"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50.5pt;height:15.5pt;margin-top:1160.35pt;margin-left:302.55pt;mso-position-horizontal-relative:page;mso-position-vertical-relative:page;position:absolute;z-index:-251654144"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054" type="#_x0000_t202" style="width:43pt;height:16.4pt;margin-top:1159.99pt;margin-left:719.31pt;mso-position-horizontal-relative:page;mso-position-vertical-relative:page;position:absolute;z-index:-251653120"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50.5pt;height:15.5pt;margin-top:1160.35pt;margin-left:302.55pt;mso-position-horizontal-relative:page;mso-position-vertical-relative:page;position:absolute;z-index:-251652096"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056" type="#_x0000_t202" style="width:43pt;height:16.4pt;margin-top:1159.99pt;margin-left:719.31pt;mso-position-horizontal-relative:page;mso-position-vertical-relative:page;position:absolute;z-index:-251651072"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50.5pt;height:15.5pt;margin-top:1160.35pt;margin-left:302.55pt;mso-position-horizontal-relative:page;mso-position-vertical-relative:page;position:absolute;z-index:-251650048"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058" type="#_x0000_t202" style="width:43pt;height:16.4pt;margin-top:1159.99pt;margin-left:719.31pt;mso-position-horizontal-relative:page;mso-position-vertical-relative:page;position:absolute;z-index:-251649024"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50.5pt;height:15.5pt;margin-top:1160.35pt;margin-left:302.55pt;mso-position-horizontal-relative:page;mso-position-vertical-relative:page;position:absolute;z-index:-251648000"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060" type="#_x0000_t202" style="width:43pt;height:16.4pt;margin-top:1159.99pt;margin-left:719.31pt;mso-position-horizontal-relative:page;mso-position-vertical-relative:page;position:absolute;z-index:-251646976"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6</w:t>
                </w:r>
                <w:r>
                  <w:fldChar w:fldCharType="end"/>
                </w:r>
                <w:r>
                  <w:rPr>
                    <w:rFonts w:ascii="Arial"/>
                    <w:w w:val="95"/>
                    <w:sz w:val="27"/>
                  </w:rPr>
                  <w:t>(36)</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150.5pt;height:15.5pt;margin-top:1160.35pt;margin-left:302.55pt;mso-position-horizontal-relative:page;mso-position-vertical-relative:page;position:absolute;z-index:-251645952"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062" type="#_x0000_t202" style="width:43pt;height:16.4pt;margin-top:1159.99pt;margin-left:719.31pt;mso-position-horizontal-relative:page;mso-position-vertical-relative:page;position:absolute;z-index:-251644928"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50.5pt;height:15.5pt;margin-top:1160.35pt;margin-left:302.55pt;mso-position-horizontal-relative:page;mso-position-vertical-relative:page;position:absolute;z-index:-251643904"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064" type="#_x0000_t202" style="width:43pt;height:16.4pt;margin-top:1159.99pt;margin-left:719.31pt;mso-position-horizontal-relative:page;mso-position-vertical-relative:page;position:absolute;z-index:-251642880"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150.5pt;height:15.5pt;margin-top:1160.35pt;margin-left:302.55pt;mso-position-horizontal-relative:page;mso-position-vertical-relative:page;position:absolute;z-index:-251641856"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066" type="#_x0000_t202" style="width:43pt;height:16.4pt;margin-top:1159.99pt;margin-left:719.31pt;mso-position-horizontal-relative:page;mso-position-vertical-relative:page;position:absolute;z-index:-251640832"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150.5pt;height:15.5pt;margin-top:1160.35pt;margin-left:302.55pt;mso-position-horizontal-relative:page;mso-position-vertical-relative:page;position:absolute;z-index:-251639808"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068" type="#_x0000_t202" style="width:43pt;height:16.4pt;margin-top:1159.99pt;margin-left:719.31pt;mso-position-horizontal-relative:page;mso-position-vertical-relative:page;position:absolute;z-index:-251638784"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150.5pt;height:15.5pt;margin-top:1160.35pt;margin-left:302.55pt;mso-position-horizontal-relative:page;mso-position-vertical-relative:page;position:absolute;z-index:-251637760"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070" type="#_x0000_t202" style="width:43pt;height:16.4pt;margin-top:1159.99pt;margin-left:719.31pt;mso-position-horizontal-relative:page;mso-position-vertical-relative:page;position:absolute;z-index:-251636736"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11</w:t>
                </w:r>
                <w:r>
                  <w:fldChar w:fldCharType="end"/>
                </w:r>
                <w:r>
                  <w:rPr>
                    <w:rFonts w:ascii="Arial"/>
                    <w:w w:val="95"/>
                    <w:sz w:val="27"/>
                  </w:rPr>
                  <w:t>(36)</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150.5pt;height:15.5pt;margin-top:1160.35pt;margin-left:302.55pt;mso-position-horizontal-relative:page;mso-position-vertical-relative:page;position:absolute;z-index:-251635712"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072" type="#_x0000_t202" style="width:43pt;height:16.4pt;margin-top:1159.99pt;margin-left:719.31pt;mso-position-horizontal-relative:page;mso-position-vertical-relative:page;position:absolute;z-index:-251634688"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150.5pt;height:15.5pt;margin-top:1160.35pt;margin-left:302.55pt;mso-position-horizontal-relative:page;mso-position-vertical-relative:page;position:absolute;z-index:-251633664"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074" type="#_x0000_t202" style="width:43pt;height:16.4pt;margin-top:1159.99pt;margin-left:719.31pt;mso-position-horizontal-relative:page;mso-position-vertical-relative:page;position:absolute;z-index:-251632640"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150.5pt;height:15.5pt;margin-top:1160.35pt;margin-left:302.55pt;mso-position-horizontal-relative:page;mso-position-vertical-relative:page;position:absolute;z-index:-251631616"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076" type="#_x0000_t202" style="width:43pt;height:16.4pt;margin-top:1159.99pt;margin-left:719.31pt;mso-position-horizontal-relative:page;mso-position-vertical-relative:page;position:absolute;z-index:-251630592"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150.5pt;height:15.5pt;margin-top:1160.35pt;margin-left:302.55pt;mso-position-horizontal-relative:page;mso-position-vertical-relative:page;position:absolute;z-index:-251629568"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078" type="#_x0000_t202" style="width:43pt;height:16.4pt;margin-top:1159.99pt;margin-left:719.31pt;mso-position-horizontal-relative:page;mso-position-vertical-relative:page;position:absolute;z-index:-251628544"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150.5pt;height:15.5pt;margin-top:1160.35pt;margin-left:302.55pt;mso-position-horizontal-relative:page;mso-position-vertical-relative:page;position:absolute;z-index:-251627520"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080" type="#_x0000_t202" style="width:43pt;height:16.4pt;margin-top:1159.99pt;margin-left:719.31pt;mso-position-horizontal-relative:page;mso-position-vertical-relative:page;position:absolute;z-index:-251626496"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150.5pt;height:15.5pt;margin-top:1160.35pt;margin-left:302.55pt;mso-position-horizontal-relative:page;mso-position-vertical-relative:page;position:absolute;z-index:-251625472"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082" type="#_x0000_t202" style="width:43pt;height:16.4pt;margin-top:1159.99pt;margin-left:719.31pt;mso-position-horizontal-relative:page;mso-position-vertical-relative:page;position:absolute;z-index:-251624448"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150.5pt;height:15.5pt;margin-top:1160.35pt;margin-left:302.55pt;mso-position-horizontal-relative:page;mso-position-vertical-relative:page;position:absolute;z-index:-251623424"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084" type="#_x0000_t202" style="width:43pt;height:16.4pt;margin-top:1159.99pt;margin-left:719.31pt;mso-position-horizontal-relative:page;mso-position-vertical-relative:page;position:absolute;z-index:-251622400"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150.5pt;height:15.5pt;margin-top:1160.35pt;margin-left:302.55pt;mso-position-horizontal-relative:page;mso-position-vertical-relative:page;position:absolute;z-index:-251621376"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086" type="#_x0000_t202" style="width:43pt;height:16.4pt;margin-top:1159.99pt;margin-left:719.31pt;mso-position-horizontal-relative:page;mso-position-vertical-relative:page;position:absolute;z-index:-251620352"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19</w:t>
                </w:r>
                <w:r>
                  <w:fldChar w:fldCharType="end"/>
                </w:r>
                <w:r>
                  <w:rPr>
                    <w:rFonts w:ascii="Arial"/>
                    <w:w w:val="95"/>
                    <w:sz w:val="27"/>
                  </w:rPr>
                  <w:t>(36)</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150.5pt;height:15.5pt;margin-top:1160.35pt;margin-left:302.55pt;mso-position-horizontal-relative:page;mso-position-vertical-relative:page;position:absolute;z-index:-251619328"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088" type="#_x0000_t202" style="width:43pt;height:16.4pt;margin-top:1159.99pt;margin-left:719.31pt;mso-position-horizontal-relative:page;mso-position-vertical-relative:page;position:absolute;z-index:-251618304"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150.5pt;height:15.5pt;margin-top:1160.35pt;margin-left:302.55pt;mso-position-horizontal-relative:page;mso-position-vertical-relative:page;position:absolute;z-index:-251617280"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090" type="#_x0000_t202" style="width:43pt;height:16.4pt;margin-top:1159.99pt;margin-left:719.31pt;mso-position-horizontal-relative:page;mso-position-vertical-relative:page;position:absolute;z-index:-251616256"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150.5pt;height:15.5pt;margin-top:1160.35pt;margin-left:302.55pt;mso-position-horizontal-relative:page;mso-position-vertical-relative:page;position:absolute;z-index:-251615232"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092" type="#_x0000_t202" style="width:43pt;height:16.4pt;margin-top:1159.99pt;margin-left:719.31pt;mso-position-horizontal-relative:page;mso-position-vertical-relative:page;position:absolute;z-index:-251614208"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22</w:t>
                </w:r>
                <w:r>
                  <w:fldChar w:fldCharType="end"/>
                </w:r>
                <w:r>
                  <w:rPr>
                    <w:rFonts w:ascii="Arial"/>
                    <w:w w:val="95"/>
                    <w:sz w:val="27"/>
                  </w:rPr>
                  <w:t>(36)</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150.5pt;height:15.5pt;margin-top:1160.35pt;margin-left:302.55pt;mso-position-horizontal-relative:page;mso-position-vertical-relative:page;position:absolute;z-index:-251613184"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094" type="#_x0000_t202" style="width:43pt;height:16.4pt;margin-top:1159.99pt;margin-left:719.31pt;mso-position-horizontal-relative:page;mso-position-vertical-relative:page;position:absolute;z-index:-251612160"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150.5pt;height:15.5pt;margin-top:1160.35pt;margin-left:302.55pt;mso-position-horizontal-relative:page;mso-position-vertical-relative:page;position:absolute;z-index:-251611136"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096" type="#_x0000_t202" style="width:43pt;height:16.4pt;margin-top:1159.99pt;margin-left:719.31pt;mso-position-horizontal-relative:page;mso-position-vertical-relative:page;position:absolute;z-index:-251610112"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7" type="#_x0000_t202" style="width:150.5pt;height:15.5pt;margin-top:1160.35pt;margin-left:302.55pt;mso-position-horizontal-relative:page;mso-position-vertical-relative:page;position:absolute;z-index:-251609088"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098" type="#_x0000_t202" style="width:43pt;height:16.4pt;margin-top:1159.99pt;margin-left:719.31pt;mso-position-horizontal-relative:page;mso-position-vertical-relative:page;position:absolute;z-index:-251608064"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25</w:t>
                </w:r>
                <w:r>
                  <w:fldChar w:fldCharType="end"/>
                </w:r>
                <w:r>
                  <w:rPr>
                    <w:rFonts w:ascii="Arial"/>
                    <w:w w:val="95"/>
                    <w:sz w:val="27"/>
                  </w:rPr>
                  <w:t>(36)</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9" type="#_x0000_t202" style="width:150.5pt;height:15.5pt;margin-top:1160.35pt;margin-left:302.55pt;mso-position-horizontal-relative:page;mso-position-vertical-relative:page;position:absolute;z-index:-251607040"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100" type="#_x0000_t202" style="width:43pt;height:16.4pt;margin-top:1159.99pt;margin-left:719.31pt;mso-position-horizontal-relative:page;mso-position-vertical-relative:page;position:absolute;z-index:-251606016"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1" type="#_x0000_t202" style="width:150.5pt;height:15.5pt;margin-top:1160.35pt;margin-left:302.55pt;mso-position-horizontal-relative:page;mso-position-vertical-relative:page;position:absolute;z-index:-251604992"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102" type="#_x0000_t202" style="width:43pt;height:16.4pt;margin-top:1159.99pt;margin-left:719.31pt;mso-position-horizontal-relative:page;mso-position-vertical-relative:page;position:absolute;z-index:-251603968"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3" type="#_x0000_t202" style="width:150.5pt;height:15.5pt;margin-top:1160.35pt;margin-left:302.55pt;mso-position-horizontal-relative:page;mso-position-vertical-relative:page;position:absolute;z-index:-251602944"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104" type="#_x0000_t202" style="width:43pt;height:16.4pt;margin-top:1159.99pt;margin-left:719.31pt;mso-position-horizontal-relative:page;mso-position-vertical-relative:page;position:absolute;z-index:-251601920"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5" type="#_x0000_t202" style="width:150.5pt;height:15.5pt;margin-top:1160.35pt;margin-left:302.55pt;mso-position-horizontal-relative:page;mso-position-vertical-relative:page;position:absolute;z-index:-251600896"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106" type="#_x0000_t202" style="width:43pt;height:16.4pt;margin-top:1159.99pt;margin-left:719.31pt;mso-position-horizontal-relative:page;mso-position-vertical-relative:page;position:absolute;z-index:-251599872"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7" type="#_x0000_t202" style="width:150.5pt;height:15.5pt;margin-top:1160.35pt;margin-left:302.55pt;mso-position-horizontal-relative:page;mso-position-vertical-relative:page;position:absolute;z-index:-251598848"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108" type="#_x0000_t202" style="width:43pt;height:16.4pt;margin-top:1159.99pt;margin-left:719.31pt;mso-position-horizontal-relative:page;mso-position-vertical-relative:page;position:absolute;z-index:-251597824"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9" type="#_x0000_t202" style="width:150.5pt;height:15.5pt;margin-top:1160.35pt;margin-left:302.55pt;mso-position-horizontal-relative:page;mso-position-vertical-relative:page;position:absolute;z-index:-251596800"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110" type="#_x0000_t202" style="width:43pt;height:16.4pt;margin-top:1159.99pt;margin-left:719.31pt;mso-position-horizontal-relative:page;mso-position-vertical-relative:page;position:absolute;z-index:-251595776"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1" type="#_x0000_t202" style="width:150.5pt;height:15.5pt;margin-top:1160.35pt;margin-left:302.55pt;mso-position-horizontal-relative:page;mso-position-vertical-relative:page;position:absolute;z-index:-251594752"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112" type="#_x0000_t202" style="width:43pt;height:16.4pt;margin-top:1159.99pt;margin-left:719.31pt;mso-position-horizontal-relative:page;mso-position-vertical-relative:page;position:absolute;z-index:-251593728"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32</w:t>
                </w:r>
                <w:r>
                  <w:fldChar w:fldCharType="end"/>
                </w:r>
                <w:r>
                  <w:rPr>
                    <w:rFonts w:ascii="Arial"/>
                    <w:w w:val="95"/>
                    <w:sz w:val="27"/>
                  </w:rPr>
                  <w:t>(36)</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3" type="#_x0000_t202" style="width:150.5pt;height:15.5pt;margin-top:1160.35pt;margin-left:302.55pt;mso-position-horizontal-relative:page;mso-position-vertical-relative:page;position:absolute;z-index:-251592704"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114" type="#_x0000_t202" style="width:43pt;height:16.4pt;margin-top:1159.99pt;margin-left:719.31pt;mso-position-horizontal-relative:page;mso-position-vertical-relative:page;position:absolute;z-index:-251591680"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5" type="#_x0000_t202" style="width:150.5pt;height:15.5pt;margin-top:1160.35pt;margin-left:302.55pt;mso-position-horizontal-relative:page;mso-position-vertical-relative:page;position:absolute;z-index:-251590656"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116" type="#_x0000_t202" style="width:43pt;height:16.4pt;margin-top:1159.99pt;margin-left:719.31pt;mso-position-horizontal-relative:page;mso-position-vertical-relative:page;position:absolute;z-index:-251589632"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7" type="#_x0000_t202" style="width:150.5pt;height:15.5pt;margin-top:1160.35pt;margin-left:302.55pt;mso-position-horizontal-relative:page;mso-position-vertical-relative:page;position:absolute;z-index:-251588608"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118" type="#_x0000_t202" style="width:43pt;height:16.4pt;margin-top:1159.99pt;margin-left:719.31pt;mso-position-horizontal-relative:page;mso-position-vertical-relative:page;position:absolute;z-index:-251587584"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9" type="#_x0000_t202" style="width:150.5pt;height:15.5pt;margin-top:1160.35pt;margin-left:302.55pt;mso-position-horizontal-relative:page;mso-position-vertical-relative:page;position:absolute;z-index:-251586560"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120" type="#_x0000_t202" style="width:43pt;height:16.4pt;margin-top:1159.99pt;margin-left:719.31pt;mso-position-horizontal-relative:page;mso-position-vertical-relative:page;position:absolute;z-index:-251585536"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1" type="#_x0000_t202" style="width:150.5pt;height:15.5pt;margin-top:1160.35pt;margin-left:302.55pt;mso-position-horizontal-relative:page;mso-position-vertical-relative:page;position:absolute;z-index:-251584512"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122" type="#_x0000_t202" style="width:43pt;height:16.4pt;margin-top:1159.99pt;margin-left:719.31pt;mso-position-horizontal-relative:page;mso-position-vertical-relative:page;position:absolute;z-index:-251583488"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37</w:t>
                </w:r>
                <w:r>
                  <w:fldChar w:fldCharType="end"/>
                </w:r>
                <w:r>
                  <w:rPr>
                    <w:rFonts w:ascii="Arial"/>
                    <w:w w:val="95"/>
                    <w:sz w:val="27"/>
                  </w:rPr>
                  <w:t>(36)</w:t>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3" type="#_x0000_t202" style="width:150.5pt;height:15.5pt;margin-top:1160.35pt;margin-left:302.55pt;mso-position-horizontal-relative:page;mso-position-vertical-relative:page;position:absolute;z-index:-251582464"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124" type="#_x0000_t202" style="width:43pt;height:16.4pt;margin-top:1159.99pt;margin-left:719.31pt;mso-position-horizontal-relative:page;mso-position-vertical-relative:page;position:absolute;z-index:-251581440"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38</w:t>
                </w:r>
                <w:r>
                  <w:fldChar w:fldCharType="end"/>
                </w:r>
                <w:r>
                  <w:rPr>
                    <w:rFonts w:ascii="Arial"/>
                    <w:w w:val="95"/>
                    <w:sz w:val="27"/>
                  </w:rPr>
                  <w:t>(36)</w:t>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5" type="#_x0000_t202" style="width:150.5pt;height:15.5pt;margin-top:1160.35pt;margin-left:302.55pt;mso-position-horizontal-relative:page;mso-position-vertical-relative:page;position:absolute;z-index:-251580416"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126" type="#_x0000_t202" style="width:43pt;height:16.4pt;margin-top:1159.99pt;margin-left:719.31pt;mso-position-horizontal-relative:page;mso-position-vertical-relative:page;position:absolute;z-index:-251579392"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7" type="#_x0000_t202" style="width:150.5pt;height:15.5pt;margin-top:1160.35pt;margin-left:302.55pt;mso-position-horizontal-relative:page;mso-position-vertical-relative:page;position:absolute;z-index:-251578368"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128" type="#_x0000_t202" style="width:43pt;height:16.4pt;margin-top:1159.99pt;margin-left:719.31pt;mso-position-horizontal-relative:page;mso-position-vertical-relative:page;position:absolute;z-index:-251577344"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40</w:t>
                </w:r>
                <w:r>
                  <w:fldChar w:fldCharType="end"/>
                </w:r>
                <w:r>
                  <w:rPr>
                    <w:rFonts w:ascii="Arial"/>
                    <w:w w:val="95"/>
                    <w:sz w:val="27"/>
                  </w:rPr>
                  <w:t>(36)</w:t>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9" type="#_x0000_t202" style="width:150.5pt;height:15.5pt;margin-top:1160.35pt;margin-left:302.55pt;mso-position-horizontal-relative:page;mso-position-vertical-relative:page;position:absolute;z-index:-251576320"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130" type="#_x0000_t202" style="width:43pt;height:16.4pt;margin-top:1159.99pt;margin-left:719.31pt;mso-position-horizontal-relative:page;mso-position-vertical-relative:page;position:absolute;z-index:-251575296"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1" type="#_x0000_t202" style="width:150.5pt;height:15.5pt;margin-top:1160.35pt;margin-left:302.55pt;mso-position-horizontal-relative:page;mso-position-vertical-relative:page;position:absolute;z-index:-251574272"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132" type="#_x0000_t202" style="width:43pt;height:16.4pt;margin-top:1159.99pt;margin-left:719.31pt;mso-position-horizontal-relative:page;mso-position-vertical-relative:page;position:absolute;z-index:-251573248"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3" type="#_x0000_t202" style="width:150.5pt;height:15.5pt;margin-top:1160.35pt;margin-left:302.55pt;mso-position-horizontal-relative:page;mso-position-vertical-relative:page;position:absolute;z-index:-251572224"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134" type="#_x0000_t202" style="width:43pt;height:16.4pt;margin-top:1159.99pt;margin-left:719.31pt;mso-position-horizontal-relative:page;mso-position-vertical-relative:page;position:absolute;z-index:-251571200"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5" type="#_x0000_t202" style="width:150.5pt;height:15.5pt;margin-top:1160.35pt;margin-left:302.55pt;mso-position-horizontal-relative:page;mso-position-vertical-relative:page;position:absolute;z-index:-251570176"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136" type="#_x0000_t202" style="width:43pt;height:16.4pt;margin-top:1159.99pt;margin-left:719.31pt;mso-position-horizontal-relative:page;mso-position-vertical-relative:page;position:absolute;z-index:-251569152"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44</w:t>
                </w:r>
                <w:r>
                  <w:fldChar w:fldCharType="end"/>
                </w:r>
                <w:r>
                  <w:rPr>
                    <w:rFonts w:ascii="Arial"/>
                    <w:w w:val="95"/>
                    <w:sz w:val="27"/>
                  </w:rPr>
                  <w:t>(36)</w:t>
                </w:r>
              </w:p>
            </w:txbxContent>
          </v:textbox>
        </v:shape>
      </w:pict>
    </w: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7" type="#_x0000_t202" style="width:150.5pt;height:15.5pt;margin-top:1160.35pt;margin-left:302.55pt;mso-position-horizontal-relative:page;mso-position-vertical-relative:page;position:absolute;z-index:-251568128"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138" type="#_x0000_t202" style="width:43pt;height:16.4pt;margin-top:1159.99pt;margin-left:719.31pt;mso-position-horizontal-relative:page;mso-position-vertical-relative:page;position:absolute;z-index:-251567104"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45</w:t>
                </w:r>
                <w:r>
                  <w:fldChar w:fldCharType="end"/>
                </w:r>
                <w:r>
                  <w:rPr>
                    <w:rFonts w:ascii="Arial"/>
                    <w:w w:val="95"/>
                    <w:sz w:val="27"/>
                  </w:rPr>
                  <w:t>(36)</w:t>
                </w:r>
              </w:p>
            </w:txbxContent>
          </v:textbox>
        </v:shape>
      </w:pict>
    </w: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9" type="#_x0000_t202" style="width:150.5pt;height:15.5pt;margin-top:1160.35pt;margin-left:302.55pt;mso-position-horizontal-relative:page;mso-position-vertical-relative:page;position:absolute;z-index:-251566080"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140" type="#_x0000_t202" style="width:43pt;height:16.4pt;margin-top:1159.99pt;margin-left:719.31pt;mso-position-horizontal-relative:page;mso-position-vertical-relative:page;position:absolute;z-index:-251565056"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1" type="#_x0000_t202" style="width:150.5pt;height:15.5pt;margin-top:1160.35pt;margin-left:302.55pt;mso-position-horizontal-relative:page;mso-position-vertical-relative:page;position:absolute;z-index:-251564032"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142" type="#_x0000_t202" style="width:43pt;height:16.4pt;margin-top:1159.99pt;margin-left:719.31pt;mso-position-horizontal-relative:page;mso-position-vertical-relative:page;position:absolute;z-index:-251563008"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3" type="#_x0000_t202" style="width:150.5pt;height:15.5pt;margin-top:1160.35pt;margin-left:302.55pt;mso-position-horizontal-relative:page;mso-position-vertical-relative:page;position:absolute;z-index:-251561984"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144" type="#_x0000_t202" style="width:43pt;height:16.4pt;margin-top:1159.99pt;margin-left:719.31pt;mso-position-horizontal-relative:page;mso-position-vertical-relative:page;position:absolute;z-index:-251560960"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5" type="#_x0000_t202" style="width:150.5pt;height:15.5pt;margin-top:1160.35pt;margin-left:302.55pt;mso-position-horizontal-relative:page;mso-position-vertical-relative:page;position:absolute;z-index:-251559936"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146" type="#_x0000_t202" style="width:43pt;height:16.4pt;margin-top:1159.99pt;margin-left:719.31pt;mso-position-horizontal-relative:page;mso-position-vertical-relative:page;position:absolute;z-index:-251558912"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7" type="#_x0000_t202" style="width:150.5pt;height:15.5pt;margin-top:1160.35pt;margin-left:302.55pt;mso-position-horizontal-relative:page;mso-position-vertical-relative:page;position:absolute;z-index:-251557888"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148" type="#_x0000_t202" style="width:43pt;height:16.4pt;margin-top:1159.99pt;margin-left:719.31pt;mso-position-horizontal-relative:page;mso-position-vertical-relative:page;position:absolute;z-index:-251556864"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9" type="#_x0000_t202" style="width:150.5pt;height:15.5pt;margin-top:1160.35pt;margin-left:302.55pt;mso-position-horizontal-relative:page;mso-position-vertical-relative:page;position:absolute;z-index:-251555840"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150" type="#_x0000_t202" style="width:43pt;height:16.4pt;margin-top:1159.99pt;margin-left:719.31pt;mso-position-horizontal-relative:page;mso-position-vertical-relative:page;position:absolute;z-index:-251554816"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51</w:t>
                </w:r>
                <w:r>
                  <w:fldChar w:fldCharType="end"/>
                </w:r>
                <w:r>
                  <w:rPr>
                    <w:rFonts w:ascii="Arial"/>
                    <w:w w:val="95"/>
                    <w:sz w:val="27"/>
                  </w:rPr>
                  <w:t>(36)</w:t>
                </w:r>
              </w:p>
            </w:txbxContent>
          </v:textbox>
        </v:shape>
      </w:pict>
    </w: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1" type="#_x0000_t202" style="width:150.5pt;height:15.5pt;margin-top:1160.35pt;margin-left:302.55pt;mso-position-horizontal-relative:page;mso-position-vertical-relative:page;position:absolute;z-index:-251553792"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152" type="#_x0000_t202" style="width:43pt;height:16.4pt;margin-top:1159.99pt;margin-left:719.31pt;mso-position-horizontal-relative:page;mso-position-vertical-relative:page;position:absolute;z-index:-251552768"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52</w:t>
                </w:r>
                <w:r>
                  <w:fldChar w:fldCharType="end"/>
                </w:r>
                <w:r>
                  <w:rPr>
                    <w:rFonts w:ascii="Arial"/>
                    <w:w w:val="95"/>
                    <w:sz w:val="27"/>
                  </w:rPr>
                  <w:t>(36)</w:t>
                </w:r>
              </w:p>
            </w:txbxContent>
          </v:textbox>
        </v:shape>
      </w:pict>
    </w: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3" type="#_x0000_t202" style="width:150.5pt;height:15.5pt;margin-top:1160.35pt;margin-left:302.55pt;mso-position-horizontal-relative:page;mso-position-vertical-relative:page;position:absolute;z-index:-251551744"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154" type="#_x0000_t202" style="width:43pt;height:16.4pt;margin-top:1159.99pt;margin-left:719.31pt;mso-position-horizontal-relative:page;mso-position-vertical-relative:page;position:absolute;z-index:-251550720"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5" type="#_x0000_t202" style="width:150.5pt;height:15.5pt;margin-top:1160.35pt;margin-left:302.55pt;mso-position-horizontal-relative:page;mso-position-vertical-relative:page;position:absolute;z-index:-251549696"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156" type="#_x0000_t202" style="width:43pt;height:16.4pt;margin-top:1159.99pt;margin-left:719.31pt;mso-position-horizontal-relative:page;mso-position-vertical-relative:page;position:absolute;z-index:-251548672"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7" type="#_x0000_t202" style="width:150.5pt;height:15.5pt;margin-top:1160.35pt;margin-left:302.55pt;mso-position-horizontal-relative:page;mso-position-vertical-relative:page;position:absolute;z-index:-251547648"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158" type="#_x0000_t202" style="width:43pt;height:16.4pt;margin-top:1159.99pt;margin-left:719.31pt;mso-position-horizontal-relative:page;mso-position-vertical-relative:page;position:absolute;z-index:-251546624"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9" type="#_x0000_t202" style="width:150.5pt;height:15.5pt;margin-top:1160.35pt;margin-left:302.55pt;mso-position-horizontal-relative:page;mso-position-vertical-relative:page;position:absolute;z-index:-251545600"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160" type="#_x0000_t202" style="width:43pt;height:16.4pt;margin-top:1159.99pt;margin-left:719.31pt;mso-position-horizontal-relative:page;mso-position-vertical-relative:page;position:absolute;z-index:-251544576"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1" type="#_x0000_t202" style="width:150.5pt;height:15.5pt;margin-top:1160.35pt;margin-left:302.55pt;mso-position-horizontal-relative:page;mso-position-vertical-relative:page;position:absolute;z-index:-251543552"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162" type="#_x0000_t202" style="width:43pt;height:16.4pt;margin-top:1159.99pt;margin-left:719.31pt;mso-position-horizontal-relative:page;mso-position-vertical-relative:page;position:absolute;z-index:-251542528"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57</w:t>
                </w:r>
                <w:r>
                  <w:fldChar w:fldCharType="end"/>
                </w:r>
                <w:r>
                  <w:rPr>
                    <w:rFonts w:ascii="Arial"/>
                    <w:w w:val="95"/>
                    <w:sz w:val="27"/>
                  </w:rPr>
                  <w:t>(36)</w:t>
                </w:r>
              </w:p>
            </w:txbxContent>
          </v:textbox>
        </v:shape>
      </w:pict>
    </w:r>
  </w:p>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3" type="#_x0000_t202" style="width:150.5pt;height:15.5pt;margin-top:1160.35pt;margin-left:302.55pt;mso-position-horizontal-relative:page;mso-position-vertical-relative:page;position:absolute;z-index:-251541504"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164" type="#_x0000_t202" style="width:43pt;height:16.4pt;margin-top:1159.99pt;margin-left:719.31pt;mso-position-horizontal-relative:page;mso-position-vertical-relative:page;position:absolute;z-index:-251540480"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5" type="#_x0000_t202" style="width:150.5pt;height:15.5pt;margin-top:1160.35pt;margin-left:302.55pt;mso-position-horizontal-relative:page;mso-position-vertical-relative:page;position:absolute;z-index:-251539456"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166" type="#_x0000_t202" style="width:43pt;height:16.4pt;margin-top:1159.99pt;margin-left:719.31pt;mso-position-horizontal-relative:page;mso-position-vertical-relative:page;position:absolute;z-index:-251538432"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7" type="#_x0000_t202" style="width:150.5pt;height:15.5pt;margin-top:1160.35pt;margin-left:302.55pt;mso-position-horizontal-relative:page;mso-position-vertical-relative:page;position:absolute;z-index:-251537408"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168" type="#_x0000_t202" style="width:43pt;height:16.4pt;margin-top:1159.99pt;margin-left:719.31pt;mso-position-horizontal-relative:page;mso-position-vertical-relative:page;position:absolute;z-index:-251536384"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footer6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9" type="#_x0000_t202" style="width:150.5pt;height:15.5pt;margin-top:1160.35pt;margin-left:302.55pt;mso-position-horizontal-relative:page;mso-position-vertical-relative:page;position:absolute;z-index:-251535360" filled="f" stroked="f">
          <v:textbox inset="0,0,0,0">
            <w:txbxContent>
              <w:p>
                <w:pPr>
                  <w:spacing w:before="0" w:line="310" w:lineRule="exact"/>
                  <w:ind w:left="20" w:right="0" w:firstLine="0"/>
                  <w:jc w:val="left"/>
                  <w:rPr>
                    <w:sz w:val="27"/>
                  </w:rPr>
                </w:pPr>
                <w:r>
                  <w:rPr>
                    <w:color w:val="0000FF"/>
                    <w:sz w:val="27"/>
                  </w:rPr>
                  <w:t>王靖－财务管理公式整理</w:t>
                </w:r>
              </w:p>
            </w:txbxContent>
          </v:textbox>
        </v:shape>
      </w:pict>
    </w:r>
    <w:r>
      <w:pict>
        <v:shape id="_x0000_s2170" type="#_x0000_t202" style="width:43pt;height:16.4pt;margin-top:1159.99pt;margin-left:719.31pt;mso-position-horizontal-relative:page;mso-position-vertical-relative:page;position:absolute;z-index:-251534336" filled="f" stroked="f">
          <v:textbox inset="0,0,0,0">
            <w:txbxContent>
              <w:p>
                <w:pPr>
                  <w:spacing w:before="6"/>
                  <w:ind w:left="60" w:right="0" w:firstLine="0"/>
                  <w:jc w:val="left"/>
                  <w:rPr>
                    <w:rFonts w:ascii="Arial"/>
                    <w:sz w:val="27"/>
                  </w:rPr>
                </w:pPr>
                <w:r>
                  <w:fldChar w:fldCharType="begin"/>
                </w:r>
                <w:r>
                  <w:rPr>
                    <w:rFonts w:ascii="Arial"/>
                    <w:w w:val="95"/>
                    <w:sz w:val="27"/>
                  </w:rPr>
                  <w:instrText xml:space="preserve"> PAGE </w:instrText>
                </w:r>
                <w:r>
                  <w:fldChar w:fldCharType="separate"/>
                </w:r>
                <w:r>
                  <w:rPr>
                    <w:rFonts w:ascii="Arial"/>
                    <w:w w:val="95"/>
                    <w:sz w:val="27"/>
                  </w:rPr>
                  <w:t>16</w:t>
                </w:r>
                <w:r>
                  <w:fldChar w:fldCharType="end"/>
                </w:r>
                <w:r>
                  <w:rPr>
                    <w:rFonts w:ascii="Arial"/>
                    <w:w w:val="95"/>
                    <w:sz w:val="27"/>
                  </w:rPr>
                  <w:t>(36)</w:t>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A1039"/>
    <w:multiLevelType w:val="hybridMultilevel"/>
    <w:tmpl w:val="00000000"/>
    <w:lvl w:ilvl="0">
      <w:start w:val="1"/>
      <w:numFmt w:val="decimal"/>
      <w:lvlText w:val="（%1）"/>
      <w:lvlJc w:val="left"/>
      <w:pPr>
        <w:ind w:left="1135" w:hanging="794"/>
        <w:jc w:val="left"/>
      </w:pPr>
      <w:rPr>
        <w:rFonts w:ascii="宋体" w:eastAsia="宋体" w:hAnsi="宋体" w:cs="宋体" w:hint="default"/>
        <w:w w:val="102"/>
        <w:sz w:val="29"/>
        <w:szCs w:val="29"/>
      </w:rPr>
    </w:lvl>
    <w:lvl w:ilvl="1">
      <w:start w:val="1"/>
      <w:numFmt w:val="decimal"/>
      <w:lvlText w:val="%2."/>
      <w:lvlJc w:val="left"/>
      <w:pPr>
        <w:ind w:left="3648" w:hanging="318"/>
        <w:jc w:val="right"/>
      </w:pPr>
      <w:rPr>
        <w:rFonts w:hint="default"/>
        <w:w w:val="101"/>
      </w:rPr>
    </w:lvl>
    <w:lvl w:ilvl="2">
      <w:start w:val="0"/>
      <w:numFmt w:val="bullet"/>
      <w:lvlText w:val="•"/>
      <w:lvlJc w:val="left"/>
      <w:pPr>
        <w:ind w:left="5980" w:hanging="318"/>
      </w:pPr>
      <w:rPr>
        <w:rFonts w:hint="default"/>
      </w:rPr>
    </w:lvl>
    <w:lvl w:ilvl="3">
      <w:start w:val="0"/>
      <w:numFmt w:val="bullet"/>
      <w:lvlText w:val="•"/>
      <w:lvlJc w:val="left"/>
      <w:pPr>
        <w:ind w:left="6858" w:hanging="318"/>
      </w:pPr>
      <w:rPr>
        <w:rFonts w:hint="default"/>
      </w:rPr>
    </w:lvl>
    <w:lvl w:ilvl="4">
      <w:start w:val="0"/>
      <w:numFmt w:val="bullet"/>
      <w:lvlText w:val="•"/>
      <w:lvlJc w:val="left"/>
      <w:pPr>
        <w:ind w:left="7736" w:hanging="318"/>
      </w:pPr>
      <w:rPr>
        <w:rFonts w:hint="default"/>
      </w:rPr>
    </w:lvl>
    <w:lvl w:ilvl="5">
      <w:start w:val="0"/>
      <w:numFmt w:val="bullet"/>
      <w:lvlText w:val="•"/>
      <w:lvlJc w:val="left"/>
      <w:pPr>
        <w:ind w:left="8614" w:hanging="318"/>
      </w:pPr>
      <w:rPr>
        <w:rFonts w:hint="default"/>
      </w:rPr>
    </w:lvl>
    <w:lvl w:ilvl="6">
      <w:start w:val="0"/>
      <w:numFmt w:val="bullet"/>
      <w:lvlText w:val="•"/>
      <w:lvlJc w:val="left"/>
      <w:pPr>
        <w:ind w:left="9492" w:hanging="318"/>
      </w:pPr>
      <w:rPr>
        <w:rFonts w:hint="default"/>
      </w:rPr>
    </w:lvl>
    <w:lvl w:ilvl="7">
      <w:start w:val="0"/>
      <w:numFmt w:val="bullet"/>
      <w:lvlText w:val="•"/>
      <w:lvlJc w:val="left"/>
      <w:pPr>
        <w:ind w:left="10371" w:hanging="318"/>
      </w:pPr>
      <w:rPr>
        <w:rFonts w:hint="default"/>
      </w:rPr>
    </w:lvl>
    <w:lvl w:ilvl="8">
      <w:start w:val="0"/>
      <w:numFmt w:val="bullet"/>
      <w:lvlText w:val="•"/>
      <w:lvlJc w:val="left"/>
      <w:pPr>
        <w:ind w:left="11249" w:hanging="318"/>
      </w:pPr>
      <w:rPr>
        <w:rFonts w:hint="default"/>
      </w:rPr>
    </w:lvl>
  </w:abstractNum>
  <w:abstractNum w:abstractNumId="1">
    <w:nsid w:val="01B7DF27"/>
    <w:multiLevelType w:val="hybridMultilevel"/>
    <w:tmpl w:val="00000000"/>
    <w:lvl w:ilvl="0">
      <w:start w:val="1"/>
      <w:numFmt w:val="decimal"/>
      <w:lvlText w:val="（%1）"/>
      <w:lvlJc w:val="left"/>
      <w:pPr>
        <w:ind w:left="3968" w:hanging="793"/>
        <w:jc w:val="left"/>
      </w:pPr>
      <w:rPr>
        <w:rFonts w:hint="default"/>
        <w:b/>
        <w:bCs/>
        <w:w w:val="101"/>
      </w:rPr>
    </w:lvl>
    <w:lvl w:ilvl="1">
      <w:start w:val="0"/>
      <w:numFmt w:val="bullet"/>
      <w:lvlText w:val="•"/>
      <w:lvlJc w:val="left"/>
      <w:pPr>
        <w:ind w:left="5349" w:hanging="793"/>
      </w:pPr>
      <w:rPr>
        <w:rFonts w:hint="default"/>
      </w:rPr>
    </w:lvl>
    <w:lvl w:ilvl="2">
      <w:start w:val="0"/>
      <w:numFmt w:val="bullet"/>
      <w:lvlText w:val="•"/>
      <w:lvlJc w:val="left"/>
      <w:pPr>
        <w:ind w:left="6739" w:hanging="793"/>
      </w:pPr>
      <w:rPr>
        <w:rFonts w:hint="default"/>
      </w:rPr>
    </w:lvl>
    <w:lvl w:ilvl="3">
      <w:start w:val="0"/>
      <w:numFmt w:val="bullet"/>
      <w:lvlText w:val="•"/>
      <w:lvlJc w:val="left"/>
      <w:pPr>
        <w:ind w:left="8129" w:hanging="793"/>
      </w:pPr>
      <w:rPr>
        <w:rFonts w:hint="default"/>
      </w:rPr>
    </w:lvl>
    <w:lvl w:ilvl="4">
      <w:start w:val="0"/>
      <w:numFmt w:val="bullet"/>
      <w:lvlText w:val="•"/>
      <w:lvlJc w:val="left"/>
      <w:pPr>
        <w:ind w:left="9519" w:hanging="793"/>
      </w:pPr>
      <w:rPr>
        <w:rFonts w:hint="default"/>
      </w:rPr>
    </w:lvl>
    <w:lvl w:ilvl="5">
      <w:start w:val="0"/>
      <w:numFmt w:val="bullet"/>
      <w:lvlText w:val="•"/>
      <w:lvlJc w:val="left"/>
      <w:pPr>
        <w:ind w:left="10909" w:hanging="793"/>
      </w:pPr>
      <w:rPr>
        <w:rFonts w:hint="default"/>
      </w:rPr>
    </w:lvl>
    <w:lvl w:ilvl="6">
      <w:start w:val="0"/>
      <w:numFmt w:val="bullet"/>
      <w:lvlText w:val="•"/>
      <w:lvlJc w:val="left"/>
      <w:pPr>
        <w:ind w:left="12299" w:hanging="793"/>
      </w:pPr>
      <w:rPr>
        <w:rFonts w:hint="default"/>
      </w:rPr>
    </w:lvl>
    <w:lvl w:ilvl="7">
      <w:start w:val="0"/>
      <w:numFmt w:val="bullet"/>
      <w:lvlText w:val="•"/>
      <w:lvlJc w:val="left"/>
      <w:pPr>
        <w:ind w:left="13689" w:hanging="793"/>
      </w:pPr>
      <w:rPr>
        <w:rFonts w:hint="default"/>
      </w:rPr>
    </w:lvl>
    <w:lvl w:ilvl="8">
      <w:start w:val="0"/>
      <w:numFmt w:val="bullet"/>
      <w:lvlText w:val="•"/>
      <w:lvlJc w:val="left"/>
      <w:pPr>
        <w:ind w:left="15079" w:hanging="793"/>
      </w:pPr>
      <w:rPr>
        <w:rFonts w:hint="default"/>
      </w:rPr>
    </w:lvl>
  </w:abstractNum>
  <w:abstractNum w:abstractNumId="2">
    <w:nsid w:val="040992B4"/>
    <w:multiLevelType w:val="hybridMultilevel"/>
    <w:tmpl w:val="00000000"/>
    <w:lvl w:ilvl="0">
      <w:start w:val="1"/>
      <w:numFmt w:val="decimal"/>
      <w:lvlText w:val="（%1）"/>
      <w:lvlJc w:val="left"/>
      <w:pPr>
        <w:ind w:left="3965" w:hanging="793"/>
        <w:jc w:val="left"/>
      </w:pPr>
      <w:rPr>
        <w:rFonts w:ascii="宋体" w:eastAsia="宋体" w:hAnsi="宋体" w:cs="宋体" w:hint="default"/>
        <w:w w:val="102"/>
        <w:sz w:val="29"/>
        <w:szCs w:val="29"/>
      </w:rPr>
    </w:lvl>
    <w:lvl w:ilvl="1">
      <w:start w:val="0"/>
      <w:numFmt w:val="bullet"/>
      <w:lvlText w:val="•"/>
      <w:lvlJc w:val="left"/>
      <w:pPr>
        <w:ind w:left="5349" w:hanging="793"/>
      </w:pPr>
      <w:rPr>
        <w:rFonts w:hint="default"/>
      </w:rPr>
    </w:lvl>
    <w:lvl w:ilvl="2">
      <w:start w:val="0"/>
      <w:numFmt w:val="bullet"/>
      <w:lvlText w:val="•"/>
      <w:lvlJc w:val="left"/>
      <w:pPr>
        <w:ind w:left="6739" w:hanging="793"/>
      </w:pPr>
      <w:rPr>
        <w:rFonts w:hint="default"/>
      </w:rPr>
    </w:lvl>
    <w:lvl w:ilvl="3">
      <w:start w:val="0"/>
      <w:numFmt w:val="bullet"/>
      <w:lvlText w:val="•"/>
      <w:lvlJc w:val="left"/>
      <w:pPr>
        <w:ind w:left="8129" w:hanging="793"/>
      </w:pPr>
      <w:rPr>
        <w:rFonts w:hint="default"/>
      </w:rPr>
    </w:lvl>
    <w:lvl w:ilvl="4">
      <w:start w:val="0"/>
      <w:numFmt w:val="bullet"/>
      <w:lvlText w:val="•"/>
      <w:lvlJc w:val="left"/>
      <w:pPr>
        <w:ind w:left="9519" w:hanging="793"/>
      </w:pPr>
      <w:rPr>
        <w:rFonts w:hint="default"/>
      </w:rPr>
    </w:lvl>
    <w:lvl w:ilvl="5">
      <w:start w:val="0"/>
      <w:numFmt w:val="bullet"/>
      <w:lvlText w:val="•"/>
      <w:lvlJc w:val="left"/>
      <w:pPr>
        <w:ind w:left="10909" w:hanging="793"/>
      </w:pPr>
      <w:rPr>
        <w:rFonts w:hint="default"/>
      </w:rPr>
    </w:lvl>
    <w:lvl w:ilvl="6">
      <w:start w:val="0"/>
      <w:numFmt w:val="bullet"/>
      <w:lvlText w:val="•"/>
      <w:lvlJc w:val="left"/>
      <w:pPr>
        <w:ind w:left="12299" w:hanging="793"/>
      </w:pPr>
      <w:rPr>
        <w:rFonts w:hint="default"/>
      </w:rPr>
    </w:lvl>
    <w:lvl w:ilvl="7">
      <w:start w:val="0"/>
      <w:numFmt w:val="bullet"/>
      <w:lvlText w:val="•"/>
      <w:lvlJc w:val="left"/>
      <w:pPr>
        <w:ind w:left="13689" w:hanging="793"/>
      </w:pPr>
      <w:rPr>
        <w:rFonts w:hint="default"/>
      </w:rPr>
    </w:lvl>
    <w:lvl w:ilvl="8">
      <w:start w:val="0"/>
      <w:numFmt w:val="bullet"/>
      <w:lvlText w:val="•"/>
      <w:lvlJc w:val="left"/>
      <w:pPr>
        <w:ind w:left="15079" w:hanging="793"/>
      </w:pPr>
      <w:rPr>
        <w:rFonts w:hint="default"/>
      </w:rPr>
    </w:lvl>
  </w:abstractNum>
  <w:abstractNum w:abstractNumId="3">
    <w:nsid w:val="045CCDCD"/>
    <w:multiLevelType w:val="hybridMultilevel"/>
    <w:tmpl w:val="00000000"/>
    <w:lvl w:ilvl="0">
      <w:start w:val="1"/>
      <w:numFmt w:val="decimal"/>
      <w:lvlText w:val="%1."/>
      <w:lvlJc w:val="left"/>
      <w:pPr>
        <w:ind w:left="3648" w:hanging="318"/>
        <w:jc w:val="left"/>
      </w:pPr>
      <w:rPr>
        <w:rFonts w:ascii="宋体" w:eastAsia="宋体" w:hAnsi="宋体" w:cs="宋体" w:hint="default"/>
        <w:w w:val="102"/>
        <w:sz w:val="29"/>
        <w:szCs w:val="29"/>
      </w:rPr>
    </w:lvl>
    <w:lvl w:ilvl="1">
      <w:start w:val="0"/>
      <w:numFmt w:val="bullet"/>
      <w:lvlText w:val="•"/>
      <w:lvlJc w:val="left"/>
      <w:pPr>
        <w:ind w:left="5061" w:hanging="318"/>
      </w:pPr>
      <w:rPr>
        <w:rFonts w:hint="default"/>
      </w:rPr>
    </w:lvl>
    <w:lvl w:ilvl="2">
      <w:start w:val="0"/>
      <w:numFmt w:val="bullet"/>
      <w:lvlText w:val="•"/>
      <w:lvlJc w:val="left"/>
      <w:pPr>
        <w:ind w:left="6483" w:hanging="318"/>
      </w:pPr>
      <w:rPr>
        <w:rFonts w:hint="default"/>
      </w:rPr>
    </w:lvl>
    <w:lvl w:ilvl="3">
      <w:start w:val="0"/>
      <w:numFmt w:val="bullet"/>
      <w:lvlText w:val="•"/>
      <w:lvlJc w:val="left"/>
      <w:pPr>
        <w:ind w:left="7905" w:hanging="318"/>
      </w:pPr>
      <w:rPr>
        <w:rFonts w:hint="default"/>
      </w:rPr>
    </w:lvl>
    <w:lvl w:ilvl="4">
      <w:start w:val="0"/>
      <w:numFmt w:val="bullet"/>
      <w:lvlText w:val="•"/>
      <w:lvlJc w:val="left"/>
      <w:pPr>
        <w:ind w:left="9327" w:hanging="318"/>
      </w:pPr>
      <w:rPr>
        <w:rFonts w:hint="default"/>
      </w:rPr>
    </w:lvl>
    <w:lvl w:ilvl="5">
      <w:start w:val="0"/>
      <w:numFmt w:val="bullet"/>
      <w:lvlText w:val="•"/>
      <w:lvlJc w:val="left"/>
      <w:pPr>
        <w:ind w:left="10749" w:hanging="318"/>
      </w:pPr>
      <w:rPr>
        <w:rFonts w:hint="default"/>
      </w:rPr>
    </w:lvl>
    <w:lvl w:ilvl="6">
      <w:start w:val="0"/>
      <w:numFmt w:val="bullet"/>
      <w:lvlText w:val="•"/>
      <w:lvlJc w:val="left"/>
      <w:pPr>
        <w:ind w:left="12171" w:hanging="318"/>
      </w:pPr>
      <w:rPr>
        <w:rFonts w:hint="default"/>
      </w:rPr>
    </w:lvl>
    <w:lvl w:ilvl="7">
      <w:start w:val="0"/>
      <w:numFmt w:val="bullet"/>
      <w:lvlText w:val="•"/>
      <w:lvlJc w:val="left"/>
      <w:pPr>
        <w:ind w:left="13593" w:hanging="318"/>
      </w:pPr>
      <w:rPr>
        <w:rFonts w:hint="default"/>
      </w:rPr>
    </w:lvl>
    <w:lvl w:ilvl="8">
      <w:start w:val="0"/>
      <w:numFmt w:val="bullet"/>
      <w:lvlText w:val="•"/>
      <w:lvlJc w:val="left"/>
      <w:pPr>
        <w:ind w:left="15015" w:hanging="318"/>
      </w:pPr>
      <w:rPr>
        <w:rFonts w:hint="default"/>
      </w:rPr>
    </w:lvl>
  </w:abstractNum>
  <w:abstractNum w:abstractNumId="4">
    <w:nsid w:val="0461A113"/>
    <w:multiLevelType w:val="hybridMultilevel"/>
    <w:tmpl w:val="00000000"/>
    <w:lvl w:ilvl="0">
      <w:start w:val="1"/>
      <w:numFmt w:val="decimal"/>
      <w:lvlText w:val="（%1）"/>
      <w:lvlJc w:val="left"/>
      <w:pPr>
        <w:ind w:left="2700" w:hanging="793"/>
        <w:jc w:val="left"/>
      </w:pPr>
      <w:rPr>
        <w:rFonts w:ascii="宋体" w:eastAsia="宋体" w:hAnsi="宋体" w:cs="宋体" w:hint="default"/>
        <w:spacing w:val="-144"/>
        <w:w w:val="102"/>
        <w:sz w:val="29"/>
        <w:szCs w:val="29"/>
      </w:rPr>
    </w:lvl>
    <w:lvl w:ilvl="1">
      <w:start w:val="0"/>
      <w:numFmt w:val="bullet"/>
      <w:lvlText w:val="•"/>
      <w:lvlJc w:val="left"/>
      <w:pPr>
        <w:ind w:left="4215" w:hanging="793"/>
      </w:pPr>
      <w:rPr>
        <w:rFonts w:hint="default"/>
      </w:rPr>
    </w:lvl>
    <w:lvl w:ilvl="2">
      <w:start w:val="0"/>
      <w:numFmt w:val="bullet"/>
      <w:lvlText w:val="•"/>
      <w:lvlJc w:val="left"/>
      <w:pPr>
        <w:ind w:left="5731" w:hanging="793"/>
      </w:pPr>
      <w:rPr>
        <w:rFonts w:hint="default"/>
      </w:rPr>
    </w:lvl>
    <w:lvl w:ilvl="3">
      <w:start w:val="0"/>
      <w:numFmt w:val="bullet"/>
      <w:lvlText w:val="•"/>
      <w:lvlJc w:val="left"/>
      <w:pPr>
        <w:ind w:left="7247" w:hanging="793"/>
      </w:pPr>
      <w:rPr>
        <w:rFonts w:hint="default"/>
      </w:rPr>
    </w:lvl>
    <w:lvl w:ilvl="4">
      <w:start w:val="0"/>
      <w:numFmt w:val="bullet"/>
      <w:lvlText w:val="•"/>
      <w:lvlJc w:val="left"/>
      <w:pPr>
        <w:ind w:left="8763" w:hanging="793"/>
      </w:pPr>
      <w:rPr>
        <w:rFonts w:hint="default"/>
      </w:rPr>
    </w:lvl>
    <w:lvl w:ilvl="5">
      <w:start w:val="0"/>
      <w:numFmt w:val="bullet"/>
      <w:lvlText w:val="•"/>
      <w:lvlJc w:val="left"/>
      <w:pPr>
        <w:ind w:left="10279" w:hanging="793"/>
      </w:pPr>
      <w:rPr>
        <w:rFonts w:hint="default"/>
      </w:rPr>
    </w:lvl>
    <w:lvl w:ilvl="6">
      <w:start w:val="0"/>
      <w:numFmt w:val="bullet"/>
      <w:lvlText w:val="•"/>
      <w:lvlJc w:val="left"/>
      <w:pPr>
        <w:ind w:left="11795" w:hanging="793"/>
      </w:pPr>
      <w:rPr>
        <w:rFonts w:hint="default"/>
      </w:rPr>
    </w:lvl>
    <w:lvl w:ilvl="7">
      <w:start w:val="0"/>
      <w:numFmt w:val="bullet"/>
      <w:lvlText w:val="•"/>
      <w:lvlJc w:val="left"/>
      <w:pPr>
        <w:ind w:left="13311" w:hanging="793"/>
      </w:pPr>
      <w:rPr>
        <w:rFonts w:hint="default"/>
      </w:rPr>
    </w:lvl>
    <w:lvl w:ilvl="8">
      <w:start w:val="0"/>
      <w:numFmt w:val="bullet"/>
      <w:lvlText w:val="•"/>
      <w:lvlJc w:val="left"/>
      <w:pPr>
        <w:ind w:left="14827" w:hanging="793"/>
      </w:pPr>
      <w:rPr>
        <w:rFonts w:hint="default"/>
      </w:rPr>
    </w:lvl>
  </w:abstractNum>
  <w:abstractNum w:abstractNumId="5">
    <w:nsid w:val="05E9F2C6"/>
    <w:multiLevelType w:val="hybridMultilevel"/>
    <w:tmpl w:val="00000000"/>
    <w:lvl w:ilvl="0">
      <w:start w:val="1"/>
      <w:numFmt w:val="decimal"/>
      <w:lvlText w:val="（%1）"/>
      <w:lvlJc w:val="left"/>
      <w:pPr>
        <w:ind w:left="793" w:hanging="793"/>
        <w:jc w:val="left"/>
      </w:pPr>
      <w:rPr>
        <w:rFonts w:ascii="宋体" w:eastAsia="宋体" w:hAnsi="宋体" w:cs="宋体" w:hint="default"/>
        <w:w w:val="91"/>
        <w:sz w:val="29"/>
        <w:szCs w:val="29"/>
      </w:rPr>
    </w:lvl>
    <w:lvl w:ilvl="1">
      <w:start w:val="0"/>
      <w:numFmt w:val="bullet"/>
      <w:lvlText w:val="•"/>
      <w:lvlJc w:val="left"/>
      <w:pPr>
        <w:ind w:left="1084" w:hanging="793"/>
      </w:pPr>
      <w:rPr>
        <w:rFonts w:hint="default"/>
      </w:rPr>
    </w:lvl>
    <w:lvl w:ilvl="2">
      <w:start w:val="0"/>
      <w:numFmt w:val="bullet"/>
      <w:lvlText w:val="•"/>
      <w:lvlJc w:val="left"/>
      <w:pPr>
        <w:ind w:left="1369" w:hanging="793"/>
      </w:pPr>
      <w:rPr>
        <w:rFonts w:hint="default"/>
      </w:rPr>
    </w:lvl>
    <w:lvl w:ilvl="3">
      <w:start w:val="0"/>
      <w:numFmt w:val="bullet"/>
      <w:lvlText w:val="•"/>
      <w:lvlJc w:val="left"/>
      <w:pPr>
        <w:ind w:left="1653" w:hanging="793"/>
      </w:pPr>
      <w:rPr>
        <w:rFonts w:hint="default"/>
      </w:rPr>
    </w:lvl>
    <w:lvl w:ilvl="4">
      <w:start w:val="0"/>
      <w:numFmt w:val="bullet"/>
      <w:lvlText w:val="•"/>
      <w:lvlJc w:val="left"/>
      <w:pPr>
        <w:ind w:left="1938" w:hanging="793"/>
      </w:pPr>
      <w:rPr>
        <w:rFonts w:hint="default"/>
      </w:rPr>
    </w:lvl>
    <w:lvl w:ilvl="5">
      <w:start w:val="0"/>
      <w:numFmt w:val="bullet"/>
      <w:lvlText w:val="•"/>
      <w:lvlJc w:val="left"/>
      <w:pPr>
        <w:ind w:left="2223" w:hanging="793"/>
      </w:pPr>
      <w:rPr>
        <w:rFonts w:hint="default"/>
      </w:rPr>
    </w:lvl>
    <w:lvl w:ilvl="6">
      <w:start w:val="0"/>
      <w:numFmt w:val="bullet"/>
      <w:lvlText w:val="•"/>
      <w:lvlJc w:val="left"/>
      <w:pPr>
        <w:ind w:left="2507" w:hanging="793"/>
      </w:pPr>
      <w:rPr>
        <w:rFonts w:hint="default"/>
      </w:rPr>
    </w:lvl>
    <w:lvl w:ilvl="7">
      <w:start w:val="0"/>
      <w:numFmt w:val="bullet"/>
      <w:lvlText w:val="•"/>
      <w:lvlJc w:val="left"/>
      <w:pPr>
        <w:ind w:left="2792" w:hanging="793"/>
      </w:pPr>
      <w:rPr>
        <w:rFonts w:hint="default"/>
      </w:rPr>
    </w:lvl>
    <w:lvl w:ilvl="8">
      <w:start w:val="0"/>
      <w:numFmt w:val="bullet"/>
      <w:lvlText w:val="•"/>
      <w:lvlJc w:val="left"/>
      <w:pPr>
        <w:ind w:left="3076" w:hanging="793"/>
      </w:pPr>
      <w:rPr>
        <w:rFonts w:hint="default"/>
      </w:rPr>
    </w:lvl>
  </w:abstractNum>
  <w:abstractNum w:abstractNumId="6">
    <w:nsid w:val="0738A988"/>
    <w:multiLevelType w:val="hybridMultilevel"/>
    <w:tmpl w:val="00000000"/>
    <w:lvl w:ilvl="0">
      <w:start w:val="1"/>
      <w:numFmt w:val="decimal"/>
      <w:lvlText w:val="（%1）"/>
      <w:lvlJc w:val="left"/>
      <w:pPr>
        <w:ind w:left="4127" w:hanging="793"/>
        <w:jc w:val="left"/>
      </w:pPr>
      <w:rPr>
        <w:rFonts w:hint="default"/>
        <w:b/>
        <w:bCs/>
        <w:w w:val="101"/>
      </w:rPr>
    </w:lvl>
    <w:lvl w:ilvl="1">
      <w:start w:val="0"/>
      <w:numFmt w:val="bullet"/>
      <w:lvlText w:val="•"/>
      <w:lvlJc w:val="left"/>
      <w:pPr>
        <w:ind w:left="5493" w:hanging="793"/>
      </w:pPr>
      <w:rPr>
        <w:rFonts w:hint="default"/>
      </w:rPr>
    </w:lvl>
    <w:lvl w:ilvl="2">
      <w:start w:val="0"/>
      <w:numFmt w:val="bullet"/>
      <w:lvlText w:val="•"/>
      <w:lvlJc w:val="left"/>
      <w:pPr>
        <w:ind w:left="6867" w:hanging="793"/>
      </w:pPr>
      <w:rPr>
        <w:rFonts w:hint="default"/>
      </w:rPr>
    </w:lvl>
    <w:lvl w:ilvl="3">
      <w:start w:val="0"/>
      <w:numFmt w:val="bullet"/>
      <w:lvlText w:val="•"/>
      <w:lvlJc w:val="left"/>
      <w:pPr>
        <w:ind w:left="8241" w:hanging="793"/>
      </w:pPr>
      <w:rPr>
        <w:rFonts w:hint="default"/>
      </w:rPr>
    </w:lvl>
    <w:lvl w:ilvl="4">
      <w:start w:val="0"/>
      <w:numFmt w:val="bullet"/>
      <w:lvlText w:val="•"/>
      <w:lvlJc w:val="left"/>
      <w:pPr>
        <w:ind w:left="9615" w:hanging="793"/>
      </w:pPr>
      <w:rPr>
        <w:rFonts w:hint="default"/>
      </w:rPr>
    </w:lvl>
    <w:lvl w:ilvl="5">
      <w:start w:val="0"/>
      <w:numFmt w:val="bullet"/>
      <w:lvlText w:val="•"/>
      <w:lvlJc w:val="left"/>
      <w:pPr>
        <w:ind w:left="10989" w:hanging="793"/>
      </w:pPr>
      <w:rPr>
        <w:rFonts w:hint="default"/>
      </w:rPr>
    </w:lvl>
    <w:lvl w:ilvl="6">
      <w:start w:val="0"/>
      <w:numFmt w:val="bullet"/>
      <w:lvlText w:val="•"/>
      <w:lvlJc w:val="left"/>
      <w:pPr>
        <w:ind w:left="12363" w:hanging="793"/>
      </w:pPr>
      <w:rPr>
        <w:rFonts w:hint="default"/>
      </w:rPr>
    </w:lvl>
    <w:lvl w:ilvl="7">
      <w:start w:val="0"/>
      <w:numFmt w:val="bullet"/>
      <w:lvlText w:val="•"/>
      <w:lvlJc w:val="left"/>
      <w:pPr>
        <w:ind w:left="13737" w:hanging="793"/>
      </w:pPr>
      <w:rPr>
        <w:rFonts w:hint="default"/>
      </w:rPr>
    </w:lvl>
    <w:lvl w:ilvl="8">
      <w:start w:val="0"/>
      <w:numFmt w:val="bullet"/>
      <w:lvlText w:val="•"/>
      <w:lvlJc w:val="left"/>
      <w:pPr>
        <w:ind w:left="15111" w:hanging="793"/>
      </w:pPr>
      <w:rPr>
        <w:rFonts w:hint="default"/>
      </w:rPr>
    </w:lvl>
  </w:abstractNum>
  <w:abstractNum w:abstractNumId="7">
    <w:nsid w:val="074EE0E2"/>
    <w:multiLevelType w:val="hybridMultilevel"/>
    <w:tmpl w:val="00000000"/>
    <w:lvl w:ilvl="0">
      <w:start w:val="1"/>
      <w:numFmt w:val="decimal"/>
      <w:lvlText w:val="（%1）"/>
      <w:lvlJc w:val="left"/>
      <w:pPr>
        <w:ind w:left="4123" w:hanging="793"/>
        <w:jc w:val="left"/>
      </w:pPr>
      <w:rPr>
        <w:rFonts w:ascii="宋体" w:eastAsia="宋体" w:hAnsi="宋体" w:cs="宋体" w:hint="default"/>
        <w:w w:val="102"/>
        <w:sz w:val="29"/>
        <w:szCs w:val="29"/>
      </w:rPr>
    </w:lvl>
    <w:lvl w:ilvl="1">
      <w:start w:val="0"/>
      <w:numFmt w:val="bullet"/>
      <w:lvlText w:val="•"/>
      <w:lvlJc w:val="left"/>
      <w:pPr>
        <w:ind w:left="5493" w:hanging="793"/>
      </w:pPr>
      <w:rPr>
        <w:rFonts w:hint="default"/>
      </w:rPr>
    </w:lvl>
    <w:lvl w:ilvl="2">
      <w:start w:val="0"/>
      <w:numFmt w:val="bullet"/>
      <w:lvlText w:val="•"/>
      <w:lvlJc w:val="left"/>
      <w:pPr>
        <w:ind w:left="6867" w:hanging="793"/>
      </w:pPr>
      <w:rPr>
        <w:rFonts w:hint="default"/>
      </w:rPr>
    </w:lvl>
    <w:lvl w:ilvl="3">
      <w:start w:val="0"/>
      <w:numFmt w:val="bullet"/>
      <w:lvlText w:val="•"/>
      <w:lvlJc w:val="left"/>
      <w:pPr>
        <w:ind w:left="8241" w:hanging="793"/>
      </w:pPr>
      <w:rPr>
        <w:rFonts w:hint="default"/>
      </w:rPr>
    </w:lvl>
    <w:lvl w:ilvl="4">
      <w:start w:val="0"/>
      <w:numFmt w:val="bullet"/>
      <w:lvlText w:val="•"/>
      <w:lvlJc w:val="left"/>
      <w:pPr>
        <w:ind w:left="9615" w:hanging="793"/>
      </w:pPr>
      <w:rPr>
        <w:rFonts w:hint="default"/>
      </w:rPr>
    </w:lvl>
    <w:lvl w:ilvl="5">
      <w:start w:val="0"/>
      <w:numFmt w:val="bullet"/>
      <w:lvlText w:val="•"/>
      <w:lvlJc w:val="left"/>
      <w:pPr>
        <w:ind w:left="10989" w:hanging="793"/>
      </w:pPr>
      <w:rPr>
        <w:rFonts w:hint="default"/>
      </w:rPr>
    </w:lvl>
    <w:lvl w:ilvl="6">
      <w:start w:val="0"/>
      <w:numFmt w:val="bullet"/>
      <w:lvlText w:val="•"/>
      <w:lvlJc w:val="left"/>
      <w:pPr>
        <w:ind w:left="12363" w:hanging="793"/>
      </w:pPr>
      <w:rPr>
        <w:rFonts w:hint="default"/>
      </w:rPr>
    </w:lvl>
    <w:lvl w:ilvl="7">
      <w:start w:val="0"/>
      <w:numFmt w:val="bullet"/>
      <w:lvlText w:val="•"/>
      <w:lvlJc w:val="left"/>
      <w:pPr>
        <w:ind w:left="13737" w:hanging="793"/>
      </w:pPr>
      <w:rPr>
        <w:rFonts w:hint="default"/>
      </w:rPr>
    </w:lvl>
    <w:lvl w:ilvl="8">
      <w:start w:val="0"/>
      <w:numFmt w:val="bullet"/>
      <w:lvlText w:val="•"/>
      <w:lvlJc w:val="left"/>
      <w:pPr>
        <w:ind w:left="15111" w:hanging="793"/>
      </w:pPr>
      <w:rPr>
        <w:rFonts w:hint="default"/>
      </w:rPr>
    </w:lvl>
  </w:abstractNum>
  <w:abstractNum w:abstractNumId="8">
    <w:nsid w:val="09674410"/>
    <w:multiLevelType w:val="hybridMultilevel"/>
    <w:tmpl w:val="00000000"/>
    <w:lvl w:ilvl="0">
      <w:start w:val="1"/>
      <w:numFmt w:val="decimal"/>
      <w:lvlText w:val="%1."/>
      <w:lvlJc w:val="left"/>
      <w:pPr>
        <w:ind w:left="0" w:hanging="318"/>
        <w:jc w:val="left"/>
      </w:pPr>
      <w:rPr>
        <w:rFonts w:ascii="宋体" w:eastAsia="宋体" w:hAnsi="宋体" w:cs="宋体" w:hint="default"/>
        <w:w w:val="102"/>
        <w:sz w:val="29"/>
        <w:szCs w:val="29"/>
      </w:rPr>
    </w:lvl>
    <w:lvl w:ilvl="1">
      <w:start w:val="0"/>
      <w:numFmt w:val="bullet"/>
      <w:lvlText w:val="•"/>
      <w:lvlJc w:val="left"/>
      <w:pPr>
        <w:ind w:left="1079" w:hanging="318"/>
      </w:pPr>
      <w:rPr>
        <w:rFonts w:hint="default"/>
      </w:rPr>
    </w:lvl>
    <w:lvl w:ilvl="2">
      <w:start w:val="0"/>
      <w:numFmt w:val="bullet"/>
      <w:lvlText w:val="•"/>
      <w:lvlJc w:val="left"/>
      <w:pPr>
        <w:ind w:left="2158" w:hanging="318"/>
      </w:pPr>
      <w:rPr>
        <w:rFonts w:hint="default"/>
      </w:rPr>
    </w:lvl>
    <w:lvl w:ilvl="3">
      <w:start w:val="0"/>
      <w:numFmt w:val="bullet"/>
      <w:lvlText w:val="•"/>
      <w:lvlJc w:val="left"/>
      <w:pPr>
        <w:ind w:left="3237" w:hanging="318"/>
      </w:pPr>
      <w:rPr>
        <w:rFonts w:hint="default"/>
      </w:rPr>
    </w:lvl>
    <w:lvl w:ilvl="4">
      <w:start w:val="0"/>
      <w:numFmt w:val="bullet"/>
      <w:lvlText w:val="•"/>
      <w:lvlJc w:val="left"/>
      <w:pPr>
        <w:ind w:left="4316" w:hanging="318"/>
      </w:pPr>
      <w:rPr>
        <w:rFonts w:hint="default"/>
      </w:rPr>
    </w:lvl>
    <w:lvl w:ilvl="5">
      <w:start w:val="0"/>
      <w:numFmt w:val="bullet"/>
      <w:lvlText w:val="•"/>
      <w:lvlJc w:val="left"/>
      <w:pPr>
        <w:ind w:left="5395" w:hanging="318"/>
      </w:pPr>
      <w:rPr>
        <w:rFonts w:hint="default"/>
      </w:rPr>
    </w:lvl>
    <w:lvl w:ilvl="6">
      <w:start w:val="0"/>
      <w:numFmt w:val="bullet"/>
      <w:lvlText w:val="•"/>
      <w:lvlJc w:val="left"/>
      <w:pPr>
        <w:ind w:left="6474" w:hanging="318"/>
      </w:pPr>
      <w:rPr>
        <w:rFonts w:hint="default"/>
      </w:rPr>
    </w:lvl>
    <w:lvl w:ilvl="7">
      <w:start w:val="0"/>
      <w:numFmt w:val="bullet"/>
      <w:lvlText w:val="•"/>
      <w:lvlJc w:val="left"/>
      <w:pPr>
        <w:ind w:left="7553" w:hanging="318"/>
      </w:pPr>
      <w:rPr>
        <w:rFonts w:hint="default"/>
      </w:rPr>
    </w:lvl>
    <w:lvl w:ilvl="8">
      <w:start w:val="0"/>
      <w:numFmt w:val="bullet"/>
      <w:lvlText w:val="•"/>
      <w:lvlJc w:val="left"/>
      <w:pPr>
        <w:ind w:left="8632" w:hanging="318"/>
      </w:pPr>
      <w:rPr>
        <w:rFonts w:hint="default"/>
      </w:rPr>
    </w:lvl>
  </w:abstractNum>
  <w:abstractNum w:abstractNumId="9">
    <w:nsid w:val="09C72CB4"/>
    <w:multiLevelType w:val="hybridMultilevel"/>
    <w:tmpl w:val="00000000"/>
    <w:lvl w:ilvl="0">
      <w:start w:val="4"/>
      <w:numFmt w:val="decimal"/>
      <w:lvlText w:val="（%1）"/>
      <w:lvlJc w:val="left"/>
      <w:pPr>
        <w:ind w:left="749" w:hanging="750"/>
        <w:jc w:val="left"/>
      </w:pPr>
      <w:rPr>
        <w:rFonts w:ascii="宋体" w:eastAsia="宋体" w:hAnsi="宋体" w:cs="宋体" w:hint="default"/>
        <w:w w:val="99"/>
        <w:sz w:val="28"/>
        <w:szCs w:val="28"/>
      </w:rPr>
    </w:lvl>
    <w:lvl w:ilvl="1">
      <w:start w:val="0"/>
      <w:numFmt w:val="bullet"/>
      <w:lvlText w:val="•"/>
      <w:lvlJc w:val="left"/>
      <w:pPr>
        <w:ind w:left="4320" w:hanging="750"/>
      </w:pPr>
      <w:rPr>
        <w:rFonts w:hint="default"/>
      </w:rPr>
    </w:lvl>
    <w:lvl w:ilvl="2">
      <w:start w:val="0"/>
      <w:numFmt w:val="bullet"/>
      <w:lvlText w:val="•"/>
      <w:lvlJc w:val="left"/>
      <w:pPr>
        <w:ind w:left="4821" w:hanging="750"/>
      </w:pPr>
      <w:rPr>
        <w:rFonts w:hint="default"/>
      </w:rPr>
    </w:lvl>
    <w:lvl w:ilvl="3">
      <w:start w:val="0"/>
      <w:numFmt w:val="bullet"/>
      <w:lvlText w:val="•"/>
      <w:lvlJc w:val="left"/>
      <w:pPr>
        <w:ind w:left="5323" w:hanging="750"/>
      </w:pPr>
      <w:rPr>
        <w:rFonts w:hint="default"/>
      </w:rPr>
    </w:lvl>
    <w:lvl w:ilvl="4">
      <w:start w:val="0"/>
      <w:numFmt w:val="bullet"/>
      <w:lvlText w:val="•"/>
      <w:lvlJc w:val="left"/>
      <w:pPr>
        <w:ind w:left="5825" w:hanging="750"/>
      </w:pPr>
      <w:rPr>
        <w:rFonts w:hint="default"/>
      </w:rPr>
    </w:lvl>
    <w:lvl w:ilvl="5">
      <w:start w:val="0"/>
      <w:numFmt w:val="bullet"/>
      <w:lvlText w:val="•"/>
      <w:lvlJc w:val="left"/>
      <w:pPr>
        <w:ind w:left="6327" w:hanging="750"/>
      </w:pPr>
      <w:rPr>
        <w:rFonts w:hint="default"/>
      </w:rPr>
    </w:lvl>
    <w:lvl w:ilvl="6">
      <w:start w:val="0"/>
      <w:numFmt w:val="bullet"/>
      <w:lvlText w:val="•"/>
      <w:lvlJc w:val="left"/>
      <w:pPr>
        <w:ind w:left="6829" w:hanging="750"/>
      </w:pPr>
      <w:rPr>
        <w:rFonts w:hint="default"/>
      </w:rPr>
    </w:lvl>
    <w:lvl w:ilvl="7">
      <w:start w:val="0"/>
      <w:numFmt w:val="bullet"/>
      <w:lvlText w:val="•"/>
      <w:lvlJc w:val="left"/>
      <w:pPr>
        <w:ind w:left="7330" w:hanging="750"/>
      </w:pPr>
      <w:rPr>
        <w:rFonts w:hint="default"/>
      </w:rPr>
    </w:lvl>
    <w:lvl w:ilvl="8">
      <w:start w:val="0"/>
      <w:numFmt w:val="bullet"/>
      <w:lvlText w:val="•"/>
      <w:lvlJc w:val="left"/>
      <w:pPr>
        <w:ind w:left="7832" w:hanging="750"/>
      </w:pPr>
      <w:rPr>
        <w:rFonts w:hint="default"/>
      </w:rPr>
    </w:lvl>
  </w:abstractNum>
  <w:abstractNum w:abstractNumId="10">
    <w:nsid w:val="0AEC75D3"/>
    <w:multiLevelType w:val="hybridMultilevel"/>
    <w:tmpl w:val="00000000"/>
    <w:lvl w:ilvl="0">
      <w:start w:val="1"/>
      <w:numFmt w:val="decimal"/>
      <w:lvlText w:val="（%1）"/>
      <w:lvlJc w:val="left"/>
      <w:pPr>
        <w:ind w:left="2700" w:hanging="793"/>
        <w:jc w:val="right"/>
      </w:pPr>
      <w:rPr>
        <w:rFonts w:ascii="宋体" w:eastAsia="宋体" w:hAnsi="宋体" w:cs="宋体" w:hint="default"/>
        <w:spacing w:val="-40"/>
        <w:w w:val="102"/>
        <w:sz w:val="29"/>
        <w:szCs w:val="29"/>
      </w:rPr>
    </w:lvl>
    <w:lvl w:ilvl="1">
      <w:start w:val="0"/>
      <w:numFmt w:val="bullet"/>
      <w:lvlText w:val="•"/>
      <w:lvlJc w:val="left"/>
      <w:pPr>
        <w:ind w:left="4215" w:hanging="793"/>
      </w:pPr>
      <w:rPr>
        <w:rFonts w:hint="default"/>
      </w:rPr>
    </w:lvl>
    <w:lvl w:ilvl="2">
      <w:start w:val="0"/>
      <w:numFmt w:val="bullet"/>
      <w:lvlText w:val="•"/>
      <w:lvlJc w:val="left"/>
      <w:pPr>
        <w:ind w:left="5731" w:hanging="793"/>
      </w:pPr>
      <w:rPr>
        <w:rFonts w:hint="default"/>
      </w:rPr>
    </w:lvl>
    <w:lvl w:ilvl="3">
      <w:start w:val="0"/>
      <w:numFmt w:val="bullet"/>
      <w:lvlText w:val="•"/>
      <w:lvlJc w:val="left"/>
      <w:pPr>
        <w:ind w:left="7247" w:hanging="793"/>
      </w:pPr>
      <w:rPr>
        <w:rFonts w:hint="default"/>
      </w:rPr>
    </w:lvl>
    <w:lvl w:ilvl="4">
      <w:start w:val="0"/>
      <w:numFmt w:val="bullet"/>
      <w:lvlText w:val="•"/>
      <w:lvlJc w:val="left"/>
      <w:pPr>
        <w:ind w:left="8763" w:hanging="793"/>
      </w:pPr>
      <w:rPr>
        <w:rFonts w:hint="default"/>
      </w:rPr>
    </w:lvl>
    <w:lvl w:ilvl="5">
      <w:start w:val="0"/>
      <w:numFmt w:val="bullet"/>
      <w:lvlText w:val="•"/>
      <w:lvlJc w:val="left"/>
      <w:pPr>
        <w:ind w:left="10279" w:hanging="793"/>
      </w:pPr>
      <w:rPr>
        <w:rFonts w:hint="default"/>
      </w:rPr>
    </w:lvl>
    <w:lvl w:ilvl="6">
      <w:start w:val="0"/>
      <w:numFmt w:val="bullet"/>
      <w:lvlText w:val="•"/>
      <w:lvlJc w:val="left"/>
      <w:pPr>
        <w:ind w:left="11795" w:hanging="793"/>
      </w:pPr>
      <w:rPr>
        <w:rFonts w:hint="default"/>
      </w:rPr>
    </w:lvl>
    <w:lvl w:ilvl="7">
      <w:start w:val="0"/>
      <w:numFmt w:val="bullet"/>
      <w:lvlText w:val="•"/>
      <w:lvlJc w:val="left"/>
      <w:pPr>
        <w:ind w:left="13311" w:hanging="793"/>
      </w:pPr>
      <w:rPr>
        <w:rFonts w:hint="default"/>
      </w:rPr>
    </w:lvl>
    <w:lvl w:ilvl="8">
      <w:start w:val="0"/>
      <w:numFmt w:val="bullet"/>
      <w:lvlText w:val="•"/>
      <w:lvlJc w:val="left"/>
      <w:pPr>
        <w:ind w:left="14827" w:hanging="793"/>
      </w:pPr>
      <w:rPr>
        <w:rFonts w:hint="default"/>
      </w:rPr>
    </w:lvl>
  </w:abstractNum>
  <w:abstractNum w:abstractNumId="11">
    <w:nsid w:val="0B2F865C"/>
    <w:multiLevelType w:val="hybridMultilevel"/>
    <w:tmpl w:val="00000000"/>
    <w:lvl w:ilvl="0">
      <w:start w:val="1"/>
      <w:numFmt w:val="decimal"/>
      <w:lvlText w:val="（%1）"/>
      <w:lvlJc w:val="left"/>
      <w:pPr>
        <w:ind w:left="2611" w:hanging="793"/>
        <w:jc w:val="left"/>
      </w:pPr>
      <w:rPr>
        <w:rFonts w:ascii="宋体" w:eastAsia="宋体" w:hAnsi="宋体" w:cs="宋体" w:hint="default"/>
        <w:w w:val="102"/>
        <w:sz w:val="29"/>
        <w:szCs w:val="29"/>
      </w:rPr>
    </w:lvl>
    <w:lvl w:ilvl="1">
      <w:start w:val="0"/>
      <w:numFmt w:val="bullet"/>
      <w:lvlText w:val="•"/>
      <w:lvlJc w:val="left"/>
      <w:pPr>
        <w:ind w:left="3642" w:hanging="793"/>
      </w:pPr>
      <w:rPr>
        <w:rFonts w:hint="default"/>
      </w:rPr>
    </w:lvl>
    <w:lvl w:ilvl="2">
      <w:start w:val="0"/>
      <w:numFmt w:val="bullet"/>
      <w:lvlText w:val="•"/>
      <w:lvlJc w:val="left"/>
      <w:pPr>
        <w:ind w:left="4664" w:hanging="793"/>
      </w:pPr>
      <w:rPr>
        <w:rFonts w:hint="default"/>
      </w:rPr>
    </w:lvl>
    <w:lvl w:ilvl="3">
      <w:start w:val="0"/>
      <w:numFmt w:val="bullet"/>
      <w:lvlText w:val="•"/>
      <w:lvlJc w:val="left"/>
      <w:pPr>
        <w:ind w:left="5686" w:hanging="793"/>
      </w:pPr>
      <w:rPr>
        <w:rFonts w:hint="default"/>
      </w:rPr>
    </w:lvl>
    <w:lvl w:ilvl="4">
      <w:start w:val="0"/>
      <w:numFmt w:val="bullet"/>
      <w:lvlText w:val="•"/>
      <w:lvlJc w:val="left"/>
      <w:pPr>
        <w:ind w:left="6708" w:hanging="793"/>
      </w:pPr>
      <w:rPr>
        <w:rFonts w:hint="default"/>
      </w:rPr>
    </w:lvl>
    <w:lvl w:ilvl="5">
      <w:start w:val="0"/>
      <w:numFmt w:val="bullet"/>
      <w:lvlText w:val="•"/>
      <w:lvlJc w:val="left"/>
      <w:pPr>
        <w:ind w:left="7730" w:hanging="793"/>
      </w:pPr>
      <w:rPr>
        <w:rFonts w:hint="default"/>
      </w:rPr>
    </w:lvl>
    <w:lvl w:ilvl="6">
      <w:start w:val="0"/>
      <w:numFmt w:val="bullet"/>
      <w:lvlText w:val="•"/>
      <w:lvlJc w:val="left"/>
      <w:pPr>
        <w:ind w:left="8752" w:hanging="793"/>
      </w:pPr>
      <w:rPr>
        <w:rFonts w:hint="default"/>
      </w:rPr>
    </w:lvl>
    <w:lvl w:ilvl="7">
      <w:start w:val="0"/>
      <w:numFmt w:val="bullet"/>
      <w:lvlText w:val="•"/>
      <w:lvlJc w:val="left"/>
      <w:pPr>
        <w:ind w:left="9774" w:hanging="793"/>
      </w:pPr>
      <w:rPr>
        <w:rFonts w:hint="default"/>
      </w:rPr>
    </w:lvl>
    <w:lvl w:ilvl="8">
      <w:start w:val="0"/>
      <w:numFmt w:val="bullet"/>
      <w:lvlText w:val="•"/>
      <w:lvlJc w:val="left"/>
      <w:pPr>
        <w:ind w:left="10796" w:hanging="793"/>
      </w:pPr>
      <w:rPr>
        <w:rFonts w:hint="default"/>
      </w:rPr>
    </w:lvl>
  </w:abstractNum>
  <w:abstractNum w:abstractNumId="12">
    <w:nsid w:val="11EEE172"/>
    <w:multiLevelType w:val="hybridMultilevel"/>
    <w:tmpl w:val="00000000"/>
    <w:lvl w:ilvl="0">
      <w:start w:val="1"/>
      <w:numFmt w:val="decimal"/>
      <w:lvlText w:val="（%1）"/>
      <w:lvlJc w:val="left"/>
      <w:pPr>
        <w:ind w:left="4123" w:hanging="793"/>
        <w:jc w:val="right"/>
      </w:pPr>
      <w:rPr>
        <w:rFonts w:ascii="宋体" w:eastAsia="宋体" w:hAnsi="宋体" w:cs="宋体" w:hint="default"/>
        <w:w w:val="102"/>
        <w:sz w:val="29"/>
        <w:szCs w:val="29"/>
      </w:rPr>
    </w:lvl>
    <w:lvl w:ilvl="1">
      <w:start w:val="0"/>
      <w:numFmt w:val="bullet"/>
      <w:lvlText w:val="•"/>
      <w:lvlJc w:val="left"/>
      <w:pPr>
        <w:ind w:left="5493" w:hanging="793"/>
      </w:pPr>
      <w:rPr>
        <w:rFonts w:hint="default"/>
      </w:rPr>
    </w:lvl>
    <w:lvl w:ilvl="2">
      <w:start w:val="0"/>
      <w:numFmt w:val="bullet"/>
      <w:lvlText w:val="•"/>
      <w:lvlJc w:val="left"/>
      <w:pPr>
        <w:ind w:left="6867" w:hanging="793"/>
      </w:pPr>
      <w:rPr>
        <w:rFonts w:hint="default"/>
      </w:rPr>
    </w:lvl>
    <w:lvl w:ilvl="3">
      <w:start w:val="0"/>
      <w:numFmt w:val="bullet"/>
      <w:lvlText w:val="•"/>
      <w:lvlJc w:val="left"/>
      <w:pPr>
        <w:ind w:left="8241" w:hanging="793"/>
      </w:pPr>
      <w:rPr>
        <w:rFonts w:hint="default"/>
      </w:rPr>
    </w:lvl>
    <w:lvl w:ilvl="4">
      <w:start w:val="0"/>
      <w:numFmt w:val="bullet"/>
      <w:lvlText w:val="•"/>
      <w:lvlJc w:val="left"/>
      <w:pPr>
        <w:ind w:left="9615" w:hanging="793"/>
      </w:pPr>
      <w:rPr>
        <w:rFonts w:hint="default"/>
      </w:rPr>
    </w:lvl>
    <w:lvl w:ilvl="5">
      <w:start w:val="0"/>
      <w:numFmt w:val="bullet"/>
      <w:lvlText w:val="•"/>
      <w:lvlJc w:val="left"/>
      <w:pPr>
        <w:ind w:left="10989" w:hanging="793"/>
      </w:pPr>
      <w:rPr>
        <w:rFonts w:hint="default"/>
      </w:rPr>
    </w:lvl>
    <w:lvl w:ilvl="6">
      <w:start w:val="0"/>
      <w:numFmt w:val="bullet"/>
      <w:lvlText w:val="•"/>
      <w:lvlJc w:val="left"/>
      <w:pPr>
        <w:ind w:left="12363" w:hanging="793"/>
      </w:pPr>
      <w:rPr>
        <w:rFonts w:hint="default"/>
      </w:rPr>
    </w:lvl>
    <w:lvl w:ilvl="7">
      <w:start w:val="0"/>
      <w:numFmt w:val="bullet"/>
      <w:lvlText w:val="•"/>
      <w:lvlJc w:val="left"/>
      <w:pPr>
        <w:ind w:left="13737" w:hanging="793"/>
      </w:pPr>
      <w:rPr>
        <w:rFonts w:hint="default"/>
      </w:rPr>
    </w:lvl>
    <w:lvl w:ilvl="8">
      <w:start w:val="0"/>
      <w:numFmt w:val="bullet"/>
      <w:lvlText w:val="•"/>
      <w:lvlJc w:val="left"/>
      <w:pPr>
        <w:ind w:left="15111" w:hanging="793"/>
      </w:pPr>
      <w:rPr>
        <w:rFonts w:hint="default"/>
      </w:rPr>
    </w:lvl>
  </w:abstractNum>
  <w:abstractNum w:abstractNumId="13">
    <w:nsid w:val="120E92CB"/>
    <w:multiLevelType w:val="hybridMultilevel"/>
    <w:tmpl w:val="00000000"/>
    <w:lvl w:ilvl="0">
      <w:start w:val="1"/>
      <w:numFmt w:val="decimal"/>
      <w:lvlText w:val="（%1）"/>
      <w:lvlJc w:val="left"/>
      <w:pPr>
        <w:ind w:left="3493" w:hanging="793"/>
        <w:jc w:val="left"/>
      </w:pPr>
      <w:rPr>
        <w:rFonts w:ascii="宋体" w:eastAsia="宋体" w:hAnsi="宋体" w:cs="宋体" w:hint="default"/>
        <w:spacing w:val="-1"/>
        <w:w w:val="102"/>
        <w:sz w:val="29"/>
        <w:szCs w:val="29"/>
      </w:rPr>
    </w:lvl>
    <w:lvl w:ilvl="1">
      <w:start w:val="0"/>
      <w:numFmt w:val="bullet"/>
      <w:lvlText w:val="•"/>
      <w:lvlJc w:val="left"/>
      <w:pPr>
        <w:ind w:left="4104" w:hanging="793"/>
      </w:pPr>
      <w:rPr>
        <w:rFonts w:hint="default"/>
      </w:rPr>
    </w:lvl>
    <w:lvl w:ilvl="2">
      <w:start w:val="0"/>
      <w:numFmt w:val="bullet"/>
      <w:lvlText w:val="•"/>
      <w:lvlJc w:val="left"/>
      <w:pPr>
        <w:ind w:left="4709" w:hanging="793"/>
      </w:pPr>
      <w:rPr>
        <w:rFonts w:hint="default"/>
      </w:rPr>
    </w:lvl>
    <w:lvl w:ilvl="3">
      <w:start w:val="0"/>
      <w:numFmt w:val="bullet"/>
      <w:lvlText w:val="•"/>
      <w:lvlJc w:val="left"/>
      <w:pPr>
        <w:ind w:left="5314" w:hanging="793"/>
      </w:pPr>
      <w:rPr>
        <w:rFonts w:hint="default"/>
      </w:rPr>
    </w:lvl>
    <w:lvl w:ilvl="4">
      <w:start w:val="0"/>
      <w:numFmt w:val="bullet"/>
      <w:lvlText w:val="•"/>
      <w:lvlJc w:val="left"/>
      <w:pPr>
        <w:ind w:left="5919" w:hanging="793"/>
      </w:pPr>
      <w:rPr>
        <w:rFonts w:hint="default"/>
      </w:rPr>
    </w:lvl>
    <w:lvl w:ilvl="5">
      <w:start w:val="0"/>
      <w:numFmt w:val="bullet"/>
      <w:lvlText w:val="•"/>
      <w:lvlJc w:val="left"/>
      <w:pPr>
        <w:ind w:left="6524" w:hanging="793"/>
      </w:pPr>
      <w:rPr>
        <w:rFonts w:hint="default"/>
      </w:rPr>
    </w:lvl>
    <w:lvl w:ilvl="6">
      <w:start w:val="0"/>
      <w:numFmt w:val="bullet"/>
      <w:lvlText w:val="•"/>
      <w:lvlJc w:val="left"/>
      <w:pPr>
        <w:ind w:left="7129" w:hanging="793"/>
      </w:pPr>
      <w:rPr>
        <w:rFonts w:hint="default"/>
      </w:rPr>
    </w:lvl>
    <w:lvl w:ilvl="7">
      <w:start w:val="0"/>
      <w:numFmt w:val="bullet"/>
      <w:lvlText w:val="•"/>
      <w:lvlJc w:val="left"/>
      <w:pPr>
        <w:ind w:left="7734" w:hanging="793"/>
      </w:pPr>
      <w:rPr>
        <w:rFonts w:hint="default"/>
      </w:rPr>
    </w:lvl>
    <w:lvl w:ilvl="8">
      <w:start w:val="0"/>
      <w:numFmt w:val="bullet"/>
      <w:lvlText w:val="•"/>
      <w:lvlJc w:val="left"/>
      <w:pPr>
        <w:ind w:left="8338" w:hanging="793"/>
      </w:pPr>
      <w:rPr>
        <w:rFonts w:hint="default"/>
      </w:rPr>
    </w:lvl>
  </w:abstractNum>
  <w:abstractNum w:abstractNumId="14">
    <w:nsid w:val="148968BA"/>
    <w:multiLevelType w:val="hybridMultilevel"/>
    <w:tmpl w:val="00000000"/>
    <w:lvl w:ilvl="0">
      <w:start w:val="1"/>
      <w:numFmt w:val="decimal"/>
      <w:lvlText w:val="(%1)"/>
      <w:lvlJc w:val="left"/>
      <w:pPr>
        <w:ind w:left="3960" w:hanging="630"/>
        <w:jc w:val="left"/>
      </w:pPr>
      <w:rPr>
        <w:rFonts w:ascii="宋体" w:eastAsia="宋体" w:hAnsi="宋体" w:cs="宋体" w:hint="default"/>
        <w:w w:val="102"/>
        <w:sz w:val="31"/>
        <w:szCs w:val="31"/>
      </w:rPr>
    </w:lvl>
    <w:lvl w:ilvl="1">
      <w:start w:val="0"/>
      <w:numFmt w:val="bullet"/>
      <w:lvlText w:val="•"/>
      <w:lvlJc w:val="left"/>
      <w:pPr>
        <w:ind w:left="4118" w:hanging="630"/>
      </w:pPr>
      <w:rPr>
        <w:rFonts w:hint="default"/>
      </w:rPr>
    </w:lvl>
    <w:lvl w:ilvl="2">
      <w:start w:val="0"/>
      <w:numFmt w:val="bullet"/>
      <w:lvlText w:val="•"/>
      <w:lvlJc w:val="left"/>
      <w:pPr>
        <w:ind w:left="4276" w:hanging="630"/>
      </w:pPr>
      <w:rPr>
        <w:rFonts w:hint="default"/>
      </w:rPr>
    </w:lvl>
    <w:lvl w:ilvl="3">
      <w:start w:val="0"/>
      <w:numFmt w:val="bullet"/>
      <w:lvlText w:val="•"/>
      <w:lvlJc w:val="left"/>
      <w:pPr>
        <w:ind w:left="4435" w:hanging="630"/>
      </w:pPr>
      <w:rPr>
        <w:rFonts w:hint="default"/>
      </w:rPr>
    </w:lvl>
    <w:lvl w:ilvl="4">
      <w:start w:val="0"/>
      <w:numFmt w:val="bullet"/>
      <w:lvlText w:val="•"/>
      <w:lvlJc w:val="left"/>
      <w:pPr>
        <w:ind w:left="4593" w:hanging="630"/>
      </w:pPr>
      <w:rPr>
        <w:rFonts w:hint="default"/>
      </w:rPr>
    </w:lvl>
    <w:lvl w:ilvl="5">
      <w:start w:val="0"/>
      <w:numFmt w:val="bullet"/>
      <w:lvlText w:val="•"/>
      <w:lvlJc w:val="left"/>
      <w:pPr>
        <w:ind w:left="4752" w:hanging="630"/>
      </w:pPr>
      <w:rPr>
        <w:rFonts w:hint="default"/>
      </w:rPr>
    </w:lvl>
    <w:lvl w:ilvl="6">
      <w:start w:val="0"/>
      <w:numFmt w:val="bullet"/>
      <w:lvlText w:val="•"/>
      <w:lvlJc w:val="left"/>
      <w:pPr>
        <w:ind w:left="4910" w:hanging="630"/>
      </w:pPr>
      <w:rPr>
        <w:rFonts w:hint="default"/>
      </w:rPr>
    </w:lvl>
    <w:lvl w:ilvl="7">
      <w:start w:val="0"/>
      <w:numFmt w:val="bullet"/>
      <w:lvlText w:val="•"/>
      <w:lvlJc w:val="left"/>
      <w:pPr>
        <w:ind w:left="5069" w:hanging="630"/>
      </w:pPr>
      <w:rPr>
        <w:rFonts w:hint="default"/>
      </w:rPr>
    </w:lvl>
    <w:lvl w:ilvl="8">
      <w:start w:val="0"/>
      <w:numFmt w:val="bullet"/>
      <w:lvlText w:val="•"/>
      <w:lvlJc w:val="left"/>
      <w:pPr>
        <w:ind w:left="5227" w:hanging="630"/>
      </w:pPr>
      <w:rPr>
        <w:rFonts w:hint="default"/>
      </w:rPr>
    </w:lvl>
  </w:abstractNum>
  <w:abstractNum w:abstractNumId="15">
    <w:nsid w:val="1588A7A9"/>
    <w:multiLevelType w:val="hybridMultilevel"/>
    <w:tmpl w:val="00000000"/>
    <w:lvl w:ilvl="0">
      <w:start w:val="1"/>
      <w:numFmt w:val="decimal"/>
      <w:lvlText w:val="%1."/>
      <w:lvlJc w:val="left"/>
      <w:pPr>
        <w:ind w:left="2575" w:hanging="318"/>
        <w:jc w:val="left"/>
      </w:pPr>
      <w:rPr>
        <w:rFonts w:ascii="宋体" w:eastAsia="宋体" w:hAnsi="宋体" w:cs="宋体" w:hint="default"/>
        <w:b/>
        <w:bCs/>
        <w:w w:val="101"/>
        <w:sz w:val="29"/>
        <w:szCs w:val="29"/>
      </w:rPr>
    </w:lvl>
    <w:lvl w:ilvl="1">
      <w:start w:val="0"/>
      <w:numFmt w:val="bullet"/>
      <w:lvlText w:val="•"/>
      <w:lvlJc w:val="left"/>
      <w:pPr>
        <w:ind w:left="4107" w:hanging="318"/>
      </w:pPr>
      <w:rPr>
        <w:rFonts w:hint="default"/>
      </w:rPr>
    </w:lvl>
    <w:lvl w:ilvl="2">
      <w:start w:val="0"/>
      <w:numFmt w:val="bullet"/>
      <w:lvlText w:val="•"/>
      <w:lvlJc w:val="left"/>
      <w:pPr>
        <w:ind w:left="5635" w:hanging="318"/>
      </w:pPr>
      <w:rPr>
        <w:rFonts w:hint="default"/>
      </w:rPr>
    </w:lvl>
    <w:lvl w:ilvl="3">
      <w:start w:val="0"/>
      <w:numFmt w:val="bullet"/>
      <w:lvlText w:val="•"/>
      <w:lvlJc w:val="left"/>
      <w:pPr>
        <w:ind w:left="7163" w:hanging="318"/>
      </w:pPr>
      <w:rPr>
        <w:rFonts w:hint="default"/>
      </w:rPr>
    </w:lvl>
    <w:lvl w:ilvl="4">
      <w:start w:val="0"/>
      <w:numFmt w:val="bullet"/>
      <w:lvlText w:val="•"/>
      <w:lvlJc w:val="left"/>
      <w:pPr>
        <w:ind w:left="8691" w:hanging="318"/>
      </w:pPr>
      <w:rPr>
        <w:rFonts w:hint="default"/>
      </w:rPr>
    </w:lvl>
    <w:lvl w:ilvl="5">
      <w:start w:val="0"/>
      <w:numFmt w:val="bullet"/>
      <w:lvlText w:val="•"/>
      <w:lvlJc w:val="left"/>
      <w:pPr>
        <w:ind w:left="10219" w:hanging="318"/>
      </w:pPr>
      <w:rPr>
        <w:rFonts w:hint="default"/>
      </w:rPr>
    </w:lvl>
    <w:lvl w:ilvl="6">
      <w:start w:val="0"/>
      <w:numFmt w:val="bullet"/>
      <w:lvlText w:val="•"/>
      <w:lvlJc w:val="left"/>
      <w:pPr>
        <w:ind w:left="11747" w:hanging="318"/>
      </w:pPr>
      <w:rPr>
        <w:rFonts w:hint="default"/>
      </w:rPr>
    </w:lvl>
    <w:lvl w:ilvl="7">
      <w:start w:val="0"/>
      <w:numFmt w:val="bullet"/>
      <w:lvlText w:val="•"/>
      <w:lvlJc w:val="left"/>
      <w:pPr>
        <w:ind w:left="13275" w:hanging="318"/>
      </w:pPr>
      <w:rPr>
        <w:rFonts w:hint="default"/>
      </w:rPr>
    </w:lvl>
    <w:lvl w:ilvl="8">
      <w:start w:val="0"/>
      <w:numFmt w:val="bullet"/>
      <w:lvlText w:val="•"/>
      <w:lvlJc w:val="left"/>
      <w:pPr>
        <w:ind w:left="14803" w:hanging="318"/>
      </w:pPr>
      <w:rPr>
        <w:rFonts w:hint="default"/>
      </w:rPr>
    </w:lvl>
  </w:abstractNum>
  <w:abstractNum w:abstractNumId="16">
    <w:nsid w:val="16FA2B21"/>
    <w:multiLevelType w:val="hybridMultilevel"/>
    <w:tmpl w:val="00000000"/>
    <w:lvl w:ilvl="0">
      <w:start w:val="0"/>
      <w:numFmt w:val="bullet"/>
      <w:lvlText w:val=""/>
      <w:lvlJc w:val="left"/>
      <w:pPr>
        <w:ind w:left="295" w:hanging="296"/>
      </w:pPr>
      <w:rPr>
        <w:rFonts w:ascii="Symbol" w:eastAsia="Symbol" w:hAnsi="Symbol" w:cs="Symbol" w:hint="default"/>
        <w:w w:val="102"/>
        <w:sz w:val="35"/>
        <w:szCs w:val="35"/>
      </w:rPr>
    </w:lvl>
    <w:lvl w:ilvl="1">
      <w:start w:val="0"/>
      <w:numFmt w:val="bullet"/>
      <w:lvlText w:val="•"/>
      <w:lvlJc w:val="left"/>
      <w:pPr>
        <w:ind w:left="323" w:hanging="296"/>
      </w:pPr>
      <w:rPr>
        <w:rFonts w:hint="default"/>
      </w:rPr>
    </w:lvl>
    <w:lvl w:ilvl="2">
      <w:start w:val="0"/>
      <w:numFmt w:val="bullet"/>
      <w:lvlText w:val="•"/>
      <w:lvlJc w:val="left"/>
      <w:pPr>
        <w:ind w:left="346" w:hanging="296"/>
      </w:pPr>
      <w:rPr>
        <w:rFonts w:hint="default"/>
      </w:rPr>
    </w:lvl>
    <w:lvl w:ilvl="3">
      <w:start w:val="0"/>
      <w:numFmt w:val="bullet"/>
      <w:lvlText w:val="•"/>
      <w:lvlJc w:val="left"/>
      <w:pPr>
        <w:ind w:left="370" w:hanging="296"/>
      </w:pPr>
      <w:rPr>
        <w:rFonts w:hint="default"/>
      </w:rPr>
    </w:lvl>
    <w:lvl w:ilvl="4">
      <w:start w:val="0"/>
      <w:numFmt w:val="bullet"/>
      <w:lvlText w:val="•"/>
      <w:lvlJc w:val="left"/>
      <w:pPr>
        <w:ind w:left="393" w:hanging="296"/>
      </w:pPr>
      <w:rPr>
        <w:rFonts w:hint="default"/>
      </w:rPr>
    </w:lvl>
    <w:lvl w:ilvl="5">
      <w:start w:val="0"/>
      <w:numFmt w:val="bullet"/>
      <w:lvlText w:val="•"/>
      <w:lvlJc w:val="left"/>
      <w:pPr>
        <w:ind w:left="416" w:hanging="296"/>
      </w:pPr>
      <w:rPr>
        <w:rFonts w:hint="default"/>
      </w:rPr>
    </w:lvl>
    <w:lvl w:ilvl="6">
      <w:start w:val="0"/>
      <w:numFmt w:val="bullet"/>
      <w:lvlText w:val="•"/>
      <w:lvlJc w:val="left"/>
      <w:pPr>
        <w:ind w:left="440" w:hanging="296"/>
      </w:pPr>
      <w:rPr>
        <w:rFonts w:hint="default"/>
      </w:rPr>
    </w:lvl>
    <w:lvl w:ilvl="7">
      <w:start w:val="0"/>
      <w:numFmt w:val="bullet"/>
      <w:lvlText w:val="•"/>
      <w:lvlJc w:val="left"/>
      <w:pPr>
        <w:ind w:left="463" w:hanging="296"/>
      </w:pPr>
      <w:rPr>
        <w:rFonts w:hint="default"/>
      </w:rPr>
    </w:lvl>
    <w:lvl w:ilvl="8">
      <w:start w:val="0"/>
      <w:numFmt w:val="bullet"/>
      <w:lvlText w:val="•"/>
      <w:lvlJc w:val="left"/>
      <w:pPr>
        <w:ind w:left="486" w:hanging="296"/>
      </w:pPr>
      <w:rPr>
        <w:rFonts w:hint="default"/>
      </w:rPr>
    </w:lvl>
  </w:abstractNum>
  <w:abstractNum w:abstractNumId="17">
    <w:nsid w:val="19B4F5CE"/>
    <w:multiLevelType w:val="hybridMultilevel"/>
    <w:tmpl w:val="00000000"/>
    <w:lvl w:ilvl="0">
      <w:start w:val="1"/>
      <w:numFmt w:val="decimal"/>
      <w:lvlText w:val="（%1）"/>
      <w:lvlJc w:val="left"/>
      <w:pPr>
        <w:ind w:left="3493" w:hanging="793"/>
        <w:jc w:val="left"/>
      </w:pPr>
      <w:rPr>
        <w:rFonts w:ascii="宋体" w:eastAsia="宋体" w:hAnsi="宋体" w:cs="宋体" w:hint="default"/>
        <w:spacing w:val="-1"/>
        <w:w w:val="102"/>
        <w:sz w:val="29"/>
        <w:szCs w:val="29"/>
      </w:rPr>
    </w:lvl>
    <w:lvl w:ilvl="1">
      <w:start w:val="1"/>
      <w:numFmt w:val="decimal"/>
      <w:lvlText w:val="%2."/>
      <w:lvlJc w:val="left"/>
      <w:pPr>
        <w:ind w:left="3805" w:hanging="476"/>
        <w:jc w:val="left"/>
      </w:pPr>
      <w:rPr>
        <w:rFonts w:ascii="宋体" w:eastAsia="宋体" w:hAnsi="宋体" w:cs="宋体" w:hint="default"/>
        <w:w w:val="102"/>
        <w:sz w:val="31"/>
        <w:szCs w:val="31"/>
      </w:rPr>
    </w:lvl>
    <w:lvl w:ilvl="2">
      <w:start w:val="0"/>
      <w:numFmt w:val="bullet"/>
      <w:lvlText w:val="•"/>
      <w:lvlJc w:val="left"/>
      <w:pPr>
        <w:ind w:left="5362" w:hanging="476"/>
      </w:pPr>
      <w:rPr>
        <w:rFonts w:hint="default"/>
      </w:rPr>
    </w:lvl>
    <w:lvl w:ilvl="3">
      <w:start w:val="0"/>
      <w:numFmt w:val="bullet"/>
      <w:lvlText w:val="•"/>
      <w:lvlJc w:val="left"/>
      <w:pPr>
        <w:ind w:left="6924" w:hanging="476"/>
      </w:pPr>
      <w:rPr>
        <w:rFonts w:hint="default"/>
      </w:rPr>
    </w:lvl>
    <w:lvl w:ilvl="4">
      <w:start w:val="0"/>
      <w:numFmt w:val="bullet"/>
      <w:lvlText w:val="•"/>
      <w:lvlJc w:val="left"/>
      <w:pPr>
        <w:ind w:left="8486" w:hanging="476"/>
      </w:pPr>
      <w:rPr>
        <w:rFonts w:hint="default"/>
      </w:rPr>
    </w:lvl>
    <w:lvl w:ilvl="5">
      <w:start w:val="0"/>
      <w:numFmt w:val="bullet"/>
      <w:lvlText w:val="•"/>
      <w:lvlJc w:val="left"/>
      <w:pPr>
        <w:ind w:left="10048" w:hanging="476"/>
      </w:pPr>
      <w:rPr>
        <w:rFonts w:hint="default"/>
      </w:rPr>
    </w:lvl>
    <w:lvl w:ilvl="6">
      <w:start w:val="0"/>
      <w:numFmt w:val="bullet"/>
      <w:lvlText w:val="•"/>
      <w:lvlJc w:val="left"/>
      <w:pPr>
        <w:ind w:left="11610" w:hanging="476"/>
      </w:pPr>
      <w:rPr>
        <w:rFonts w:hint="default"/>
      </w:rPr>
    </w:lvl>
    <w:lvl w:ilvl="7">
      <w:start w:val="0"/>
      <w:numFmt w:val="bullet"/>
      <w:lvlText w:val="•"/>
      <w:lvlJc w:val="left"/>
      <w:pPr>
        <w:ind w:left="13173" w:hanging="476"/>
      </w:pPr>
      <w:rPr>
        <w:rFonts w:hint="default"/>
      </w:rPr>
    </w:lvl>
    <w:lvl w:ilvl="8">
      <w:start w:val="0"/>
      <w:numFmt w:val="bullet"/>
      <w:lvlText w:val="•"/>
      <w:lvlJc w:val="left"/>
      <w:pPr>
        <w:ind w:left="14735" w:hanging="476"/>
      </w:pPr>
      <w:rPr>
        <w:rFonts w:hint="default"/>
      </w:rPr>
    </w:lvl>
  </w:abstractNum>
  <w:abstractNum w:abstractNumId="18">
    <w:nsid w:val="1A139DA7"/>
    <w:multiLevelType w:val="hybridMultilevel"/>
    <w:tmpl w:val="00000000"/>
    <w:lvl w:ilvl="0">
      <w:start w:val="0"/>
      <w:numFmt w:val="bullet"/>
      <w:lvlText w:val="•"/>
      <w:lvlJc w:val="left"/>
      <w:pPr>
        <w:ind w:left="2642" w:hanging="172"/>
      </w:pPr>
      <w:rPr>
        <w:rFonts w:ascii="Times New Roman" w:eastAsia="Times New Roman" w:hAnsi="Times New Roman" w:cs="Times New Roman" w:hint="default"/>
        <w:i/>
        <w:w w:val="102"/>
        <w:sz w:val="33"/>
        <w:szCs w:val="33"/>
      </w:rPr>
    </w:lvl>
    <w:lvl w:ilvl="1">
      <w:start w:val="0"/>
      <w:numFmt w:val="bullet"/>
      <w:lvlText w:val="•"/>
      <w:lvlJc w:val="left"/>
      <w:pPr>
        <w:ind w:left="2945" w:hanging="172"/>
      </w:pPr>
      <w:rPr>
        <w:rFonts w:hint="default"/>
      </w:rPr>
    </w:lvl>
    <w:lvl w:ilvl="2">
      <w:start w:val="0"/>
      <w:numFmt w:val="bullet"/>
      <w:lvlText w:val="•"/>
      <w:lvlJc w:val="left"/>
      <w:pPr>
        <w:ind w:left="3251" w:hanging="172"/>
      </w:pPr>
      <w:rPr>
        <w:rFonts w:hint="default"/>
      </w:rPr>
    </w:lvl>
    <w:lvl w:ilvl="3">
      <w:start w:val="0"/>
      <w:numFmt w:val="bullet"/>
      <w:lvlText w:val="•"/>
      <w:lvlJc w:val="left"/>
      <w:pPr>
        <w:ind w:left="3556" w:hanging="172"/>
      </w:pPr>
      <w:rPr>
        <w:rFonts w:hint="default"/>
      </w:rPr>
    </w:lvl>
    <w:lvl w:ilvl="4">
      <w:start w:val="0"/>
      <w:numFmt w:val="bullet"/>
      <w:lvlText w:val="•"/>
      <w:lvlJc w:val="left"/>
      <w:pPr>
        <w:ind w:left="3862" w:hanging="172"/>
      </w:pPr>
      <w:rPr>
        <w:rFonts w:hint="default"/>
      </w:rPr>
    </w:lvl>
    <w:lvl w:ilvl="5">
      <w:start w:val="0"/>
      <w:numFmt w:val="bullet"/>
      <w:lvlText w:val="•"/>
      <w:lvlJc w:val="left"/>
      <w:pPr>
        <w:ind w:left="4168" w:hanging="172"/>
      </w:pPr>
      <w:rPr>
        <w:rFonts w:hint="default"/>
      </w:rPr>
    </w:lvl>
    <w:lvl w:ilvl="6">
      <w:start w:val="0"/>
      <w:numFmt w:val="bullet"/>
      <w:lvlText w:val="•"/>
      <w:lvlJc w:val="left"/>
      <w:pPr>
        <w:ind w:left="4473" w:hanging="172"/>
      </w:pPr>
      <w:rPr>
        <w:rFonts w:hint="default"/>
      </w:rPr>
    </w:lvl>
    <w:lvl w:ilvl="7">
      <w:start w:val="0"/>
      <w:numFmt w:val="bullet"/>
      <w:lvlText w:val="•"/>
      <w:lvlJc w:val="left"/>
      <w:pPr>
        <w:ind w:left="4779" w:hanging="172"/>
      </w:pPr>
      <w:rPr>
        <w:rFonts w:hint="default"/>
      </w:rPr>
    </w:lvl>
    <w:lvl w:ilvl="8">
      <w:start w:val="0"/>
      <w:numFmt w:val="bullet"/>
      <w:lvlText w:val="•"/>
      <w:lvlJc w:val="left"/>
      <w:pPr>
        <w:ind w:left="5084" w:hanging="172"/>
      </w:pPr>
      <w:rPr>
        <w:rFonts w:hint="default"/>
      </w:rPr>
    </w:lvl>
  </w:abstractNum>
  <w:abstractNum w:abstractNumId="19">
    <w:nsid w:val="1A303A92"/>
    <w:multiLevelType w:val="hybridMultilevel"/>
    <w:tmpl w:val="00000000"/>
    <w:lvl w:ilvl="0">
      <w:start w:val="0"/>
      <w:numFmt w:val="bullet"/>
      <w:lvlText w:val=""/>
      <w:lvlJc w:val="left"/>
      <w:pPr>
        <w:ind w:left="295" w:hanging="295"/>
      </w:pPr>
      <w:rPr>
        <w:rFonts w:ascii="Symbol" w:eastAsia="Symbol" w:hAnsi="Symbol" w:cs="Symbol" w:hint="default"/>
        <w:w w:val="102"/>
        <w:sz w:val="35"/>
        <w:szCs w:val="35"/>
      </w:rPr>
    </w:lvl>
    <w:lvl w:ilvl="1">
      <w:start w:val="0"/>
      <w:numFmt w:val="bullet"/>
      <w:lvlText w:val="•"/>
      <w:lvlJc w:val="left"/>
      <w:pPr>
        <w:ind w:left="323" w:hanging="295"/>
      </w:pPr>
      <w:rPr>
        <w:rFonts w:hint="default"/>
      </w:rPr>
    </w:lvl>
    <w:lvl w:ilvl="2">
      <w:start w:val="0"/>
      <w:numFmt w:val="bullet"/>
      <w:lvlText w:val="•"/>
      <w:lvlJc w:val="left"/>
      <w:pPr>
        <w:ind w:left="346" w:hanging="295"/>
      </w:pPr>
      <w:rPr>
        <w:rFonts w:hint="default"/>
      </w:rPr>
    </w:lvl>
    <w:lvl w:ilvl="3">
      <w:start w:val="0"/>
      <w:numFmt w:val="bullet"/>
      <w:lvlText w:val="•"/>
      <w:lvlJc w:val="left"/>
      <w:pPr>
        <w:ind w:left="370" w:hanging="295"/>
      </w:pPr>
      <w:rPr>
        <w:rFonts w:hint="default"/>
      </w:rPr>
    </w:lvl>
    <w:lvl w:ilvl="4">
      <w:start w:val="0"/>
      <w:numFmt w:val="bullet"/>
      <w:lvlText w:val="•"/>
      <w:lvlJc w:val="left"/>
      <w:pPr>
        <w:ind w:left="393" w:hanging="295"/>
      </w:pPr>
      <w:rPr>
        <w:rFonts w:hint="default"/>
      </w:rPr>
    </w:lvl>
    <w:lvl w:ilvl="5">
      <w:start w:val="0"/>
      <w:numFmt w:val="bullet"/>
      <w:lvlText w:val="•"/>
      <w:lvlJc w:val="left"/>
      <w:pPr>
        <w:ind w:left="416" w:hanging="295"/>
      </w:pPr>
      <w:rPr>
        <w:rFonts w:hint="default"/>
      </w:rPr>
    </w:lvl>
    <w:lvl w:ilvl="6">
      <w:start w:val="0"/>
      <w:numFmt w:val="bullet"/>
      <w:lvlText w:val="•"/>
      <w:lvlJc w:val="left"/>
      <w:pPr>
        <w:ind w:left="440" w:hanging="295"/>
      </w:pPr>
      <w:rPr>
        <w:rFonts w:hint="default"/>
      </w:rPr>
    </w:lvl>
    <w:lvl w:ilvl="7">
      <w:start w:val="0"/>
      <w:numFmt w:val="bullet"/>
      <w:lvlText w:val="•"/>
      <w:lvlJc w:val="left"/>
      <w:pPr>
        <w:ind w:left="463" w:hanging="295"/>
      </w:pPr>
      <w:rPr>
        <w:rFonts w:hint="default"/>
      </w:rPr>
    </w:lvl>
    <w:lvl w:ilvl="8">
      <w:start w:val="0"/>
      <w:numFmt w:val="bullet"/>
      <w:lvlText w:val="•"/>
      <w:lvlJc w:val="left"/>
      <w:pPr>
        <w:ind w:left="486" w:hanging="295"/>
      </w:pPr>
      <w:rPr>
        <w:rFonts w:hint="default"/>
      </w:rPr>
    </w:lvl>
  </w:abstractNum>
  <w:abstractNum w:abstractNumId="20">
    <w:nsid w:val="1C572014"/>
    <w:multiLevelType w:val="hybridMultilevel"/>
    <w:tmpl w:val="00000000"/>
    <w:lvl w:ilvl="0">
      <w:start w:val="1"/>
      <w:numFmt w:val="decimal"/>
      <w:lvlText w:val="%1."/>
      <w:lvlJc w:val="left"/>
      <w:pPr>
        <w:ind w:left="3018" w:hanging="318"/>
        <w:jc w:val="right"/>
      </w:pPr>
      <w:rPr>
        <w:rFonts w:ascii="宋体" w:eastAsia="宋体" w:hAnsi="宋体" w:cs="宋体" w:hint="default"/>
        <w:spacing w:val="-1"/>
        <w:w w:val="102"/>
        <w:sz w:val="29"/>
        <w:szCs w:val="29"/>
      </w:rPr>
    </w:lvl>
    <w:lvl w:ilvl="1">
      <w:start w:val="0"/>
      <w:numFmt w:val="bullet"/>
      <w:lvlText w:val="•"/>
      <w:lvlJc w:val="left"/>
      <w:pPr>
        <w:ind w:left="4503" w:hanging="318"/>
      </w:pPr>
      <w:rPr>
        <w:rFonts w:hint="default"/>
      </w:rPr>
    </w:lvl>
    <w:lvl w:ilvl="2">
      <w:start w:val="0"/>
      <w:numFmt w:val="bullet"/>
      <w:lvlText w:val="•"/>
      <w:lvlJc w:val="left"/>
      <w:pPr>
        <w:ind w:left="5987" w:hanging="318"/>
      </w:pPr>
      <w:rPr>
        <w:rFonts w:hint="default"/>
      </w:rPr>
    </w:lvl>
    <w:lvl w:ilvl="3">
      <w:start w:val="0"/>
      <w:numFmt w:val="bullet"/>
      <w:lvlText w:val="•"/>
      <w:lvlJc w:val="left"/>
      <w:pPr>
        <w:ind w:left="7471" w:hanging="318"/>
      </w:pPr>
      <w:rPr>
        <w:rFonts w:hint="default"/>
      </w:rPr>
    </w:lvl>
    <w:lvl w:ilvl="4">
      <w:start w:val="0"/>
      <w:numFmt w:val="bullet"/>
      <w:lvlText w:val="•"/>
      <w:lvlJc w:val="left"/>
      <w:pPr>
        <w:ind w:left="8955" w:hanging="318"/>
      </w:pPr>
      <w:rPr>
        <w:rFonts w:hint="default"/>
      </w:rPr>
    </w:lvl>
    <w:lvl w:ilvl="5">
      <w:start w:val="0"/>
      <w:numFmt w:val="bullet"/>
      <w:lvlText w:val="•"/>
      <w:lvlJc w:val="left"/>
      <w:pPr>
        <w:ind w:left="10439" w:hanging="318"/>
      </w:pPr>
      <w:rPr>
        <w:rFonts w:hint="default"/>
      </w:rPr>
    </w:lvl>
    <w:lvl w:ilvl="6">
      <w:start w:val="0"/>
      <w:numFmt w:val="bullet"/>
      <w:lvlText w:val="•"/>
      <w:lvlJc w:val="left"/>
      <w:pPr>
        <w:ind w:left="11923" w:hanging="318"/>
      </w:pPr>
      <w:rPr>
        <w:rFonts w:hint="default"/>
      </w:rPr>
    </w:lvl>
    <w:lvl w:ilvl="7">
      <w:start w:val="0"/>
      <w:numFmt w:val="bullet"/>
      <w:lvlText w:val="•"/>
      <w:lvlJc w:val="left"/>
      <w:pPr>
        <w:ind w:left="13407" w:hanging="318"/>
      </w:pPr>
      <w:rPr>
        <w:rFonts w:hint="default"/>
      </w:rPr>
    </w:lvl>
    <w:lvl w:ilvl="8">
      <w:start w:val="0"/>
      <w:numFmt w:val="bullet"/>
      <w:lvlText w:val="•"/>
      <w:lvlJc w:val="left"/>
      <w:pPr>
        <w:ind w:left="14891" w:hanging="318"/>
      </w:pPr>
      <w:rPr>
        <w:rFonts w:hint="default"/>
      </w:rPr>
    </w:lvl>
  </w:abstractNum>
  <w:abstractNum w:abstractNumId="21">
    <w:nsid w:val="1F25F853"/>
    <w:multiLevelType w:val="hybridMultilevel"/>
    <w:tmpl w:val="00000000"/>
    <w:lvl w:ilvl="0">
      <w:start w:val="1"/>
      <w:numFmt w:val="decimal"/>
      <w:lvlText w:val="（%1）"/>
      <w:lvlJc w:val="left"/>
      <w:pPr>
        <w:ind w:left="800" w:hanging="801"/>
        <w:jc w:val="left"/>
      </w:pPr>
      <w:rPr>
        <w:rFonts w:ascii="宋体" w:eastAsia="宋体" w:hAnsi="宋体" w:cs="宋体" w:hint="default"/>
        <w:spacing w:val="0"/>
        <w:w w:val="102"/>
        <w:sz w:val="29"/>
        <w:szCs w:val="29"/>
      </w:rPr>
    </w:lvl>
    <w:lvl w:ilvl="1">
      <w:start w:val="0"/>
      <w:numFmt w:val="bullet"/>
      <w:lvlText w:val="•"/>
      <w:lvlJc w:val="left"/>
      <w:pPr>
        <w:ind w:left="1784" w:hanging="801"/>
      </w:pPr>
      <w:rPr>
        <w:rFonts w:hint="default"/>
      </w:rPr>
    </w:lvl>
    <w:lvl w:ilvl="2">
      <w:start w:val="0"/>
      <w:numFmt w:val="bullet"/>
      <w:lvlText w:val="•"/>
      <w:lvlJc w:val="left"/>
      <w:pPr>
        <w:ind w:left="2768" w:hanging="801"/>
      </w:pPr>
      <w:rPr>
        <w:rFonts w:hint="default"/>
      </w:rPr>
    </w:lvl>
    <w:lvl w:ilvl="3">
      <w:start w:val="0"/>
      <w:numFmt w:val="bullet"/>
      <w:lvlText w:val="•"/>
      <w:lvlJc w:val="left"/>
      <w:pPr>
        <w:ind w:left="3752" w:hanging="801"/>
      </w:pPr>
      <w:rPr>
        <w:rFonts w:hint="default"/>
      </w:rPr>
    </w:lvl>
    <w:lvl w:ilvl="4">
      <w:start w:val="0"/>
      <w:numFmt w:val="bullet"/>
      <w:lvlText w:val="•"/>
      <w:lvlJc w:val="left"/>
      <w:pPr>
        <w:ind w:left="4736" w:hanging="801"/>
      </w:pPr>
      <w:rPr>
        <w:rFonts w:hint="default"/>
      </w:rPr>
    </w:lvl>
    <w:lvl w:ilvl="5">
      <w:start w:val="0"/>
      <w:numFmt w:val="bullet"/>
      <w:lvlText w:val="•"/>
      <w:lvlJc w:val="left"/>
      <w:pPr>
        <w:ind w:left="5720" w:hanging="801"/>
      </w:pPr>
      <w:rPr>
        <w:rFonts w:hint="default"/>
      </w:rPr>
    </w:lvl>
    <w:lvl w:ilvl="6">
      <w:start w:val="0"/>
      <w:numFmt w:val="bullet"/>
      <w:lvlText w:val="•"/>
      <w:lvlJc w:val="left"/>
      <w:pPr>
        <w:ind w:left="6704" w:hanging="801"/>
      </w:pPr>
      <w:rPr>
        <w:rFonts w:hint="default"/>
      </w:rPr>
    </w:lvl>
    <w:lvl w:ilvl="7">
      <w:start w:val="0"/>
      <w:numFmt w:val="bullet"/>
      <w:lvlText w:val="•"/>
      <w:lvlJc w:val="left"/>
      <w:pPr>
        <w:ind w:left="7688" w:hanging="801"/>
      </w:pPr>
      <w:rPr>
        <w:rFonts w:hint="default"/>
      </w:rPr>
    </w:lvl>
    <w:lvl w:ilvl="8">
      <w:start w:val="0"/>
      <w:numFmt w:val="bullet"/>
      <w:lvlText w:val="•"/>
      <w:lvlJc w:val="left"/>
      <w:pPr>
        <w:ind w:left="8672" w:hanging="801"/>
      </w:pPr>
      <w:rPr>
        <w:rFonts w:hint="default"/>
      </w:rPr>
    </w:lvl>
  </w:abstractNum>
  <w:abstractNum w:abstractNumId="22">
    <w:nsid w:val="1F514EC1"/>
    <w:multiLevelType w:val="hybridMultilevel"/>
    <w:tmpl w:val="00000000"/>
    <w:lvl w:ilvl="0">
      <w:start w:val="2"/>
      <w:numFmt w:val="decimal"/>
      <w:lvlText w:val="%1."/>
      <w:lvlJc w:val="left"/>
      <w:pPr>
        <w:ind w:left="3648" w:hanging="318"/>
        <w:jc w:val="left"/>
      </w:pPr>
      <w:rPr>
        <w:rFonts w:ascii="宋体" w:eastAsia="宋体" w:hAnsi="宋体" w:cs="宋体" w:hint="default"/>
        <w:b/>
        <w:bCs/>
        <w:w w:val="101"/>
        <w:sz w:val="29"/>
        <w:szCs w:val="29"/>
      </w:rPr>
    </w:lvl>
    <w:lvl w:ilvl="1">
      <w:start w:val="0"/>
      <w:numFmt w:val="bullet"/>
      <w:lvlText w:val="•"/>
      <w:lvlJc w:val="left"/>
      <w:pPr>
        <w:ind w:left="5061" w:hanging="318"/>
      </w:pPr>
      <w:rPr>
        <w:rFonts w:hint="default"/>
      </w:rPr>
    </w:lvl>
    <w:lvl w:ilvl="2">
      <w:start w:val="0"/>
      <w:numFmt w:val="bullet"/>
      <w:lvlText w:val="•"/>
      <w:lvlJc w:val="left"/>
      <w:pPr>
        <w:ind w:left="6483" w:hanging="318"/>
      </w:pPr>
      <w:rPr>
        <w:rFonts w:hint="default"/>
      </w:rPr>
    </w:lvl>
    <w:lvl w:ilvl="3">
      <w:start w:val="0"/>
      <w:numFmt w:val="bullet"/>
      <w:lvlText w:val="•"/>
      <w:lvlJc w:val="left"/>
      <w:pPr>
        <w:ind w:left="7905" w:hanging="318"/>
      </w:pPr>
      <w:rPr>
        <w:rFonts w:hint="default"/>
      </w:rPr>
    </w:lvl>
    <w:lvl w:ilvl="4">
      <w:start w:val="0"/>
      <w:numFmt w:val="bullet"/>
      <w:lvlText w:val="•"/>
      <w:lvlJc w:val="left"/>
      <w:pPr>
        <w:ind w:left="9327" w:hanging="318"/>
      </w:pPr>
      <w:rPr>
        <w:rFonts w:hint="default"/>
      </w:rPr>
    </w:lvl>
    <w:lvl w:ilvl="5">
      <w:start w:val="0"/>
      <w:numFmt w:val="bullet"/>
      <w:lvlText w:val="•"/>
      <w:lvlJc w:val="left"/>
      <w:pPr>
        <w:ind w:left="10749" w:hanging="318"/>
      </w:pPr>
      <w:rPr>
        <w:rFonts w:hint="default"/>
      </w:rPr>
    </w:lvl>
    <w:lvl w:ilvl="6">
      <w:start w:val="0"/>
      <w:numFmt w:val="bullet"/>
      <w:lvlText w:val="•"/>
      <w:lvlJc w:val="left"/>
      <w:pPr>
        <w:ind w:left="12171" w:hanging="318"/>
      </w:pPr>
      <w:rPr>
        <w:rFonts w:hint="default"/>
      </w:rPr>
    </w:lvl>
    <w:lvl w:ilvl="7">
      <w:start w:val="0"/>
      <w:numFmt w:val="bullet"/>
      <w:lvlText w:val="•"/>
      <w:lvlJc w:val="left"/>
      <w:pPr>
        <w:ind w:left="13593" w:hanging="318"/>
      </w:pPr>
      <w:rPr>
        <w:rFonts w:hint="default"/>
      </w:rPr>
    </w:lvl>
    <w:lvl w:ilvl="8">
      <w:start w:val="0"/>
      <w:numFmt w:val="bullet"/>
      <w:lvlText w:val="•"/>
      <w:lvlJc w:val="left"/>
      <w:pPr>
        <w:ind w:left="15015" w:hanging="318"/>
      </w:pPr>
      <w:rPr>
        <w:rFonts w:hint="default"/>
      </w:rPr>
    </w:lvl>
  </w:abstractNum>
  <w:abstractNum w:abstractNumId="23">
    <w:nsid w:val="211A05EB"/>
    <w:multiLevelType w:val="hybridMultilevel"/>
    <w:tmpl w:val="00000000"/>
    <w:lvl w:ilvl="0">
      <w:start w:val="1"/>
      <w:numFmt w:val="decimal"/>
      <w:lvlText w:val="（%1）"/>
      <w:lvlJc w:val="left"/>
      <w:pPr>
        <w:ind w:left="793" w:hanging="793"/>
        <w:jc w:val="left"/>
      </w:pPr>
      <w:rPr>
        <w:rFonts w:ascii="宋体" w:eastAsia="宋体" w:hAnsi="宋体" w:cs="宋体" w:hint="default"/>
        <w:w w:val="102"/>
        <w:sz w:val="29"/>
        <w:szCs w:val="29"/>
      </w:rPr>
    </w:lvl>
    <w:lvl w:ilvl="1">
      <w:start w:val="0"/>
      <w:numFmt w:val="bullet"/>
      <w:lvlText w:val="•"/>
      <w:lvlJc w:val="left"/>
      <w:pPr>
        <w:ind w:left="1371" w:hanging="793"/>
      </w:pPr>
      <w:rPr>
        <w:rFonts w:hint="default"/>
      </w:rPr>
    </w:lvl>
    <w:lvl w:ilvl="2">
      <w:start w:val="0"/>
      <w:numFmt w:val="bullet"/>
      <w:lvlText w:val="•"/>
      <w:lvlJc w:val="left"/>
      <w:pPr>
        <w:ind w:left="1942" w:hanging="793"/>
      </w:pPr>
      <w:rPr>
        <w:rFonts w:hint="default"/>
      </w:rPr>
    </w:lvl>
    <w:lvl w:ilvl="3">
      <w:start w:val="0"/>
      <w:numFmt w:val="bullet"/>
      <w:lvlText w:val="•"/>
      <w:lvlJc w:val="left"/>
      <w:pPr>
        <w:ind w:left="2514" w:hanging="793"/>
      </w:pPr>
      <w:rPr>
        <w:rFonts w:hint="default"/>
      </w:rPr>
    </w:lvl>
    <w:lvl w:ilvl="4">
      <w:start w:val="0"/>
      <w:numFmt w:val="bullet"/>
      <w:lvlText w:val="•"/>
      <w:lvlJc w:val="left"/>
      <w:pPr>
        <w:ind w:left="3085" w:hanging="793"/>
      </w:pPr>
      <w:rPr>
        <w:rFonts w:hint="default"/>
      </w:rPr>
    </w:lvl>
    <w:lvl w:ilvl="5">
      <w:start w:val="0"/>
      <w:numFmt w:val="bullet"/>
      <w:lvlText w:val="•"/>
      <w:lvlJc w:val="left"/>
      <w:pPr>
        <w:ind w:left="3657" w:hanging="793"/>
      </w:pPr>
      <w:rPr>
        <w:rFonts w:hint="default"/>
      </w:rPr>
    </w:lvl>
    <w:lvl w:ilvl="6">
      <w:start w:val="0"/>
      <w:numFmt w:val="bullet"/>
      <w:lvlText w:val="•"/>
      <w:lvlJc w:val="left"/>
      <w:pPr>
        <w:ind w:left="4228" w:hanging="793"/>
      </w:pPr>
      <w:rPr>
        <w:rFonts w:hint="default"/>
      </w:rPr>
    </w:lvl>
    <w:lvl w:ilvl="7">
      <w:start w:val="0"/>
      <w:numFmt w:val="bullet"/>
      <w:lvlText w:val="•"/>
      <w:lvlJc w:val="left"/>
      <w:pPr>
        <w:ind w:left="4800" w:hanging="793"/>
      </w:pPr>
      <w:rPr>
        <w:rFonts w:hint="default"/>
      </w:rPr>
    </w:lvl>
    <w:lvl w:ilvl="8">
      <w:start w:val="0"/>
      <w:numFmt w:val="bullet"/>
      <w:lvlText w:val="•"/>
      <w:lvlJc w:val="left"/>
      <w:pPr>
        <w:ind w:left="5371" w:hanging="793"/>
      </w:pPr>
      <w:rPr>
        <w:rFonts w:hint="default"/>
      </w:rPr>
    </w:lvl>
  </w:abstractNum>
  <w:abstractNum w:abstractNumId="24">
    <w:nsid w:val="240908AA"/>
    <w:multiLevelType w:val="hybridMultilevel"/>
    <w:tmpl w:val="00000000"/>
    <w:lvl w:ilvl="0">
      <w:start w:val="1"/>
      <w:numFmt w:val="decimal"/>
      <w:lvlText w:val="（%1）"/>
      <w:lvlJc w:val="left"/>
      <w:pPr>
        <w:ind w:left="4127" w:hanging="793"/>
        <w:jc w:val="left"/>
      </w:pPr>
      <w:rPr>
        <w:rFonts w:hint="default"/>
        <w:b/>
        <w:bCs/>
        <w:w w:val="101"/>
      </w:rPr>
    </w:lvl>
    <w:lvl w:ilvl="1">
      <w:start w:val="0"/>
      <w:numFmt w:val="bullet"/>
      <w:lvlText w:val="•"/>
      <w:lvlJc w:val="left"/>
      <w:pPr>
        <w:ind w:left="5493" w:hanging="793"/>
      </w:pPr>
      <w:rPr>
        <w:rFonts w:hint="default"/>
      </w:rPr>
    </w:lvl>
    <w:lvl w:ilvl="2">
      <w:start w:val="0"/>
      <w:numFmt w:val="bullet"/>
      <w:lvlText w:val="•"/>
      <w:lvlJc w:val="left"/>
      <w:pPr>
        <w:ind w:left="6867" w:hanging="793"/>
      </w:pPr>
      <w:rPr>
        <w:rFonts w:hint="default"/>
      </w:rPr>
    </w:lvl>
    <w:lvl w:ilvl="3">
      <w:start w:val="0"/>
      <w:numFmt w:val="bullet"/>
      <w:lvlText w:val="•"/>
      <w:lvlJc w:val="left"/>
      <w:pPr>
        <w:ind w:left="8241" w:hanging="793"/>
      </w:pPr>
      <w:rPr>
        <w:rFonts w:hint="default"/>
      </w:rPr>
    </w:lvl>
    <w:lvl w:ilvl="4">
      <w:start w:val="0"/>
      <w:numFmt w:val="bullet"/>
      <w:lvlText w:val="•"/>
      <w:lvlJc w:val="left"/>
      <w:pPr>
        <w:ind w:left="9615" w:hanging="793"/>
      </w:pPr>
      <w:rPr>
        <w:rFonts w:hint="default"/>
      </w:rPr>
    </w:lvl>
    <w:lvl w:ilvl="5">
      <w:start w:val="0"/>
      <w:numFmt w:val="bullet"/>
      <w:lvlText w:val="•"/>
      <w:lvlJc w:val="left"/>
      <w:pPr>
        <w:ind w:left="10989" w:hanging="793"/>
      </w:pPr>
      <w:rPr>
        <w:rFonts w:hint="default"/>
      </w:rPr>
    </w:lvl>
    <w:lvl w:ilvl="6">
      <w:start w:val="0"/>
      <w:numFmt w:val="bullet"/>
      <w:lvlText w:val="•"/>
      <w:lvlJc w:val="left"/>
      <w:pPr>
        <w:ind w:left="12363" w:hanging="793"/>
      </w:pPr>
      <w:rPr>
        <w:rFonts w:hint="default"/>
      </w:rPr>
    </w:lvl>
    <w:lvl w:ilvl="7">
      <w:start w:val="0"/>
      <w:numFmt w:val="bullet"/>
      <w:lvlText w:val="•"/>
      <w:lvlJc w:val="left"/>
      <w:pPr>
        <w:ind w:left="13737" w:hanging="793"/>
      </w:pPr>
      <w:rPr>
        <w:rFonts w:hint="default"/>
      </w:rPr>
    </w:lvl>
    <w:lvl w:ilvl="8">
      <w:start w:val="0"/>
      <w:numFmt w:val="bullet"/>
      <w:lvlText w:val="•"/>
      <w:lvlJc w:val="left"/>
      <w:pPr>
        <w:ind w:left="15111" w:hanging="793"/>
      </w:pPr>
      <w:rPr>
        <w:rFonts w:hint="default"/>
      </w:rPr>
    </w:lvl>
  </w:abstractNum>
  <w:abstractNum w:abstractNumId="25">
    <w:nsid w:val="284B254F"/>
    <w:multiLevelType w:val="hybridMultilevel"/>
    <w:tmpl w:val="00000000"/>
    <w:lvl w:ilvl="0">
      <w:start w:val="1"/>
      <w:numFmt w:val="upperLetter"/>
      <w:lvlText w:val="%1."/>
      <w:lvlJc w:val="left"/>
      <w:pPr>
        <w:ind w:left="2572" w:hanging="318"/>
        <w:jc w:val="left"/>
      </w:pPr>
      <w:rPr>
        <w:rFonts w:ascii="宋体" w:eastAsia="宋体" w:hAnsi="宋体" w:cs="宋体" w:hint="default"/>
        <w:w w:val="102"/>
        <w:sz w:val="29"/>
        <w:szCs w:val="29"/>
      </w:rPr>
    </w:lvl>
    <w:lvl w:ilvl="1">
      <w:start w:val="1"/>
      <w:numFmt w:val="decimal"/>
      <w:lvlText w:val="%2."/>
      <w:lvlJc w:val="left"/>
      <w:pPr>
        <w:ind w:left="3018" w:hanging="318"/>
        <w:jc w:val="left"/>
      </w:pPr>
      <w:rPr>
        <w:rFonts w:ascii="宋体" w:eastAsia="宋体" w:hAnsi="宋体" w:cs="宋体" w:hint="default"/>
        <w:spacing w:val="-1"/>
        <w:w w:val="102"/>
        <w:sz w:val="29"/>
        <w:szCs w:val="29"/>
      </w:rPr>
    </w:lvl>
    <w:lvl w:ilvl="2">
      <w:start w:val="0"/>
      <w:numFmt w:val="bullet"/>
      <w:lvlText w:val="•"/>
      <w:lvlJc w:val="left"/>
      <w:pPr>
        <w:ind w:left="3020" w:hanging="318"/>
      </w:pPr>
      <w:rPr>
        <w:rFonts w:hint="default"/>
      </w:rPr>
    </w:lvl>
    <w:lvl w:ilvl="3">
      <w:start w:val="0"/>
      <w:numFmt w:val="bullet"/>
      <w:lvlText w:val="•"/>
      <w:lvlJc w:val="left"/>
      <w:pPr>
        <w:ind w:left="4874" w:hanging="318"/>
      </w:pPr>
      <w:rPr>
        <w:rFonts w:hint="default"/>
      </w:rPr>
    </w:lvl>
    <w:lvl w:ilvl="4">
      <w:start w:val="0"/>
      <w:numFmt w:val="bullet"/>
      <w:lvlText w:val="•"/>
      <w:lvlJc w:val="left"/>
      <w:pPr>
        <w:ind w:left="6729" w:hanging="318"/>
      </w:pPr>
      <w:rPr>
        <w:rFonts w:hint="default"/>
      </w:rPr>
    </w:lvl>
    <w:lvl w:ilvl="5">
      <w:start w:val="0"/>
      <w:numFmt w:val="bullet"/>
      <w:lvlText w:val="•"/>
      <w:lvlJc w:val="left"/>
      <w:pPr>
        <w:ind w:left="8584" w:hanging="318"/>
      </w:pPr>
      <w:rPr>
        <w:rFonts w:hint="default"/>
      </w:rPr>
    </w:lvl>
    <w:lvl w:ilvl="6">
      <w:start w:val="0"/>
      <w:numFmt w:val="bullet"/>
      <w:lvlText w:val="•"/>
      <w:lvlJc w:val="left"/>
      <w:pPr>
        <w:ind w:left="10439" w:hanging="318"/>
      </w:pPr>
      <w:rPr>
        <w:rFonts w:hint="default"/>
      </w:rPr>
    </w:lvl>
    <w:lvl w:ilvl="7">
      <w:start w:val="0"/>
      <w:numFmt w:val="bullet"/>
      <w:lvlText w:val="•"/>
      <w:lvlJc w:val="left"/>
      <w:pPr>
        <w:ind w:left="12294" w:hanging="318"/>
      </w:pPr>
      <w:rPr>
        <w:rFonts w:hint="default"/>
      </w:rPr>
    </w:lvl>
    <w:lvl w:ilvl="8">
      <w:start w:val="0"/>
      <w:numFmt w:val="bullet"/>
      <w:lvlText w:val="•"/>
      <w:lvlJc w:val="left"/>
      <w:pPr>
        <w:ind w:left="14149" w:hanging="318"/>
      </w:pPr>
      <w:rPr>
        <w:rFonts w:hint="default"/>
      </w:rPr>
    </w:lvl>
  </w:abstractNum>
  <w:abstractNum w:abstractNumId="26">
    <w:nsid w:val="29D3BB08"/>
    <w:multiLevelType w:val="hybridMultilevel"/>
    <w:tmpl w:val="00000000"/>
    <w:lvl w:ilvl="0">
      <w:start w:val="1"/>
      <w:numFmt w:val="decimal"/>
      <w:lvlText w:val="（%1）"/>
      <w:lvlJc w:val="left"/>
      <w:pPr>
        <w:ind w:left="749" w:hanging="750"/>
        <w:jc w:val="left"/>
      </w:pPr>
      <w:rPr>
        <w:rFonts w:ascii="宋体" w:eastAsia="宋体" w:hAnsi="宋体" w:cs="宋体" w:hint="default"/>
        <w:w w:val="99"/>
        <w:sz w:val="28"/>
        <w:szCs w:val="28"/>
      </w:rPr>
    </w:lvl>
    <w:lvl w:ilvl="1">
      <w:start w:val="0"/>
      <w:numFmt w:val="bullet"/>
      <w:lvlText w:val="•"/>
      <w:lvlJc w:val="left"/>
      <w:pPr>
        <w:ind w:left="1741" w:hanging="750"/>
      </w:pPr>
      <w:rPr>
        <w:rFonts w:hint="default"/>
      </w:rPr>
    </w:lvl>
    <w:lvl w:ilvl="2">
      <w:start w:val="0"/>
      <w:numFmt w:val="bullet"/>
      <w:lvlText w:val="•"/>
      <w:lvlJc w:val="left"/>
      <w:pPr>
        <w:ind w:left="2742" w:hanging="750"/>
      </w:pPr>
      <w:rPr>
        <w:rFonts w:hint="default"/>
      </w:rPr>
    </w:lvl>
    <w:lvl w:ilvl="3">
      <w:start w:val="0"/>
      <w:numFmt w:val="bullet"/>
      <w:lvlText w:val="•"/>
      <w:lvlJc w:val="left"/>
      <w:pPr>
        <w:ind w:left="3743" w:hanging="750"/>
      </w:pPr>
      <w:rPr>
        <w:rFonts w:hint="default"/>
      </w:rPr>
    </w:lvl>
    <w:lvl w:ilvl="4">
      <w:start w:val="0"/>
      <w:numFmt w:val="bullet"/>
      <w:lvlText w:val="•"/>
      <w:lvlJc w:val="left"/>
      <w:pPr>
        <w:ind w:left="4745" w:hanging="750"/>
      </w:pPr>
      <w:rPr>
        <w:rFonts w:hint="default"/>
      </w:rPr>
    </w:lvl>
    <w:lvl w:ilvl="5">
      <w:start w:val="0"/>
      <w:numFmt w:val="bullet"/>
      <w:lvlText w:val="•"/>
      <w:lvlJc w:val="left"/>
      <w:pPr>
        <w:ind w:left="5746" w:hanging="750"/>
      </w:pPr>
      <w:rPr>
        <w:rFonts w:hint="default"/>
      </w:rPr>
    </w:lvl>
    <w:lvl w:ilvl="6">
      <w:start w:val="0"/>
      <w:numFmt w:val="bullet"/>
      <w:lvlText w:val="•"/>
      <w:lvlJc w:val="left"/>
      <w:pPr>
        <w:ind w:left="6747" w:hanging="750"/>
      </w:pPr>
      <w:rPr>
        <w:rFonts w:hint="default"/>
      </w:rPr>
    </w:lvl>
    <w:lvl w:ilvl="7">
      <w:start w:val="0"/>
      <w:numFmt w:val="bullet"/>
      <w:lvlText w:val="•"/>
      <w:lvlJc w:val="left"/>
      <w:pPr>
        <w:ind w:left="7748" w:hanging="750"/>
      </w:pPr>
      <w:rPr>
        <w:rFonts w:hint="default"/>
      </w:rPr>
    </w:lvl>
    <w:lvl w:ilvl="8">
      <w:start w:val="0"/>
      <w:numFmt w:val="bullet"/>
      <w:lvlText w:val="•"/>
      <w:lvlJc w:val="left"/>
      <w:pPr>
        <w:ind w:left="8750" w:hanging="750"/>
      </w:pPr>
      <w:rPr>
        <w:rFonts w:hint="default"/>
      </w:rPr>
    </w:lvl>
  </w:abstractNum>
  <w:abstractNum w:abstractNumId="27">
    <w:nsid w:val="2A5CC3A3"/>
    <w:multiLevelType w:val="hybridMultilevel"/>
    <w:tmpl w:val="00000000"/>
    <w:lvl w:ilvl="0">
      <w:start w:val="1"/>
      <w:numFmt w:val="decimal"/>
      <w:lvlText w:val="（%1）"/>
      <w:lvlJc w:val="left"/>
      <w:pPr>
        <w:ind w:left="3965" w:hanging="793"/>
        <w:jc w:val="left"/>
      </w:pPr>
      <w:rPr>
        <w:rFonts w:ascii="宋体" w:eastAsia="宋体" w:hAnsi="宋体" w:cs="宋体" w:hint="default"/>
        <w:w w:val="102"/>
        <w:sz w:val="29"/>
        <w:szCs w:val="29"/>
      </w:rPr>
    </w:lvl>
    <w:lvl w:ilvl="1">
      <w:start w:val="1"/>
      <w:numFmt w:val="decimal"/>
      <w:lvlText w:val="%2."/>
      <w:lvlJc w:val="left"/>
      <w:pPr>
        <w:ind w:left="3652" w:hanging="318"/>
        <w:jc w:val="left"/>
      </w:pPr>
      <w:rPr>
        <w:rFonts w:ascii="宋体" w:eastAsia="宋体" w:hAnsi="宋体" w:cs="宋体" w:hint="default"/>
        <w:b/>
        <w:bCs/>
        <w:w w:val="101"/>
        <w:sz w:val="29"/>
        <w:szCs w:val="29"/>
      </w:rPr>
    </w:lvl>
    <w:lvl w:ilvl="2">
      <w:start w:val="0"/>
      <w:numFmt w:val="bullet"/>
      <w:lvlText w:val="•"/>
      <w:lvlJc w:val="left"/>
      <w:pPr>
        <w:ind w:left="5504" w:hanging="318"/>
      </w:pPr>
      <w:rPr>
        <w:rFonts w:hint="default"/>
      </w:rPr>
    </w:lvl>
    <w:lvl w:ilvl="3">
      <w:start w:val="0"/>
      <w:numFmt w:val="bullet"/>
      <w:lvlText w:val="•"/>
      <w:lvlJc w:val="left"/>
      <w:pPr>
        <w:ind w:left="7048" w:hanging="318"/>
      </w:pPr>
      <w:rPr>
        <w:rFonts w:hint="default"/>
      </w:rPr>
    </w:lvl>
    <w:lvl w:ilvl="4">
      <w:start w:val="0"/>
      <w:numFmt w:val="bullet"/>
      <w:lvlText w:val="•"/>
      <w:lvlJc w:val="left"/>
      <w:pPr>
        <w:ind w:left="8593" w:hanging="318"/>
      </w:pPr>
      <w:rPr>
        <w:rFonts w:hint="default"/>
      </w:rPr>
    </w:lvl>
    <w:lvl w:ilvl="5">
      <w:start w:val="0"/>
      <w:numFmt w:val="bullet"/>
      <w:lvlText w:val="•"/>
      <w:lvlJc w:val="left"/>
      <w:pPr>
        <w:ind w:left="10137" w:hanging="318"/>
      </w:pPr>
      <w:rPr>
        <w:rFonts w:hint="default"/>
      </w:rPr>
    </w:lvl>
    <w:lvl w:ilvl="6">
      <w:start w:val="0"/>
      <w:numFmt w:val="bullet"/>
      <w:lvlText w:val="•"/>
      <w:lvlJc w:val="left"/>
      <w:pPr>
        <w:ind w:left="11682" w:hanging="318"/>
      </w:pPr>
      <w:rPr>
        <w:rFonts w:hint="default"/>
      </w:rPr>
    </w:lvl>
    <w:lvl w:ilvl="7">
      <w:start w:val="0"/>
      <w:numFmt w:val="bullet"/>
      <w:lvlText w:val="•"/>
      <w:lvlJc w:val="left"/>
      <w:pPr>
        <w:ind w:left="13226" w:hanging="318"/>
      </w:pPr>
      <w:rPr>
        <w:rFonts w:hint="default"/>
      </w:rPr>
    </w:lvl>
    <w:lvl w:ilvl="8">
      <w:start w:val="0"/>
      <w:numFmt w:val="bullet"/>
      <w:lvlText w:val="•"/>
      <w:lvlJc w:val="left"/>
      <w:pPr>
        <w:ind w:left="14770" w:hanging="318"/>
      </w:pPr>
      <w:rPr>
        <w:rFonts w:hint="default"/>
      </w:rPr>
    </w:lvl>
  </w:abstractNum>
  <w:abstractNum w:abstractNumId="28">
    <w:nsid w:val="2D198AAD"/>
    <w:multiLevelType w:val="hybridMultilevel"/>
    <w:tmpl w:val="00000000"/>
    <w:lvl w:ilvl="0">
      <w:start w:val="3"/>
      <w:numFmt w:val="decimal"/>
      <w:lvlText w:val="%1."/>
      <w:lvlJc w:val="left"/>
      <w:pPr>
        <w:ind w:left="2575" w:hanging="318"/>
        <w:jc w:val="right"/>
      </w:pPr>
      <w:rPr>
        <w:rFonts w:hint="default"/>
        <w:b/>
        <w:bCs/>
        <w:w w:val="101"/>
      </w:rPr>
    </w:lvl>
    <w:lvl w:ilvl="1">
      <w:start w:val="1"/>
      <w:numFmt w:val="decimal"/>
      <w:lvlText w:val="（%2）"/>
      <w:lvlJc w:val="left"/>
      <w:pPr>
        <w:ind w:left="5062" w:hanging="793"/>
        <w:jc w:val="left"/>
      </w:pPr>
      <w:rPr>
        <w:rFonts w:ascii="宋体" w:eastAsia="宋体" w:hAnsi="宋体" w:cs="宋体" w:hint="default"/>
        <w:spacing w:val="-145"/>
        <w:w w:val="102"/>
        <w:sz w:val="29"/>
        <w:szCs w:val="29"/>
      </w:rPr>
    </w:lvl>
    <w:lvl w:ilvl="2">
      <w:start w:val="0"/>
      <w:numFmt w:val="bullet"/>
      <w:lvlText w:val="•"/>
      <w:lvlJc w:val="left"/>
      <w:pPr>
        <w:ind w:left="6900" w:hanging="793"/>
      </w:pPr>
      <w:rPr>
        <w:rFonts w:hint="default"/>
      </w:rPr>
    </w:lvl>
    <w:lvl w:ilvl="3">
      <w:start w:val="0"/>
      <w:numFmt w:val="bullet"/>
      <w:lvlText w:val="•"/>
      <w:lvlJc w:val="left"/>
      <w:pPr>
        <w:ind w:left="6715" w:hanging="793"/>
      </w:pPr>
      <w:rPr>
        <w:rFonts w:hint="default"/>
      </w:rPr>
    </w:lvl>
    <w:lvl w:ilvl="4">
      <w:start w:val="0"/>
      <w:numFmt w:val="bullet"/>
      <w:lvlText w:val="•"/>
      <w:lvlJc w:val="left"/>
      <w:pPr>
        <w:ind w:left="6531" w:hanging="793"/>
      </w:pPr>
      <w:rPr>
        <w:rFonts w:hint="default"/>
      </w:rPr>
    </w:lvl>
    <w:lvl w:ilvl="5">
      <w:start w:val="0"/>
      <w:numFmt w:val="bullet"/>
      <w:lvlText w:val="•"/>
      <w:lvlJc w:val="left"/>
      <w:pPr>
        <w:ind w:left="6347" w:hanging="793"/>
      </w:pPr>
      <w:rPr>
        <w:rFonts w:hint="default"/>
      </w:rPr>
    </w:lvl>
    <w:lvl w:ilvl="6">
      <w:start w:val="0"/>
      <w:numFmt w:val="bullet"/>
      <w:lvlText w:val="•"/>
      <w:lvlJc w:val="left"/>
      <w:pPr>
        <w:ind w:left="6163" w:hanging="793"/>
      </w:pPr>
      <w:rPr>
        <w:rFonts w:hint="default"/>
      </w:rPr>
    </w:lvl>
    <w:lvl w:ilvl="7">
      <w:start w:val="0"/>
      <w:numFmt w:val="bullet"/>
      <w:lvlText w:val="•"/>
      <w:lvlJc w:val="left"/>
      <w:pPr>
        <w:ind w:left="5978" w:hanging="793"/>
      </w:pPr>
      <w:rPr>
        <w:rFonts w:hint="default"/>
      </w:rPr>
    </w:lvl>
    <w:lvl w:ilvl="8">
      <w:start w:val="0"/>
      <w:numFmt w:val="bullet"/>
      <w:lvlText w:val="•"/>
      <w:lvlJc w:val="left"/>
      <w:pPr>
        <w:ind w:left="5794" w:hanging="793"/>
      </w:pPr>
      <w:rPr>
        <w:rFonts w:hint="default"/>
      </w:rPr>
    </w:lvl>
  </w:abstractNum>
  <w:abstractNum w:abstractNumId="29">
    <w:nsid w:val="3102A5BE"/>
    <w:multiLevelType w:val="hybridMultilevel"/>
    <w:tmpl w:val="00000000"/>
    <w:lvl w:ilvl="0">
      <w:start w:val="2"/>
      <w:numFmt w:val="decimal"/>
      <w:lvlText w:val="（%1）"/>
      <w:lvlJc w:val="left"/>
      <w:pPr>
        <w:ind w:left="1105" w:hanging="793"/>
        <w:jc w:val="left"/>
      </w:pPr>
      <w:rPr>
        <w:rFonts w:ascii="宋体" w:eastAsia="宋体" w:hAnsi="宋体" w:cs="宋体" w:hint="default"/>
        <w:w w:val="102"/>
        <w:sz w:val="29"/>
        <w:szCs w:val="29"/>
      </w:rPr>
    </w:lvl>
    <w:lvl w:ilvl="1">
      <w:start w:val="0"/>
      <w:numFmt w:val="bullet"/>
      <w:lvlText w:val="•"/>
      <w:lvlJc w:val="left"/>
      <w:pPr>
        <w:ind w:left="2308" w:hanging="793"/>
      </w:pPr>
      <w:rPr>
        <w:rFonts w:hint="default"/>
      </w:rPr>
    </w:lvl>
    <w:lvl w:ilvl="2">
      <w:start w:val="0"/>
      <w:numFmt w:val="bullet"/>
      <w:lvlText w:val="•"/>
      <w:lvlJc w:val="left"/>
      <w:pPr>
        <w:ind w:left="3516" w:hanging="793"/>
      </w:pPr>
      <w:rPr>
        <w:rFonts w:hint="default"/>
      </w:rPr>
    </w:lvl>
    <w:lvl w:ilvl="3">
      <w:start w:val="0"/>
      <w:numFmt w:val="bullet"/>
      <w:lvlText w:val="•"/>
      <w:lvlJc w:val="left"/>
      <w:pPr>
        <w:ind w:left="4724" w:hanging="793"/>
      </w:pPr>
      <w:rPr>
        <w:rFonts w:hint="default"/>
      </w:rPr>
    </w:lvl>
    <w:lvl w:ilvl="4">
      <w:start w:val="0"/>
      <w:numFmt w:val="bullet"/>
      <w:lvlText w:val="•"/>
      <w:lvlJc w:val="left"/>
      <w:pPr>
        <w:ind w:left="5932" w:hanging="793"/>
      </w:pPr>
      <w:rPr>
        <w:rFonts w:hint="default"/>
      </w:rPr>
    </w:lvl>
    <w:lvl w:ilvl="5">
      <w:start w:val="0"/>
      <w:numFmt w:val="bullet"/>
      <w:lvlText w:val="•"/>
      <w:lvlJc w:val="left"/>
      <w:pPr>
        <w:ind w:left="7141" w:hanging="793"/>
      </w:pPr>
      <w:rPr>
        <w:rFonts w:hint="default"/>
      </w:rPr>
    </w:lvl>
    <w:lvl w:ilvl="6">
      <w:start w:val="0"/>
      <w:numFmt w:val="bullet"/>
      <w:lvlText w:val="•"/>
      <w:lvlJc w:val="left"/>
      <w:pPr>
        <w:ind w:left="8349" w:hanging="793"/>
      </w:pPr>
      <w:rPr>
        <w:rFonts w:hint="default"/>
      </w:rPr>
    </w:lvl>
    <w:lvl w:ilvl="7">
      <w:start w:val="0"/>
      <w:numFmt w:val="bullet"/>
      <w:lvlText w:val="•"/>
      <w:lvlJc w:val="left"/>
      <w:pPr>
        <w:ind w:left="9557" w:hanging="793"/>
      </w:pPr>
      <w:rPr>
        <w:rFonts w:hint="default"/>
      </w:rPr>
    </w:lvl>
    <w:lvl w:ilvl="8">
      <w:start w:val="0"/>
      <w:numFmt w:val="bullet"/>
      <w:lvlText w:val="•"/>
      <w:lvlJc w:val="left"/>
      <w:pPr>
        <w:ind w:left="10765" w:hanging="793"/>
      </w:pPr>
      <w:rPr>
        <w:rFonts w:hint="default"/>
      </w:rPr>
    </w:lvl>
  </w:abstractNum>
  <w:abstractNum w:abstractNumId="30">
    <w:nsid w:val="3128B2A4"/>
    <w:multiLevelType w:val="hybridMultilevel"/>
    <w:tmpl w:val="00000000"/>
    <w:lvl w:ilvl="0">
      <w:start w:val="3"/>
      <w:numFmt w:val="decimal"/>
      <w:lvlText w:val="%1."/>
      <w:lvlJc w:val="left"/>
      <w:pPr>
        <w:ind w:left="2575" w:hanging="318"/>
        <w:jc w:val="right"/>
      </w:pPr>
      <w:rPr>
        <w:rFonts w:hint="default"/>
        <w:b/>
        <w:bCs/>
        <w:w w:val="101"/>
      </w:rPr>
    </w:lvl>
    <w:lvl w:ilvl="1">
      <w:start w:val="1"/>
      <w:numFmt w:val="decimal"/>
      <w:lvlText w:val="（%2）"/>
      <w:lvlJc w:val="left"/>
      <w:pPr>
        <w:ind w:left="5062" w:hanging="793"/>
        <w:jc w:val="left"/>
      </w:pPr>
      <w:rPr>
        <w:rFonts w:ascii="宋体" w:eastAsia="宋体" w:hAnsi="宋体" w:cs="宋体" w:hint="default"/>
        <w:spacing w:val="-145"/>
        <w:w w:val="102"/>
        <w:sz w:val="29"/>
        <w:szCs w:val="29"/>
      </w:rPr>
    </w:lvl>
    <w:lvl w:ilvl="2">
      <w:start w:val="0"/>
      <w:numFmt w:val="bullet"/>
      <w:lvlText w:val="•"/>
      <w:lvlJc w:val="left"/>
      <w:pPr>
        <w:ind w:left="6900" w:hanging="793"/>
      </w:pPr>
      <w:rPr>
        <w:rFonts w:hint="default"/>
      </w:rPr>
    </w:lvl>
    <w:lvl w:ilvl="3">
      <w:start w:val="0"/>
      <w:numFmt w:val="bullet"/>
      <w:lvlText w:val="•"/>
      <w:lvlJc w:val="left"/>
      <w:pPr>
        <w:ind w:left="6715" w:hanging="793"/>
      </w:pPr>
      <w:rPr>
        <w:rFonts w:hint="default"/>
      </w:rPr>
    </w:lvl>
    <w:lvl w:ilvl="4">
      <w:start w:val="0"/>
      <w:numFmt w:val="bullet"/>
      <w:lvlText w:val="•"/>
      <w:lvlJc w:val="left"/>
      <w:pPr>
        <w:ind w:left="6531" w:hanging="793"/>
      </w:pPr>
      <w:rPr>
        <w:rFonts w:hint="default"/>
      </w:rPr>
    </w:lvl>
    <w:lvl w:ilvl="5">
      <w:start w:val="0"/>
      <w:numFmt w:val="bullet"/>
      <w:lvlText w:val="•"/>
      <w:lvlJc w:val="left"/>
      <w:pPr>
        <w:ind w:left="6347" w:hanging="793"/>
      </w:pPr>
      <w:rPr>
        <w:rFonts w:hint="default"/>
      </w:rPr>
    </w:lvl>
    <w:lvl w:ilvl="6">
      <w:start w:val="0"/>
      <w:numFmt w:val="bullet"/>
      <w:lvlText w:val="•"/>
      <w:lvlJc w:val="left"/>
      <w:pPr>
        <w:ind w:left="6163" w:hanging="793"/>
      </w:pPr>
      <w:rPr>
        <w:rFonts w:hint="default"/>
      </w:rPr>
    </w:lvl>
    <w:lvl w:ilvl="7">
      <w:start w:val="0"/>
      <w:numFmt w:val="bullet"/>
      <w:lvlText w:val="•"/>
      <w:lvlJc w:val="left"/>
      <w:pPr>
        <w:ind w:left="5978" w:hanging="793"/>
      </w:pPr>
      <w:rPr>
        <w:rFonts w:hint="default"/>
      </w:rPr>
    </w:lvl>
    <w:lvl w:ilvl="8">
      <w:start w:val="0"/>
      <w:numFmt w:val="bullet"/>
      <w:lvlText w:val="•"/>
      <w:lvlJc w:val="left"/>
      <w:pPr>
        <w:ind w:left="5794" w:hanging="793"/>
      </w:pPr>
      <w:rPr>
        <w:rFonts w:hint="default"/>
      </w:rPr>
    </w:lvl>
  </w:abstractNum>
  <w:abstractNum w:abstractNumId="31">
    <w:nsid w:val="31C95D76"/>
    <w:multiLevelType w:val="hybridMultilevel"/>
    <w:tmpl w:val="00000000"/>
    <w:lvl w:ilvl="0">
      <w:start w:val="1"/>
      <w:numFmt w:val="decimal"/>
      <w:lvlText w:val="（%1）"/>
      <w:lvlJc w:val="left"/>
      <w:pPr>
        <w:ind w:left="3493" w:hanging="793"/>
        <w:jc w:val="left"/>
      </w:pPr>
      <w:rPr>
        <w:rFonts w:ascii="宋体" w:eastAsia="宋体" w:hAnsi="宋体" w:cs="宋体" w:hint="default"/>
        <w:spacing w:val="-1"/>
        <w:w w:val="102"/>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abstractNum w:abstractNumId="32">
    <w:nsid w:val="3C91B713"/>
    <w:multiLevelType w:val="hybridMultilevel"/>
    <w:tmpl w:val="00000000"/>
    <w:lvl w:ilvl="0">
      <w:start w:val="1"/>
      <w:numFmt w:val="decimal"/>
      <w:lvlText w:val="%1."/>
      <w:lvlJc w:val="left"/>
      <w:pPr>
        <w:ind w:left="2700" w:hanging="318"/>
        <w:jc w:val="left"/>
      </w:pPr>
      <w:rPr>
        <w:rFonts w:ascii="宋体" w:eastAsia="宋体" w:hAnsi="宋体" w:cs="宋体" w:hint="default"/>
        <w:spacing w:val="-1"/>
        <w:w w:val="102"/>
        <w:sz w:val="29"/>
        <w:szCs w:val="29"/>
      </w:rPr>
    </w:lvl>
    <w:lvl w:ilvl="1">
      <w:start w:val="0"/>
      <w:numFmt w:val="bullet"/>
      <w:lvlText w:val="•"/>
      <w:lvlJc w:val="left"/>
      <w:pPr>
        <w:ind w:left="4215" w:hanging="318"/>
      </w:pPr>
      <w:rPr>
        <w:rFonts w:hint="default"/>
      </w:rPr>
    </w:lvl>
    <w:lvl w:ilvl="2">
      <w:start w:val="0"/>
      <w:numFmt w:val="bullet"/>
      <w:lvlText w:val="•"/>
      <w:lvlJc w:val="left"/>
      <w:pPr>
        <w:ind w:left="5731" w:hanging="318"/>
      </w:pPr>
      <w:rPr>
        <w:rFonts w:hint="default"/>
      </w:rPr>
    </w:lvl>
    <w:lvl w:ilvl="3">
      <w:start w:val="0"/>
      <w:numFmt w:val="bullet"/>
      <w:lvlText w:val="•"/>
      <w:lvlJc w:val="left"/>
      <w:pPr>
        <w:ind w:left="7247" w:hanging="318"/>
      </w:pPr>
      <w:rPr>
        <w:rFonts w:hint="default"/>
      </w:rPr>
    </w:lvl>
    <w:lvl w:ilvl="4">
      <w:start w:val="0"/>
      <w:numFmt w:val="bullet"/>
      <w:lvlText w:val="•"/>
      <w:lvlJc w:val="left"/>
      <w:pPr>
        <w:ind w:left="8763" w:hanging="318"/>
      </w:pPr>
      <w:rPr>
        <w:rFonts w:hint="default"/>
      </w:rPr>
    </w:lvl>
    <w:lvl w:ilvl="5">
      <w:start w:val="0"/>
      <w:numFmt w:val="bullet"/>
      <w:lvlText w:val="•"/>
      <w:lvlJc w:val="left"/>
      <w:pPr>
        <w:ind w:left="10279" w:hanging="318"/>
      </w:pPr>
      <w:rPr>
        <w:rFonts w:hint="default"/>
      </w:rPr>
    </w:lvl>
    <w:lvl w:ilvl="6">
      <w:start w:val="0"/>
      <w:numFmt w:val="bullet"/>
      <w:lvlText w:val="•"/>
      <w:lvlJc w:val="left"/>
      <w:pPr>
        <w:ind w:left="11795" w:hanging="318"/>
      </w:pPr>
      <w:rPr>
        <w:rFonts w:hint="default"/>
      </w:rPr>
    </w:lvl>
    <w:lvl w:ilvl="7">
      <w:start w:val="0"/>
      <w:numFmt w:val="bullet"/>
      <w:lvlText w:val="•"/>
      <w:lvlJc w:val="left"/>
      <w:pPr>
        <w:ind w:left="13311" w:hanging="318"/>
      </w:pPr>
      <w:rPr>
        <w:rFonts w:hint="default"/>
      </w:rPr>
    </w:lvl>
    <w:lvl w:ilvl="8">
      <w:start w:val="0"/>
      <w:numFmt w:val="bullet"/>
      <w:lvlText w:val="•"/>
      <w:lvlJc w:val="left"/>
      <w:pPr>
        <w:ind w:left="14827" w:hanging="318"/>
      </w:pPr>
      <w:rPr>
        <w:rFonts w:hint="default"/>
      </w:rPr>
    </w:lvl>
  </w:abstractNum>
  <w:abstractNum w:abstractNumId="33">
    <w:nsid w:val="3D0AFCD3"/>
    <w:multiLevelType w:val="hybridMultilevel"/>
    <w:tmpl w:val="00000000"/>
    <w:lvl w:ilvl="0">
      <w:start w:val="1"/>
      <w:numFmt w:val="decimal"/>
      <w:lvlText w:val="（%1）"/>
      <w:lvlJc w:val="left"/>
      <w:pPr>
        <w:ind w:left="3493" w:hanging="793"/>
        <w:jc w:val="left"/>
      </w:pPr>
      <w:rPr>
        <w:rFonts w:ascii="宋体" w:eastAsia="宋体" w:hAnsi="宋体" w:cs="宋体" w:hint="default"/>
        <w:spacing w:val="-1"/>
        <w:w w:val="102"/>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abstractNum w:abstractNumId="34">
    <w:nsid w:val="4213BDDF"/>
    <w:multiLevelType w:val="hybridMultilevel"/>
    <w:tmpl w:val="00000000"/>
    <w:lvl w:ilvl="0">
      <w:start w:val="1"/>
      <w:numFmt w:val="decimal"/>
      <w:lvlText w:val="（%1）"/>
      <w:lvlJc w:val="left"/>
      <w:pPr>
        <w:ind w:left="793" w:hanging="793"/>
        <w:jc w:val="left"/>
      </w:pPr>
      <w:rPr>
        <w:rFonts w:ascii="宋体" w:eastAsia="宋体" w:hAnsi="宋体" w:cs="宋体" w:hint="default"/>
        <w:w w:val="102"/>
        <w:sz w:val="29"/>
        <w:szCs w:val="29"/>
      </w:rPr>
    </w:lvl>
    <w:lvl w:ilvl="1">
      <w:start w:val="0"/>
      <w:numFmt w:val="bullet"/>
      <w:lvlText w:val="•"/>
      <w:lvlJc w:val="left"/>
      <w:pPr>
        <w:ind w:left="1371" w:hanging="793"/>
      </w:pPr>
      <w:rPr>
        <w:rFonts w:hint="default"/>
      </w:rPr>
    </w:lvl>
    <w:lvl w:ilvl="2">
      <w:start w:val="0"/>
      <w:numFmt w:val="bullet"/>
      <w:lvlText w:val="•"/>
      <w:lvlJc w:val="left"/>
      <w:pPr>
        <w:ind w:left="1942" w:hanging="793"/>
      </w:pPr>
      <w:rPr>
        <w:rFonts w:hint="default"/>
      </w:rPr>
    </w:lvl>
    <w:lvl w:ilvl="3">
      <w:start w:val="0"/>
      <w:numFmt w:val="bullet"/>
      <w:lvlText w:val="•"/>
      <w:lvlJc w:val="left"/>
      <w:pPr>
        <w:ind w:left="2514" w:hanging="793"/>
      </w:pPr>
      <w:rPr>
        <w:rFonts w:hint="default"/>
      </w:rPr>
    </w:lvl>
    <w:lvl w:ilvl="4">
      <w:start w:val="0"/>
      <w:numFmt w:val="bullet"/>
      <w:lvlText w:val="•"/>
      <w:lvlJc w:val="left"/>
      <w:pPr>
        <w:ind w:left="3085" w:hanging="793"/>
      </w:pPr>
      <w:rPr>
        <w:rFonts w:hint="default"/>
      </w:rPr>
    </w:lvl>
    <w:lvl w:ilvl="5">
      <w:start w:val="0"/>
      <w:numFmt w:val="bullet"/>
      <w:lvlText w:val="•"/>
      <w:lvlJc w:val="left"/>
      <w:pPr>
        <w:ind w:left="3657" w:hanging="793"/>
      </w:pPr>
      <w:rPr>
        <w:rFonts w:hint="default"/>
      </w:rPr>
    </w:lvl>
    <w:lvl w:ilvl="6">
      <w:start w:val="0"/>
      <w:numFmt w:val="bullet"/>
      <w:lvlText w:val="•"/>
      <w:lvlJc w:val="left"/>
      <w:pPr>
        <w:ind w:left="4228" w:hanging="793"/>
      </w:pPr>
      <w:rPr>
        <w:rFonts w:hint="default"/>
      </w:rPr>
    </w:lvl>
    <w:lvl w:ilvl="7">
      <w:start w:val="0"/>
      <w:numFmt w:val="bullet"/>
      <w:lvlText w:val="•"/>
      <w:lvlJc w:val="left"/>
      <w:pPr>
        <w:ind w:left="4800" w:hanging="793"/>
      </w:pPr>
      <w:rPr>
        <w:rFonts w:hint="default"/>
      </w:rPr>
    </w:lvl>
    <w:lvl w:ilvl="8">
      <w:start w:val="0"/>
      <w:numFmt w:val="bullet"/>
      <w:lvlText w:val="•"/>
      <w:lvlJc w:val="left"/>
      <w:pPr>
        <w:ind w:left="5371" w:hanging="793"/>
      </w:pPr>
      <w:rPr>
        <w:rFonts w:hint="default"/>
      </w:rPr>
    </w:lvl>
  </w:abstractNum>
  <w:abstractNum w:abstractNumId="35">
    <w:nsid w:val="42AEF9CD"/>
    <w:multiLevelType w:val="hybridMultilevel"/>
    <w:tmpl w:val="00000000"/>
    <w:lvl w:ilvl="0">
      <w:start w:val="0"/>
      <w:numFmt w:val="bullet"/>
      <w:lvlText w:val=""/>
      <w:lvlJc w:val="left"/>
      <w:pPr>
        <w:ind w:left="261" w:hanging="262"/>
      </w:pPr>
      <w:rPr>
        <w:rFonts w:ascii="Symbol" w:eastAsia="Symbol" w:hAnsi="Symbol" w:cs="Symbol" w:hint="default"/>
        <w:w w:val="99"/>
        <w:sz w:val="37"/>
        <w:szCs w:val="37"/>
      </w:rPr>
    </w:lvl>
    <w:lvl w:ilvl="1">
      <w:start w:val="0"/>
      <w:numFmt w:val="bullet"/>
      <w:lvlText w:val="•"/>
      <w:lvlJc w:val="left"/>
      <w:pPr>
        <w:ind w:left="293" w:hanging="262"/>
      </w:pPr>
      <w:rPr>
        <w:rFonts w:hint="default"/>
      </w:rPr>
    </w:lvl>
    <w:lvl w:ilvl="2">
      <w:start w:val="0"/>
      <w:numFmt w:val="bullet"/>
      <w:lvlText w:val="•"/>
      <w:lvlJc w:val="left"/>
      <w:pPr>
        <w:ind w:left="326" w:hanging="262"/>
      </w:pPr>
      <w:rPr>
        <w:rFonts w:hint="default"/>
      </w:rPr>
    </w:lvl>
    <w:lvl w:ilvl="3">
      <w:start w:val="0"/>
      <w:numFmt w:val="bullet"/>
      <w:lvlText w:val="•"/>
      <w:lvlJc w:val="left"/>
      <w:pPr>
        <w:ind w:left="359" w:hanging="262"/>
      </w:pPr>
      <w:rPr>
        <w:rFonts w:hint="default"/>
      </w:rPr>
    </w:lvl>
    <w:lvl w:ilvl="4">
      <w:start w:val="0"/>
      <w:numFmt w:val="bullet"/>
      <w:lvlText w:val="•"/>
      <w:lvlJc w:val="left"/>
      <w:pPr>
        <w:ind w:left="393" w:hanging="262"/>
      </w:pPr>
      <w:rPr>
        <w:rFonts w:hint="default"/>
      </w:rPr>
    </w:lvl>
    <w:lvl w:ilvl="5">
      <w:start w:val="0"/>
      <w:numFmt w:val="bullet"/>
      <w:lvlText w:val="•"/>
      <w:lvlJc w:val="left"/>
      <w:pPr>
        <w:ind w:left="426" w:hanging="262"/>
      </w:pPr>
      <w:rPr>
        <w:rFonts w:hint="default"/>
      </w:rPr>
    </w:lvl>
    <w:lvl w:ilvl="6">
      <w:start w:val="0"/>
      <w:numFmt w:val="bullet"/>
      <w:lvlText w:val="•"/>
      <w:lvlJc w:val="left"/>
      <w:pPr>
        <w:ind w:left="459" w:hanging="262"/>
      </w:pPr>
      <w:rPr>
        <w:rFonts w:hint="default"/>
      </w:rPr>
    </w:lvl>
    <w:lvl w:ilvl="7">
      <w:start w:val="0"/>
      <w:numFmt w:val="bullet"/>
      <w:lvlText w:val="•"/>
      <w:lvlJc w:val="left"/>
      <w:pPr>
        <w:ind w:left="493" w:hanging="262"/>
      </w:pPr>
      <w:rPr>
        <w:rFonts w:hint="default"/>
      </w:rPr>
    </w:lvl>
    <w:lvl w:ilvl="8">
      <w:start w:val="0"/>
      <w:numFmt w:val="bullet"/>
      <w:lvlText w:val="•"/>
      <w:lvlJc w:val="left"/>
      <w:pPr>
        <w:ind w:left="526" w:hanging="262"/>
      </w:pPr>
      <w:rPr>
        <w:rFonts w:hint="default"/>
      </w:rPr>
    </w:lvl>
  </w:abstractNum>
  <w:abstractNum w:abstractNumId="36">
    <w:nsid w:val="4390C5D5"/>
    <w:multiLevelType w:val="hybridMultilevel"/>
    <w:tmpl w:val="00000000"/>
    <w:lvl w:ilvl="0">
      <w:start w:val="1"/>
      <w:numFmt w:val="decimal"/>
      <w:lvlText w:val="（%1）"/>
      <w:lvlJc w:val="left"/>
      <w:pPr>
        <w:ind w:left="1105" w:hanging="793"/>
        <w:jc w:val="left"/>
      </w:pPr>
      <w:rPr>
        <w:rFonts w:ascii="宋体" w:eastAsia="宋体" w:hAnsi="宋体" w:cs="宋体" w:hint="default"/>
        <w:w w:val="91"/>
        <w:sz w:val="29"/>
        <w:szCs w:val="29"/>
      </w:rPr>
    </w:lvl>
    <w:lvl w:ilvl="1">
      <w:start w:val="1"/>
      <w:numFmt w:val="decimal"/>
      <w:lvlText w:val="%2."/>
      <w:lvlJc w:val="left"/>
      <w:pPr>
        <w:ind w:left="2700" w:hanging="477"/>
        <w:jc w:val="left"/>
      </w:pPr>
      <w:rPr>
        <w:rFonts w:ascii="宋体" w:eastAsia="宋体" w:hAnsi="宋体" w:cs="宋体" w:hint="default"/>
        <w:spacing w:val="-47"/>
        <w:w w:val="102"/>
        <w:sz w:val="29"/>
        <w:szCs w:val="29"/>
      </w:rPr>
    </w:lvl>
    <w:lvl w:ilvl="2">
      <w:start w:val="0"/>
      <w:numFmt w:val="bullet"/>
      <w:lvlText w:val="•"/>
      <w:lvlJc w:val="left"/>
      <w:pPr>
        <w:ind w:left="3864" w:hanging="477"/>
      </w:pPr>
      <w:rPr>
        <w:rFonts w:hint="default"/>
      </w:rPr>
    </w:lvl>
    <w:lvl w:ilvl="3">
      <w:start w:val="0"/>
      <w:numFmt w:val="bullet"/>
      <w:lvlText w:val="•"/>
      <w:lvlJc w:val="left"/>
      <w:pPr>
        <w:ind w:left="5029" w:hanging="477"/>
      </w:pPr>
      <w:rPr>
        <w:rFonts w:hint="default"/>
      </w:rPr>
    </w:lvl>
    <w:lvl w:ilvl="4">
      <w:start w:val="0"/>
      <w:numFmt w:val="bullet"/>
      <w:lvlText w:val="•"/>
      <w:lvlJc w:val="left"/>
      <w:pPr>
        <w:ind w:left="6194" w:hanging="477"/>
      </w:pPr>
      <w:rPr>
        <w:rFonts w:hint="default"/>
      </w:rPr>
    </w:lvl>
    <w:lvl w:ilvl="5">
      <w:start w:val="0"/>
      <w:numFmt w:val="bullet"/>
      <w:lvlText w:val="•"/>
      <w:lvlJc w:val="left"/>
      <w:pPr>
        <w:ind w:left="7358" w:hanging="477"/>
      </w:pPr>
      <w:rPr>
        <w:rFonts w:hint="default"/>
      </w:rPr>
    </w:lvl>
    <w:lvl w:ilvl="6">
      <w:start w:val="0"/>
      <w:numFmt w:val="bullet"/>
      <w:lvlText w:val="•"/>
      <w:lvlJc w:val="left"/>
      <w:pPr>
        <w:ind w:left="8523" w:hanging="477"/>
      </w:pPr>
      <w:rPr>
        <w:rFonts w:hint="default"/>
      </w:rPr>
    </w:lvl>
    <w:lvl w:ilvl="7">
      <w:start w:val="0"/>
      <w:numFmt w:val="bullet"/>
      <w:lvlText w:val="•"/>
      <w:lvlJc w:val="left"/>
      <w:pPr>
        <w:ind w:left="9688" w:hanging="477"/>
      </w:pPr>
      <w:rPr>
        <w:rFonts w:hint="default"/>
      </w:rPr>
    </w:lvl>
    <w:lvl w:ilvl="8">
      <w:start w:val="0"/>
      <w:numFmt w:val="bullet"/>
      <w:lvlText w:val="•"/>
      <w:lvlJc w:val="left"/>
      <w:pPr>
        <w:ind w:left="10852" w:hanging="477"/>
      </w:pPr>
      <w:rPr>
        <w:rFonts w:hint="default"/>
      </w:rPr>
    </w:lvl>
  </w:abstractNum>
  <w:abstractNum w:abstractNumId="37">
    <w:nsid w:val="45281D20"/>
    <w:multiLevelType w:val="hybridMultilevel"/>
    <w:tmpl w:val="00000000"/>
    <w:lvl w:ilvl="0">
      <w:start w:val="1"/>
      <w:numFmt w:val="decimal"/>
      <w:lvlText w:val="（%1）"/>
      <w:lvlJc w:val="left"/>
      <w:pPr>
        <w:ind w:left="793" w:hanging="793"/>
        <w:jc w:val="left"/>
      </w:pPr>
      <w:rPr>
        <w:rFonts w:ascii="宋体" w:eastAsia="宋体" w:hAnsi="宋体" w:cs="宋体" w:hint="default"/>
        <w:w w:val="102"/>
        <w:sz w:val="29"/>
        <w:szCs w:val="29"/>
      </w:rPr>
    </w:lvl>
    <w:lvl w:ilvl="1">
      <w:start w:val="0"/>
      <w:numFmt w:val="bullet"/>
      <w:lvlText w:val="•"/>
      <w:lvlJc w:val="left"/>
      <w:pPr>
        <w:ind w:left="1118" w:hanging="793"/>
      </w:pPr>
      <w:rPr>
        <w:rFonts w:hint="default"/>
      </w:rPr>
    </w:lvl>
    <w:lvl w:ilvl="2">
      <w:start w:val="0"/>
      <w:numFmt w:val="bullet"/>
      <w:lvlText w:val="•"/>
      <w:lvlJc w:val="left"/>
      <w:pPr>
        <w:ind w:left="1436" w:hanging="793"/>
      </w:pPr>
      <w:rPr>
        <w:rFonts w:hint="default"/>
      </w:rPr>
    </w:lvl>
    <w:lvl w:ilvl="3">
      <w:start w:val="0"/>
      <w:numFmt w:val="bullet"/>
      <w:lvlText w:val="•"/>
      <w:lvlJc w:val="left"/>
      <w:pPr>
        <w:ind w:left="1754" w:hanging="793"/>
      </w:pPr>
      <w:rPr>
        <w:rFonts w:hint="default"/>
      </w:rPr>
    </w:lvl>
    <w:lvl w:ilvl="4">
      <w:start w:val="0"/>
      <w:numFmt w:val="bullet"/>
      <w:lvlText w:val="•"/>
      <w:lvlJc w:val="left"/>
      <w:pPr>
        <w:ind w:left="2072" w:hanging="793"/>
      </w:pPr>
      <w:rPr>
        <w:rFonts w:hint="default"/>
      </w:rPr>
    </w:lvl>
    <w:lvl w:ilvl="5">
      <w:start w:val="0"/>
      <w:numFmt w:val="bullet"/>
      <w:lvlText w:val="•"/>
      <w:lvlJc w:val="left"/>
      <w:pPr>
        <w:ind w:left="2390" w:hanging="793"/>
      </w:pPr>
      <w:rPr>
        <w:rFonts w:hint="default"/>
      </w:rPr>
    </w:lvl>
    <w:lvl w:ilvl="6">
      <w:start w:val="0"/>
      <w:numFmt w:val="bullet"/>
      <w:lvlText w:val="•"/>
      <w:lvlJc w:val="left"/>
      <w:pPr>
        <w:ind w:left="2708" w:hanging="793"/>
      </w:pPr>
      <w:rPr>
        <w:rFonts w:hint="default"/>
      </w:rPr>
    </w:lvl>
    <w:lvl w:ilvl="7">
      <w:start w:val="0"/>
      <w:numFmt w:val="bullet"/>
      <w:lvlText w:val="•"/>
      <w:lvlJc w:val="left"/>
      <w:pPr>
        <w:ind w:left="3026" w:hanging="793"/>
      </w:pPr>
      <w:rPr>
        <w:rFonts w:hint="default"/>
      </w:rPr>
    </w:lvl>
    <w:lvl w:ilvl="8">
      <w:start w:val="0"/>
      <w:numFmt w:val="bullet"/>
      <w:lvlText w:val="•"/>
      <w:lvlJc w:val="left"/>
      <w:pPr>
        <w:ind w:left="3344" w:hanging="793"/>
      </w:pPr>
      <w:rPr>
        <w:rFonts w:hint="default"/>
      </w:rPr>
    </w:lvl>
  </w:abstractNum>
  <w:abstractNum w:abstractNumId="38">
    <w:nsid w:val="47C8BD30"/>
    <w:multiLevelType w:val="hybridMultilevel"/>
    <w:tmpl w:val="00000000"/>
    <w:lvl w:ilvl="0">
      <w:start w:val="1"/>
      <w:numFmt w:val="decimal"/>
      <w:lvlText w:val="%1."/>
      <w:lvlJc w:val="left"/>
      <w:pPr>
        <w:ind w:left="3018" w:hanging="318"/>
        <w:jc w:val="left"/>
      </w:pPr>
      <w:rPr>
        <w:rFonts w:ascii="宋体" w:eastAsia="宋体" w:hAnsi="宋体" w:cs="宋体" w:hint="default"/>
        <w:b/>
        <w:bCs/>
        <w:spacing w:val="-1"/>
        <w:w w:val="101"/>
        <w:sz w:val="29"/>
        <w:szCs w:val="29"/>
      </w:rPr>
    </w:lvl>
    <w:lvl w:ilvl="1">
      <w:start w:val="1"/>
      <w:numFmt w:val="decimal"/>
      <w:lvlText w:val="（%2）"/>
      <w:lvlJc w:val="left"/>
      <w:pPr>
        <w:ind w:left="3965" w:hanging="793"/>
        <w:jc w:val="right"/>
      </w:pPr>
      <w:rPr>
        <w:rFonts w:ascii="宋体" w:eastAsia="宋体" w:hAnsi="宋体" w:cs="宋体" w:hint="default"/>
        <w:w w:val="102"/>
        <w:sz w:val="29"/>
        <w:szCs w:val="29"/>
      </w:rPr>
    </w:lvl>
    <w:lvl w:ilvl="2">
      <w:start w:val="0"/>
      <w:numFmt w:val="bullet"/>
      <w:lvlText w:val="•"/>
      <w:lvlJc w:val="left"/>
      <w:pPr>
        <w:ind w:left="5504" w:hanging="793"/>
      </w:pPr>
      <w:rPr>
        <w:rFonts w:hint="default"/>
      </w:rPr>
    </w:lvl>
    <w:lvl w:ilvl="3">
      <w:start w:val="0"/>
      <w:numFmt w:val="bullet"/>
      <w:lvlText w:val="•"/>
      <w:lvlJc w:val="left"/>
      <w:pPr>
        <w:ind w:left="7048" w:hanging="793"/>
      </w:pPr>
      <w:rPr>
        <w:rFonts w:hint="default"/>
      </w:rPr>
    </w:lvl>
    <w:lvl w:ilvl="4">
      <w:start w:val="0"/>
      <w:numFmt w:val="bullet"/>
      <w:lvlText w:val="•"/>
      <w:lvlJc w:val="left"/>
      <w:pPr>
        <w:ind w:left="8593" w:hanging="793"/>
      </w:pPr>
      <w:rPr>
        <w:rFonts w:hint="default"/>
      </w:rPr>
    </w:lvl>
    <w:lvl w:ilvl="5">
      <w:start w:val="0"/>
      <w:numFmt w:val="bullet"/>
      <w:lvlText w:val="•"/>
      <w:lvlJc w:val="left"/>
      <w:pPr>
        <w:ind w:left="10137" w:hanging="793"/>
      </w:pPr>
      <w:rPr>
        <w:rFonts w:hint="default"/>
      </w:rPr>
    </w:lvl>
    <w:lvl w:ilvl="6">
      <w:start w:val="0"/>
      <w:numFmt w:val="bullet"/>
      <w:lvlText w:val="•"/>
      <w:lvlJc w:val="left"/>
      <w:pPr>
        <w:ind w:left="11682" w:hanging="793"/>
      </w:pPr>
      <w:rPr>
        <w:rFonts w:hint="default"/>
      </w:rPr>
    </w:lvl>
    <w:lvl w:ilvl="7">
      <w:start w:val="0"/>
      <w:numFmt w:val="bullet"/>
      <w:lvlText w:val="•"/>
      <w:lvlJc w:val="left"/>
      <w:pPr>
        <w:ind w:left="13226" w:hanging="793"/>
      </w:pPr>
      <w:rPr>
        <w:rFonts w:hint="default"/>
      </w:rPr>
    </w:lvl>
    <w:lvl w:ilvl="8">
      <w:start w:val="0"/>
      <w:numFmt w:val="bullet"/>
      <w:lvlText w:val="•"/>
      <w:lvlJc w:val="left"/>
      <w:pPr>
        <w:ind w:left="14770" w:hanging="793"/>
      </w:pPr>
      <w:rPr>
        <w:rFonts w:hint="default"/>
      </w:rPr>
    </w:lvl>
  </w:abstractNum>
  <w:abstractNum w:abstractNumId="39">
    <w:nsid w:val="4B84E7BA"/>
    <w:multiLevelType w:val="hybridMultilevel"/>
    <w:tmpl w:val="00000000"/>
    <w:lvl w:ilvl="0">
      <w:start w:val="1"/>
      <w:numFmt w:val="decimal"/>
      <w:lvlText w:val="%1."/>
      <w:lvlJc w:val="left"/>
      <w:pPr>
        <w:ind w:left="3648" w:hanging="318"/>
        <w:jc w:val="right"/>
      </w:pPr>
      <w:rPr>
        <w:rFonts w:ascii="宋体" w:eastAsia="宋体" w:hAnsi="宋体" w:cs="宋体" w:hint="default"/>
        <w:w w:val="102"/>
        <w:sz w:val="29"/>
        <w:szCs w:val="29"/>
      </w:rPr>
    </w:lvl>
    <w:lvl w:ilvl="1">
      <w:start w:val="0"/>
      <w:numFmt w:val="bullet"/>
      <w:lvlText w:val="•"/>
      <w:lvlJc w:val="left"/>
      <w:pPr>
        <w:ind w:left="3884" w:hanging="318"/>
      </w:pPr>
      <w:rPr>
        <w:rFonts w:hint="default"/>
      </w:rPr>
    </w:lvl>
    <w:lvl w:ilvl="2">
      <w:start w:val="0"/>
      <w:numFmt w:val="bullet"/>
      <w:lvlText w:val="•"/>
      <w:lvlJc w:val="left"/>
      <w:pPr>
        <w:ind w:left="4128" w:hanging="318"/>
      </w:pPr>
      <w:rPr>
        <w:rFonts w:hint="default"/>
      </w:rPr>
    </w:lvl>
    <w:lvl w:ilvl="3">
      <w:start w:val="0"/>
      <w:numFmt w:val="bullet"/>
      <w:lvlText w:val="•"/>
      <w:lvlJc w:val="left"/>
      <w:pPr>
        <w:ind w:left="4373" w:hanging="318"/>
      </w:pPr>
      <w:rPr>
        <w:rFonts w:hint="default"/>
      </w:rPr>
    </w:lvl>
    <w:lvl w:ilvl="4">
      <w:start w:val="0"/>
      <w:numFmt w:val="bullet"/>
      <w:lvlText w:val="•"/>
      <w:lvlJc w:val="left"/>
      <w:pPr>
        <w:ind w:left="4617" w:hanging="318"/>
      </w:pPr>
      <w:rPr>
        <w:rFonts w:hint="default"/>
      </w:rPr>
    </w:lvl>
    <w:lvl w:ilvl="5">
      <w:start w:val="0"/>
      <w:numFmt w:val="bullet"/>
      <w:lvlText w:val="•"/>
      <w:lvlJc w:val="left"/>
      <w:pPr>
        <w:ind w:left="4862" w:hanging="318"/>
      </w:pPr>
      <w:rPr>
        <w:rFonts w:hint="default"/>
      </w:rPr>
    </w:lvl>
    <w:lvl w:ilvl="6">
      <w:start w:val="0"/>
      <w:numFmt w:val="bullet"/>
      <w:lvlText w:val="•"/>
      <w:lvlJc w:val="left"/>
      <w:pPr>
        <w:ind w:left="5106" w:hanging="318"/>
      </w:pPr>
      <w:rPr>
        <w:rFonts w:hint="default"/>
      </w:rPr>
    </w:lvl>
    <w:lvl w:ilvl="7">
      <w:start w:val="0"/>
      <w:numFmt w:val="bullet"/>
      <w:lvlText w:val="•"/>
      <w:lvlJc w:val="left"/>
      <w:pPr>
        <w:ind w:left="5351" w:hanging="318"/>
      </w:pPr>
      <w:rPr>
        <w:rFonts w:hint="default"/>
      </w:rPr>
    </w:lvl>
    <w:lvl w:ilvl="8">
      <w:start w:val="0"/>
      <w:numFmt w:val="bullet"/>
      <w:lvlText w:val="•"/>
      <w:lvlJc w:val="left"/>
      <w:pPr>
        <w:ind w:left="5595" w:hanging="318"/>
      </w:pPr>
      <w:rPr>
        <w:rFonts w:hint="default"/>
      </w:rPr>
    </w:lvl>
  </w:abstractNum>
  <w:abstractNum w:abstractNumId="40">
    <w:nsid w:val="4CC8CF81"/>
    <w:multiLevelType w:val="hybridMultilevel"/>
    <w:tmpl w:val="00000000"/>
    <w:lvl w:ilvl="0">
      <w:start w:val="1"/>
      <w:numFmt w:val="decimal"/>
      <w:lvlText w:val="（%1）"/>
      <w:lvlJc w:val="left"/>
      <w:pPr>
        <w:ind w:left="2626" w:hanging="793"/>
        <w:jc w:val="left"/>
      </w:pPr>
      <w:rPr>
        <w:rFonts w:ascii="宋体" w:eastAsia="宋体" w:hAnsi="宋体" w:cs="宋体" w:hint="default"/>
        <w:spacing w:val="-112"/>
        <w:w w:val="102"/>
        <w:sz w:val="29"/>
        <w:szCs w:val="29"/>
      </w:rPr>
    </w:lvl>
    <w:lvl w:ilvl="1">
      <w:start w:val="0"/>
      <w:numFmt w:val="bullet"/>
      <w:lvlText w:val="•"/>
      <w:lvlJc w:val="left"/>
      <w:pPr>
        <w:ind w:left="3642" w:hanging="793"/>
      </w:pPr>
      <w:rPr>
        <w:rFonts w:hint="default"/>
      </w:rPr>
    </w:lvl>
    <w:lvl w:ilvl="2">
      <w:start w:val="0"/>
      <w:numFmt w:val="bullet"/>
      <w:lvlText w:val="•"/>
      <w:lvlJc w:val="left"/>
      <w:pPr>
        <w:ind w:left="4664" w:hanging="793"/>
      </w:pPr>
      <w:rPr>
        <w:rFonts w:hint="default"/>
      </w:rPr>
    </w:lvl>
    <w:lvl w:ilvl="3">
      <w:start w:val="0"/>
      <w:numFmt w:val="bullet"/>
      <w:lvlText w:val="•"/>
      <w:lvlJc w:val="left"/>
      <w:pPr>
        <w:ind w:left="5686" w:hanging="793"/>
      </w:pPr>
      <w:rPr>
        <w:rFonts w:hint="default"/>
      </w:rPr>
    </w:lvl>
    <w:lvl w:ilvl="4">
      <w:start w:val="0"/>
      <w:numFmt w:val="bullet"/>
      <w:lvlText w:val="•"/>
      <w:lvlJc w:val="left"/>
      <w:pPr>
        <w:ind w:left="6708" w:hanging="793"/>
      </w:pPr>
      <w:rPr>
        <w:rFonts w:hint="default"/>
      </w:rPr>
    </w:lvl>
    <w:lvl w:ilvl="5">
      <w:start w:val="0"/>
      <w:numFmt w:val="bullet"/>
      <w:lvlText w:val="•"/>
      <w:lvlJc w:val="left"/>
      <w:pPr>
        <w:ind w:left="7730" w:hanging="793"/>
      </w:pPr>
      <w:rPr>
        <w:rFonts w:hint="default"/>
      </w:rPr>
    </w:lvl>
    <w:lvl w:ilvl="6">
      <w:start w:val="0"/>
      <w:numFmt w:val="bullet"/>
      <w:lvlText w:val="•"/>
      <w:lvlJc w:val="left"/>
      <w:pPr>
        <w:ind w:left="8752" w:hanging="793"/>
      </w:pPr>
      <w:rPr>
        <w:rFonts w:hint="default"/>
      </w:rPr>
    </w:lvl>
    <w:lvl w:ilvl="7">
      <w:start w:val="0"/>
      <w:numFmt w:val="bullet"/>
      <w:lvlText w:val="•"/>
      <w:lvlJc w:val="left"/>
      <w:pPr>
        <w:ind w:left="9774" w:hanging="793"/>
      </w:pPr>
      <w:rPr>
        <w:rFonts w:hint="default"/>
      </w:rPr>
    </w:lvl>
    <w:lvl w:ilvl="8">
      <w:start w:val="0"/>
      <w:numFmt w:val="bullet"/>
      <w:lvlText w:val="•"/>
      <w:lvlJc w:val="left"/>
      <w:pPr>
        <w:ind w:left="10796" w:hanging="793"/>
      </w:pPr>
      <w:rPr>
        <w:rFonts w:hint="default"/>
      </w:rPr>
    </w:lvl>
  </w:abstractNum>
  <w:abstractNum w:abstractNumId="41">
    <w:nsid w:val="4D01A155"/>
    <w:multiLevelType w:val="hybridMultilevel"/>
    <w:tmpl w:val="00000000"/>
    <w:lvl w:ilvl="0">
      <w:start w:val="1"/>
      <w:numFmt w:val="decimal"/>
      <w:lvlText w:val="%1."/>
      <w:lvlJc w:val="left"/>
      <w:pPr>
        <w:ind w:left="3018" w:hanging="318"/>
        <w:jc w:val="left"/>
      </w:pPr>
      <w:rPr>
        <w:rFonts w:ascii="宋体" w:eastAsia="宋体" w:hAnsi="宋体" w:cs="宋体" w:hint="default"/>
        <w:b/>
        <w:bCs/>
        <w:spacing w:val="-1"/>
        <w:w w:val="101"/>
        <w:sz w:val="29"/>
        <w:szCs w:val="29"/>
      </w:rPr>
    </w:lvl>
    <w:lvl w:ilvl="1">
      <w:start w:val="1"/>
      <w:numFmt w:val="decimal"/>
      <w:lvlText w:val="（%2）"/>
      <w:lvlJc w:val="left"/>
      <w:pPr>
        <w:ind w:left="3965" w:hanging="793"/>
        <w:jc w:val="left"/>
      </w:pPr>
      <w:rPr>
        <w:rFonts w:hint="default"/>
        <w:w w:val="102"/>
      </w:rPr>
    </w:lvl>
    <w:lvl w:ilvl="2">
      <w:start w:val="0"/>
      <w:numFmt w:val="bullet"/>
      <w:lvlText w:val="•"/>
      <w:lvlJc w:val="left"/>
      <w:pPr>
        <w:ind w:left="4493" w:hanging="793"/>
      </w:pPr>
      <w:rPr>
        <w:rFonts w:hint="default"/>
      </w:rPr>
    </w:lvl>
    <w:lvl w:ilvl="3">
      <w:start w:val="0"/>
      <w:numFmt w:val="bullet"/>
      <w:lvlText w:val="•"/>
      <w:lvlJc w:val="left"/>
      <w:pPr>
        <w:ind w:left="5026" w:hanging="793"/>
      </w:pPr>
      <w:rPr>
        <w:rFonts w:hint="default"/>
      </w:rPr>
    </w:lvl>
    <w:lvl w:ilvl="4">
      <w:start w:val="0"/>
      <w:numFmt w:val="bullet"/>
      <w:lvlText w:val="•"/>
      <w:lvlJc w:val="left"/>
      <w:pPr>
        <w:ind w:left="5560" w:hanging="793"/>
      </w:pPr>
      <w:rPr>
        <w:rFonts w:hint="default"/>
      </w:rPr>
    </w:lvl>
    <w:lvl w:ilvl="5">
      <w:start w:val="0"/>
      <w:numFmt w:val="bullet"/>
      <w:lvlText w:val="•"/>
      <w:lvlJc w:val="left"/>
      <w:pPr>
        <w:ind w:left="6093" w:hanging="793"/>
      </w:pPr>
      <w:rPr>
        <w:rFonts w:hint="default"/>
      </w:rPr>
    </w:lvl>
    <w:lvl w:ilvl="6">
      <w:start w:val="0"/>
      <w:numFmt w:val="bullet"/>
      <w:lvlText w:val="•"/>
      <w:lvlJc w:val="left"/>
      <w:pPr>
        <w:ind w:left="6626" w:hanging="793"/>
      </w:pPr>
      <w:rPr>
        <w:rFonts w:hint="default"/>
      </w:rPr>
    </w:lvl>
    <w:lvl w:ilvl="7">
      <w:start w:val="0"/>
      <w:numFmt w:val="bullet"/>
      <w:lvlText w:val="•"/>
      <w:lvlJc w:val="left"/>
      <w:pPr>
        <w:ind w:left="7160" w:hanging="793"/>
      </w:pPr>
      <w:rPr>
        <w:rFonts w:hint="default"/>
      </w:rPr>
    </w:lvl>
    <w:lvl w:ilvl="8">
      <w:start w:val="0"/>
      <w:numFmt w:val="bullet"/>
      <w:lvlText w:val="•"/>
      <w:lvlJc w:val="left"/>
      <w:pPr>
        <w:ind w:left="7693" w:hanging="793"/>
      </w:pPr>
      <w:rPr>
        <w:rFonts w:hint="default"/>
      </w:rPr>
    </w:lvl>
  </w:abstractNum>
  <w:abstractNum w:abstractNumId="42">
    <w:nsid w:val="4D6CC239"/>
    <w:multiLevelType w:val="hybridMultilevel"/>
    <w:tmpl w:val="00000000"/>
    <w:lvl w:ilvl="0">
      <w:start w:val="1"/>
      <w:numFmt w:val="decimal"/>
      <w:lvlText w:val="%1."/>
      <w:lvlJc w:val="left"/>
      <w:pPr>
        <w:ind w:left="3177" w:hanging="477"/>
        <w:jc w:val="left"/>
      </w:pPr>
      <w:rPr>
        <w:rFonts w:ascii="宋体" w:eastAsia="宋体" w:hAnsi="宋体" w:cs="宋体" w:hint="default"/>
        <w:w w:val="102"/>
        <w:sz w:val="29"/>
        <w:szCs w:val="29"/>
      </w:rPr>
    </w:lvl>
    <w:lvl w:ilvl="1">
      <w:start w:val="1"/>
      <w:numFmt w:val="decimal"/>
      <w:lvlText w:val="（%2）"/>
      <w:lvlJc w:val="left"/>
      <w:pPr>
        <w:ind w:left="3965" w:hanging="793"/>
        <w:jc w:val="left"/>
      </w:pPr>
      <w:rPr>
        <w:rFonts w:ascii="宋体" w:eastAsia="宋体" w:hAnsi="宋体" w:cs="宋体" w:hint="default"/>
        <w:w w:val="102"/>
        <w:sz w:val="29"/>
        <w:szCs w:val="29"/>
      </w:rPr>
    </w:lvl>
    <w:lvl w:ilvl="2">
      <w:start w:val="0"/>
      <w:numFmt w:val="bullet"/>
      <w:lvlText w:val="•"/>
      <w:lvlJc w:val="left"/>
      <w:pPr>
        <w:ind w:left="5504" w:hanging="793"/>
      </w:pPr>
      <w:rPr>
        <w:rFonts w:hint="default"/>
      </w:rPr>
    </w:lvl>
    <w:lvl w:ilvl="3">
      <w:start w:val="0"/>
      <w:numFmt w:val="bullet"/>
      <w:lvlText w:val="•"/>
      <w:lvlJc w:val="left"/>
      <w:pPr>
        <w:ind w:left="7048" w:hanging="793"/>
      </w:pPr>
      <w:rPr>
        <w:rFonts w:hint="default"/>
      </w:rPr>
    </w:lvl>
    <w:lvl w:ilvl="4">
      <w:start w:val="0"/>
      <w:numFmt w:val="bullet"/>
      <w:lvlText w:val="•"/>
      <w:lvlJc w:val="left"/>
      <w:pPr>
        <w:ind w:left="8593" w:hanging="793"/>
      </w:pPr>
      <w:rPr>
        <w:rFonts w:hint="default"/>
      </w:rPr>
    </w:lvl>
    <w:lvl w:ilvl="5">
      <w:start w:val="0"/>
      <w:numFmt w:val="bullet"/>
      <w:lvlText w:val="•"/>
      <w:lvlJc w:val="left"/>
      <w:pPr>
        <w:ind w:left="10137" w:hanging="793"/>
      </w:pPr>
      <w:rPr>
        <w:rFonts w:hint="default"/>
      </w:rPr>
    </w:lvl>
    <w:lvl w:ilvl="6">
      <w:start w:val="0"/>
      <w:numFmt w:val="bullet"/>
      <w:lvlText w:val="•"/>
      <w:lvlJc w:val="left"/>
      <w:pPr>
        <w:ind w:left="11682" w:hanging="793"/>
      </w:pPr>
      <w:rPr>
        <w:rFonts w:hint="default"/>
      </w:rPr>
    </w:lvl>
    <w:lvl w:ilvl="7">
      <w:start w:val="0"/>
      <w:numFmt w:val="bullet"/>
      <w:lvlText w:val="•"/>
      <w:lvlJc w:val="left"/>
      <w:pPr>
        <w:ind w:left="13226" w:hanging="793"/>
      </w:pPr>
      <w:rPr>
        <w:rFonts w:hint="default"/>
      </w:rPr>
    </w:lvl>
    <w:lvl w:ilvl="8">
      <w:start w:val="0"/>
      <w:numFmt w:val="bullet"/>
      <w:lvlText w:val="•"/>
      <w:lvlJc w:val="left"/>
      <w:pPr>
        <w:ind w:left="14770" w:hanging="793"/>
      </w:pPr>
      <w:rPr>
        <w:rFonts w:hint="default"/>
      </w:rPr>
    </w:lvl>
  </w:abstractNum>
  <w:abstractNum w:abstractNumId="43">
    <w:nsid w:val="4E7458A9"/>
    <w:multiLevelType w:val="hybridMultilevel"/>
    <w:tmpl w:val="00000000"/>
    <w:lvl w:ilvl="0">
      <w:start w:val="1"/>
      <w:numFmt w:val="decimal"/>
      <w:lvlText w:val="（%1）"/>
      <w:lvlJc w:val="left"/>
      <w:pPr>
        <w:ind w:left="1084" w:hanging="793"/>
        <w:jc w:val="right"/>
      </w:pPr>
      <w:rPr>
        <w:rFonts w:ascii="宋体" w:eastAsia="宋体" w:hAnsi="宋体" w:cs="宋体" w:hint="default"/>
        <w:w w:val="102"/>
        <w:sz w:val="29"/>
        <w:szCs w:val="29"/>
      </w:rPr>
    </w:lvl>
    <w:lvl w:ilvl="1">
      <w:start w:val="0"/>
      <w:numFmt w:val="bullet"/>
      <w:lvlText w:val="•"/>
      <w:lvlJc w:val="left"/>
      <w:pPr>
        <w:ind w:left="1799" w:hanging="793"/>
      </w:pPr>
      <w:rPr>
        <w:rFonts w:hint="default"/>
      </w:rPr>
    </w:lvl>
    <w:lvl w:ilvl="2">
      <w:start w:val="0"/>
      <w:numFmt w:val="bullet"/>
      <w:lvlText w:val="•"/>
      <w:lvlJc w:val="left"/>
      <w:pPr>
        <w:ind w:left="2518" w:hanging="793"/>
      </w:pPr>
      <w:rPr>
        <w:rFonts w:hint="default"/>
      </w:rPr>
    </w:lvl>
    <w:lvl w:ilvl="3">
      <w:start w:val="0"/>
      <w:numFmt w:val="bullet"/>
      <w:lvlText w:val="•"/>
      <w:lvlJc w:val="left"/>
      <w:pPr>
        <w:ind w:left="3237" w:hanging="793"/>
      </w:pPr>
      <w:rPr>
        <w:rFonts w:hint="default"/>
      </w:rPr>
    </w:lvl>
    <w:lvl w:ilvl="4">
      <w:start w:val="0"/>
      <w:numFmt w:val="bullet"/>
      <w:lvlText w:val="•"/>
      <w:lvlJc w:val="left"/>
      <w:pPr>
        <w:ind w:left="3956" w:hanging="793"/>
      </w:pPr>
      <w:rPr>
        <w:rFonts w:hint="default"/>
      </w:rPr>
    </w:lvl>
    <w:lvl w:ilvl="5">
      <w:start w:val="0"/>
      <w:numFmt w:val="bullet"/>
      <w:lvlText w:val="•"/>
      <w:lvlJc w:val="left"/>
      <w:pPr>
        <w:ind w:left="4675" w:hanging="793"/>
      </w:pPr>
      <w:rPr>
        <w:rFonts w:hint="default"/>
      </w:rPr>
    </w:lvl>
    <w:lvl w:ilvl="6">
      <w:start w:val="0"/>
      <w:numFmt w:val="bullet"/>
      <w:lvlText w:val="•"/>
      <w:lvlJc w:val="left"/>
      <w:pPr>
        <w:ind w:left="5394" w:hanging="793"/>
      </w:pPr>
      <w:rPr>
        <w:rFonts w:hint="default"/>
      </w:rPr>
    </w:lvl>
    <w:lvl w:ilvl="7">
      <w:start w:val="0"/>
      <w:numFmt w:val="bullet"/>
      <w:lvlText w:val="•"/>
      <w:lvlJc w:val="left"/>
      <w:pPr>
        <w:ind w:left="6113" w:hanging="793"/>
      </w:pPr>
      <w:rPr>
        <w:rFonts w:hint="default"/>
      </w:rPr>
    </w:lvl>
    <w:lvl w:ilvl="8">
      <w:start w:val="0"/>
      <w:numFmt w:val="bullet"/>
      <w:lvlText w:val="•"/>
      <w:lvlJc w:val="left"/>
      <w:pPr>
        <w:ind w:left="6832" w:hanging="793"/>
      </w:pPr>
      <w:rPr>
        <w:rFonts w:hint="default"/>
      </w:rPr>
    </w:lvl>
  </w:abstractNum>
  <w:abstractNum w:abstractNumId="44">
    <w:nsid w:val="4ECDC64E"/>
    <w:multiLevelType w:val="hybridMultilevel"/>
    <w:tmpl w:val="00000000"/>
    <w:lvl w:ilvl="0">
      <w:start w:val="1"/>
      <w:numFmt w:val="upperLetter"/>
      <w:lvlText w:val="%1."/>
      <w:lvlJc w:val="left"/>
      <w:pPr>
        <w:ind w:left="2572" w:hanging="318"/>
        <w:jc w:val="left"/>
      </w:pPr>
      <w:rPr>
        <w:rFonts w:ascii="宋体" w:eastAsia="宋体" w:hAnsi="宋体" w:cs="宋体" w:hint="default"/>
        <w:w w:val="102"/>
        <w:sz w:val="29"/>
        <w:szCs w:val="29"/>
      </w:rPr>
    </w:lvl>
    <w:lvl w:ilvl="1">
      <w:start w:val="1"/>
      <w:numFmt w:val="decimal"/>
      <w:lvlText w:val="%2."/>
      <w:lvlJc w:val="left"/>
      <w:pPr>
        <w:ind w:left="3018" w:hanging="318"/>
        <w:jc w:val="left"/>
      </w:pPr>
      <w:rPr>
        <w:rFonts w:ascii="宋体" w:eastAsia="宋体" w:hAnsi="宋体" w:cs="宋体" w:hint="default"/>
        <w:spacing w:val="-1"/>
        <w:w w:val="102"/>
        <w:sz w:val="29"/>
        <w:szCs w:val="29"/>
      </w:rPr>
    </w:lvl>
    <w:lvl w:ilvl="2">
      <w:start w:val="0"/>
      <w:numFmt w:val="bullet"/>
      <w:lvlText w:val="•"/>
      <w:lvlJc w:val="left"/>
      <w:pPr>
        <w:ind w:left="3020" w:hanging="318"/>
      </w:pPr>
      <w:rPr>
        <w:rFonts w:hint="default"/>
      </w:rPr>
    </w:lvl>
    <w:lvl w:ilvl="3">
      <w:start w:val="0"/>
      <w:numFmt w:val="bullet"/>
      <w:lvlText w:val="•"/>
      <w:lvlJc w:val="left"/>
      <w:pPr>
        <w:ind w:left="4874" w:hanging="318"/>
      </w:pPr>
      <w:rPr>
        <w:rFonts w:hint="default"/>
      </w:rPr>
    </w:lvl>
    <w:lvl w:ilvl="4">
      <w:start w:val="0"/>
      <w:numFmt w:val="bullet"/>
      <w:lvlText w:val="•"/>
      <w:lvlJc w:val="left"/>
      <w:pPr>
        <w:ind w:left="6729" w:hanging="318"/>
      </w:pPr>
      <w:rPr>
        <w:rFonts w:hint="default"/>
      </w:rPr>
    </w:lvl>
    <w:lvl w:ilvl="5">
      <w:start w:val="0"/>
      <w:numFmt w:val="bullet"/>
      <w:lvlText w:val="•"/>
      <w:lvlJc w:val="left"/>
      <w:pPr>
        <w:ind w:left="8584" w:hanging="318"/>
      </w:pPr>
      <w:rPr>
        <w:rFonts w:hint="default"/>
      </w:rPr>
    </w:lvl>
    <w:lvl w:ilvl="6">
      <w:start w:val="0"/>
      <w:numFmt w:val="bullet"/>
      <w:lvlText w:val="•"/>
      <w:lvlJc w:val="left"/>
      <w:pPr>
        <w:ind w:left="10439" w:hanging="318"/>
      </w:pPr>
      <w:rPr>
        <w:rFonts w:hint="default"/>
      </w:rPr>
    </w:lvl>
    <w:lvl w:ilvl="7">
      <w:start w:val="0"/>
      <w:numFmt w:val="bullet"/>
      <w:lvlText w:val="•"/>
      <w:lvlJc w:val="left"/>
      <w:pPr>
        <w:ind w:left="12294" w:hanging="318"/>
      </w:pPr>
      <w:rPr>
        <w:rFonts w:hint="default"/>
      </w:rPr>
    </w:lvl>
    <w:lvl w:ilvl="8">
      <w:start w:val="0"/>
      <w:numFmt w:val="bullet"/>
      <w:lvlText w:val="•"/>
      <w:lvlJc w:val="left"/>
      <w:pPr>
        <w:ind w:left="14149" w:hanging="318"/>
      </w:pPr>
      <w:rPr>
        <w:rFonts w:hint="default"/>
      </w:rPr>
    </w:lvl>
  </w:abstractNum>
  <w:abstractNum w:abstractNumId="45">
    <w:nsid w:val="539E1224"/>
    <w:multiLevelType w:val="hybridMultilevel"/>
    <w:tmpl w:val="00000000"/>
    <w:lvl w:ilvl="0">
      <w:start w:val="3"/>
      <w:numFmt w:val="decimal"/>
      <w:lvlText w:val="（%1）"/>
      <w:lvlJc w:val="left"/>
      <w:pPr>
        <w:ind w:left="793" w:hanging="793"/>
        <w:jc w:val="left"/>
      </w:pPr>
      <w:rPr>
        <w:rFonts w:ascii="宋体" w:eastAsia="宋体" w:hAnsi="宋体" w:cs="宋体" w:hint="default"/>
        <w:w w:val="102"/>
        <w:sz w:val="29"/>
        <w:szCs w:val="29"/>
      </w:rPr>
    </w:lvl>
    <w:lvl w:ilvl="1">
      <w:start w:val="0"/>
      <w:numFmt w:val="bullet"/>
      <w:lvlText w:val="•"/>
      <w:lvlJc w:val="left"/>
      <w:pPr>
        <w:ind w:left="1794" w:hanging="793"/>
      </w:pPr>
      <w:rPr>
        <w:rFonts w:hint="default"/>
      </w:rPr>
    </w:lvl>
    <w:lvl w:ilvl="2">
      <w:start w:val="0"/>
      <w:numFmt w:val="bullet"/>
      <w:lvlText w:val="•"/>
      <w:lvlJc w:val="left"/>
      <w:pPr>
        <w:ind w:left="2788" w:hanging="793"/>
      </w:pPr>
      <w:rPr>
        <w:rFonts w:hint="default"/>
      </w:rPr>
    </w:lvl>
    <w:lvl w:ilvl="3">
      <w:start w:val="0"/>
      <w:numFmt w:val="bullet"/>
      <w:lvlText w:val="•"/>
      <w:lvlJc w:val="left"/>
      <w:pPr>
        <w:ind w:left="3782" w:hanging="793"/>
      </w:pPr>
      <w:rPr>
        <w:rFonts w:hint="default"/>
      </w:rPr>
    </w:lvl>
    <w:lvl w:ilvl="4">
      <w:start w:val="0"/>
      <w:numFmt w:val="bullet"/>
      <w:lvlText w:val="•"/>
      <w:lvlJc w:val="left"/>
      <w:pPr>
        <w:ind w:left="4776" w:hanging="793"/>
      </w:pPr>
      <w:rPr>
        <w:rFonts w:hint="default"/>
      </w:rPr>
    </w:lvl>
    <w:lvl w:ilvl="5">
      <w:start w:val="0"/>
      <w:numFmt w:val="bullet"/>
      <w:lvlText w:val="•"/>
      <w:lvlJc w:val="left"/>
      <w:pPr>
        <w:ind w:left="5770" w:hanging="793"/>
      </w:pPr>
      <w:rPr>
        <w:rFonts w:hint="default"/>
      </w:rPr>
    </w:lvl>
    <w:lvl w:ilvl="6">
      <w:start w:val="0"/>
      <w:numFmt w:val="bullet"/>
      <w:lvlText w:val="•"/>
      <w:lvlJc w:val="left"/>
      <w:pPr>
        <w:ind w:left="6764" w:hanging="793"/>
      </w:pPr>
      <w:rPr>
        <w:rFonts w:hint="default"/>
      </w:rPr>
    </w:lvl>
    <w:lvl w:ilvl="7">
      <w:start w:val="0"/>
      <w:numFmt w:val="bullet"/>
      <w:lvlText w:val="•"/>
      <w:lvlJc w:val="left"/>
      <w:pPr>
        <w:ind w:left="7759" w:hanging="793"/>
      </w:pPr>
      <w:rPr>
        <w:rFonts w:hint="default"/>
      </w:rPr>
    </w:lvl>
    <w:lvl w:ilvl="8">
      <w:start w:val="0"/>
      <w:numFmt w:val="bullet"/>
      <w:lvlText w:val="•"/>
      <w:lvlJc w:val="left"/>
      <w:pPr>
        <w:ind w:left="8753" w:hanging="793"/>
      </w:pPr>
      <w:rPr>
        <w:rFonts w:hint="default"/>
      </w:rPr>
    </w:lvl>
  </w:abstractNum>
  <w:abstractNum w:abstractNumId="46">
    <w:nsid w:val="5BE2AEDB"/>
    <w:multiLevelType w:val="hybridMultilevel"/>
    <w:tmpl w:val="00000000"/>
    <w:lvl w:ilvl="0">
      <w:start w:val="1"/>
      <w:numFmt w:val="decimal"/>
      <w:lvlText w:val="（%1）"/>
      <w:lvlJc w:val="left"/>
      <w:pPr>
        <w:ind w:left="1188" w:hanging="793"/>
        <w:jc w:val="left"/>
      </w:pPr>
      <w:rPr>
        <w:rFonts w:ascii="宋体" w:eastAsia="宋体" w:hAnsi="宋体" w:cs="宋体" w:hint="default"/>
        <w:w w:val="102"/>
        <w:sz w:val="29"/>
        <w:szCs w:val="29"/>
      </w:rPr>
    </w:lvl>
    <w:lvl w:ilvl="1">
      <w:start w:val="0"/>
      <w:numFmt w:val="bullet"/>
      <w:lvlText w:val="•"/>
      <w:lvlJc w:val="left"/>
      <w:pPr>
        <w:ind w:left="2435" w:hanging="793"/>
      </w:pPr>
      <w:rPr>
        <w:rFonts w:hint="default"/>
      </w:rPr>
    </w:lvl>
    <w:lvl w:ilvl="2">
      <w:start w:val="0"/>
      <w:numFmt w:val="bullet"/>
      <w:lvlText w:val="•"/>
      <w:lvlJc w:val="left"/>
      <w:pPr>
        <w:ind w:left="3690" w:hanging="793"/>
      </w:pPr>
      <w:rPr>
        <w:rFonts w:hint="default"/>
      </w:rPr>
    </w:lvl>
    <w:lvl w:ilvl="3">
      <w:start w:val="0"/>
      <w:numFmt w:val="bullet"/>
      <w:lvlText w:val="•"/>
      <w:lvlJc w:val="left"/>
      <w:pPr>
        <w:ind w:left="4945" w:hanging="793"/>
      </w:pPr>
      <w:rPr>
        <w:rFonts w:hint="default"/>
      </w:rPr>
    </w:lvl>
    <w:lvl w:ilvl="4">
      <w:start w:val="0"/>
      <w:numFmt w:val="bullet"/>
      <w:lvlText w:val="•"/>
      <w:lvlJc w:val="left"/>
      <w:pPr>
        <w:ind w:left="6201" w:hanging="793"/>
      </w:pPr>
      <w:rPr>
        <w:rFonts w:hint="default"/>
      </w:rPr>
    </w:lvl>
    <w:lvl w:ilvl="5">
      <w:start w:val="0"/>
      <w:numFmt w:val="bullet"/>
      <w:lvlText w:val="•"/>
      <w:lvlJc w:val="left"/>
      <w:pPr>
        <w:ind w:left="7456" w:hanging="793"/>
      </w:pPr>
      <w:rPr>
        <w:rFonts w:hint="default"/>
      </w:rPr>
    </w:lvl>
    <w:lvl w:ilvl="6">
      <w:start w:val="0"/>
      <w:numFmt w:val="bullet"/>
      <w:lvlText w:val="•"/>
      <w:lvlJc w:val="left"/>
      <w:pPr>
        <w:ind w:left="8711" w:hanging="793"/>
      </w:pPr>
      <w:rPr>
        <w:rFonts w:hint="default"/>
      </w:rPr>
    </w:lvl>
    <w:lvl w:ilvl="7">
      <w:start w:val="0"/>
      <w:numFmt w:val="bullet"/>
      <w:lvlText w:val="•"/>
      <w:lvlJc w:val="left"/>
      <w:pPr>
        <w:ind w:left="9966" w:hanging="793"/>
      </w:pPr>
      <w:rPr>
        <w:rFonts w:hint="default"/>
      </w:rPr>
    </w:lvl>
    <w:lvl w:ilvl="8">
      <w:start w:val="0"/>
      <w:numFmt w:val="bullet"/>
      <w:lvlText w:val="•"/>
      <w:lvlJc w:val="left"/>
      <w:pPr>
        <w:ind w:left="11222" w:hanging="793"/>
      </w:pPr>
      <w:rPr>
        <w:rFonts w:hint="default"/>
      </w:rPr>
    </w:lvl>
  </w:abstractNum>
  <w:abstractNum w:abstractNumId="47">
    <w:nsid w:val="5F1A744B"/>
    <w:multiLevelType w:val="hybridMultilevel"/>
    <w:tmpl w:val="00000000"/>
    <w:lvl w:ilvl="0">
      <w:start w:val="1"/>
      <w:numFmt w:val="decimal"/>
      <w:lvlText w:val="（%1）"/>
      <w:lvlJc w:val="left"/>
      <w:pPr>
        <w:ind w:left="3330" w:hanging="793"/>
        <w:jc w:val="left"/>
      </w:pPr>
      <w:rPr>
        <w:rFonts w:ascii="宋体" w:eastAsia="宋体" w:hAnsi="宋体" w:cs="宋体" w:hint="default"/>
        <w:b/>
        <w:bCs/>
        <w:w w:val="101"/>
        <w:sz w:val="29"/>
        <w:szCs w:val="29"/>
      </w:rPr>
    </w:lvl>
    <w:lvl w:ilvl="1">
      <w:start w:val="0"/>
      <w:numFmt w:val="bullet"/>
      <w:lvlText w:val="•"/>
      <w:lvlJc w:val="left"/>
      <w:pPr>
        <w:ind w:left="4791" w:hanging="793"/>
      </w:pPr>
      <w:rPr>
        <w:rFonts w:hint="default"/>
      </w:rPr>
    </w:lvl>
    <w:lvl w:ilvl="2">
      <w:start w:val="0"/>
      <w:numFmt w:val="bullet"/>
      <w:lvlText w:val="•"/>
      <w:lvlJc w:val="left"/>
      <w:pPr>
        <w:ind w:left="6243" w:hanging="793"/>
      </w:pPr>
      <w:rPr>
        <w:rFonts w:hint="default"/>
      </w:rPr>
    </w:lvl>
    <w:lvl w:ilvl="3">
      <w:start w:val="0"/>
      <w:numFmt w:val="bullet"/>
      <w:lvlText w:val="•"/>
      <w:lvlJc w:val="left"/>
      <w:pPr>
        <w:ind w:left="7695" w:hanging="793"/>
      </w:pPr>
      <w:rPr>
        <w:rFonts w:hint="default"/>
      </w:rPr>
    </w:lvl>
    <w:lvl w:ilvl="4">
      <w:start w:val="0"/>
      <w:numFmt w:val="bullet"/>
      <w:lvlText w:val="•"/>
      <w:lvlJc w:val="left"/>
      <w:pPr>
        <w:ind w:left="9147" w:hanging="793"/>
      </w:pPr>
      <w:rPr>
        <w:rFonts w:hint="default"/>
      </w:rPr>
    </w:lvl>
    <w:lvl w:ilvl="5">
      <w:start w:val="0"/>
      <w:numFmt w:val="bullet"/>
      <w:lvlText w:val="•"/>
      <w:lvlJc w:val="left"/>
      <w:pPr>
        <w:ind w:left="10599" w:hanging="793"/>
      </w:pPr>
      <w:rPr>
        <w:rFonts w:hint="default"/>
      </w:rPr>
    </w:lvl>
    <w:lvl w:ilvl="6">
      <w:start w:val="0"/>
      <w:numFmt w:val="bullet"/>
      <w:lvlText w:val="•"/>
      <w:lvlJc w:val="left"/>
      <w:pPr>
        <w:ind w:left="12051" w:hanging="793"/>
      </w:pPr>
      <w:rPr>
        <w:rFonts w:hint="default"/>
      </w:rPr>
    </w:lvl>
    <w:lvl w:ilvl="7">
      <w:start w:val="0"/>
      <w:numFmt w:val="bullet"/>
      <w:lvlText w:val="•"/>
      <w:lvlJc w:val="left"/>
      <w:pPr>
        <w:ind w:left="13503" w:hanging="793"/>
      </w:pPr>
      <w:rPr>
        <w:rFonts w:hint="default"/>
      </w:rPr>
    </w:lvl>
    <w:lvl w:ilvl="8">
      <w:start w:val="0"/>
      <w:numFmt w:val="bullet"/>
      <w:lvlText w:val="•"/>
      <w:lvlJc w:val="left"/>
      <w:pPr>
        <w:ind w:left="14955" w:hanging="793"/>
      </w:pPr>
      <w:rPr>
        <w:rFonts w:hint="default"/>
      </w:rPr>
    </w:lvl>
  </w:abstractNum>
  <w:abstractNum w:abstractNumId="48">
    <w:nsid w:val="5F986C6E"/>
    <w:multiLevelType w:val="hybridMultilevel"/>
    <w:tmpl w:val="00000000"/>
    <w:lvl w:ilvl="0">
      <w:start w:val="1"/>
      <w:numFmt w:val="decimal"/>
      <w:lvlText w:val="（%1）"/>
      <w:lvlJc w:val="left"/>
      <w:pPr>
        <w:ind w:left="109" w:hanging="794"/>
        <w:jc w:val="left"/>
      </w:pPr>
      <w:rPr>
        <w:rFonts w:ascii="宋体" w:eastAsia="宋体" w:hAnsi="宋体" w:cs="宋体" w:hint="default"/>
        <w:w w:val="102"/>
        <w:sz w:val="29"/>
        <w:szCs w:val="29"/>
      </w:rPr>
    </w:lvl>
    <w:lvl w:ilvl="1">
      <w:start w:val="1"/>
      <w:numFmt w:val="decimal"/>
      <w:lvlText w:val="%2."/>
      <w:lvlJc w:val="left"/>
      <w:pPr>
        <w:ind w:left="3648" w:hanging="318"/>
        <w:jc w:val="left"/>
      </w:pPr>
      <w:rPr>
        <w:rFonts w:ascii="宋体" w:eastAsia="宋体" w:hAnsi="宋体" w:cs="宋体" w:hint="default"/>
        <w:w w:val="102"/>
        <w:sz w:val="29"/>
        <w:szCs w:val="29"/>
      </w:rPr>
    </w:lvl>
    <w:lvl w:ilvl="2">
      <w:start w:val="0"/>
      <w:numFmt w:val="bullet"/>
      <w:lvlText w:val="•"/>
      <w:lvlJc w:val="left"/>
      <w:pPr>
        <w:ind w:left="3963" w:hanging="318"/>
      </w:pPr>
      <w:rPr>
        <w:rFonts w:hint="default"/>
      </w:rPr>
    </w:lvl>
    <w:lvl w:ilvl="3">
      <w:start w:val="0"/>
      <w:numFmt w:val="bullet"/>
      <w:lvlText w:val="•"/>
      <w:lvlJc w:val="left"/>
      <w:pPr>
        <w:ind w:left="4287" w:hanging="318"/>
      </w:pPr>
      <w:rPr>
        <w:rFonts w:hint="default"/>
      </w:rPr>
    </w:lvl>
    <w:lvl w:ilvl="4">
      <w:start w:val="0"/>
      <w:numFmt w:val="bullet"/>
      <w:lvlText w:val="•"/>
      <w:lvlJc w:val="left"/>
      <w:pPr>
        <w:ind w:left="4611" w:hanging="318"/>
      </w:pPr>
      <w:rPr>
        <w:rFonts w:hint="default"/>
      </w:rPr>
    </w:lvl>
    <w:lvl w:ilvl="5">
      <w:start w:val="0"/>
      <w:numFmt w:val="bullet"/>
      <w:lvlText w:val="•"/>
      <w:lvlJc w:val="left"/>
      <w:pPr>
        <w:ind w:left="4935" w:hanging="318"/>
      </w:pPr>
      <w:rPr>
        <w:rFonts w:hint="default"/>
      </w:rPr>
    </w:lvl>
    <w:lvl w:ilvl="6">
      <w:start w:val="0"/>
      <w:numFmt w:val="bullet"/>
      <w:lvlText w:val="•"/>
      <w:lvlJc w:val="left"/>
      <w:pPr>
        <w:ind w:left="5259" w:hanging="318"/>
      </w:pPr>
      <w:rPr>
        <w:rFonts w:hint="default"/>
      </w:rPr>
    </w:lvl>
    <w:lvl w:ilvl="7">
      <w:start w:val="0"/>
      <w:numFmt w:val="bullet"/>
      <w:lvlText w:val="•"/>
      <w:lvlJc w:val="left"/>
      <w:pPr>
        <w:ind w:left="5583" w:hanging="318"/>
      </w:pPr>
      <w:rPr>
        <w:rFonts w:hint="default"/>
      </w:rPr>
    </w:lvl>
    <w:lvl w:ilvl="8">
      <w:start w:val="0"/>
      <w:numFmt w:val="bullet"/>
      <w:lvlText w:val="•"/>
      <w:lvlJc w:val="left"/>
      <w:pPr>
        <w:ind w:left="5906" w:hanging="318"/>
      </w:pPr>
      <w:rPr>
        <w:rFonts w:hint="default"/>
      </w:rPr>
    </w:lvl>
  </w:abstractNum>
  <w:abstractNum w:abstractNumId="49">
    <w:nsid w:val="64921B32"/>
    <w:multiLevelType w:val="hybridMultilevel"/>
    <w:tmpl w:val="00000000"/>
    <w:lvl w:ilvl="0">
      <w:start w:val="1"/>
      <w:numFmt w:val="decimal"/>
      <w:lvlText w:val="（%1）"/>
      <w:lvlJc w:val="left"/>
      <w:pPr>
        <w:ind w:left="3965" w:hanging="793"/>
        <w:jc w:val="left"/>
      </w:pPr>
      <w:rPr>
        <w:rFonts w:ascii="幼圆" w:eastAsia="幼圆" w:hAnsi="幼圆" w:cs="幼圆" w:hint="default"/>
        <w:w w:val="102"/>
        <w:sz w:val="29"/>
        <w:szCs w:val="29"/>
      </w:rPr>
    </w:lvl>
    <w:lvl w:ilvl="1">
      <w:start w:val="0"/>
      <w:numFmt w:val="bullet"/>
      <w:lvlText w:val="•"/>
      <w:lvlJc w:val="left"/>
      <w:pPr>
        <w:ind w:left="5349" w:hanging="793"/>
      </w:pPr>
      <w:rPr>
        <w:rFonts w:hint="default"/>
      </w:rPr>
    </w:lvl>
    <w:lvl w:ilvl="2">
      <w:start w:val="0"/>
      <w:numFmt w:val="bullet"/>
      <w:lvlText w:val="•"/>
      <w:lvlJc w:val="left"/>
      <w:pPr>
        <w:ind w:left="6739" w:hanging="793"/>
      </w:pPr>
      <w:rPr>
        <w:rFonts w:hint="default"/>
      </w:rPr>
    </w:lvl>
    <w:lvl w:ilvl="3">
      <w:start w:val="0"/>
      <w:numFmt w:val="bullet"/>
      <w:lvlText w:val="•"/>
      <w:lvlJc w:val="left"/>
      <w:pPr>
        <w:ind w:left="8129" w:hanging="793"/>
      </w:pPr>
      <w:rPr>
        <w:rFonts w:hint="default"/>
      </w:rPr>
    </w:lvl>
    <w:lvl w:ilvl="4">
      <w:start w:val="0"/>
      <w:numFmt w:val="bullet"/>
      <w:lvlText w:val="•"/>
      <w:lvlJc w:val="left"/>
      <w:pPr>
        <w:ind w:left="9519" w:hanging="793"/>
      </w:pPr>
      <w:rPr>
        <w:rFonts w:hint="default"/>
      </w:rPr>
    </w:lvl>
    <w:lvl w:ilvl="5">
      <w:start w:val="0"/>
      <w:numFmt w:val="bullet"/>
      <w:lvlText w:val="•"/>
      <w:lvlJc w:val="left"/>
      <w:pPr>
        <w:ind w:left="10909" w:hanging="793"/>
      </w:pPr>
      <w:rPr>
        <w:rFonts w:hint="default"/>
      </w:rPr>
    </w:lvl>
    <w:lvl w:ilvl="6">
      <w:start w:val="0"/>
      <w:numFmt w:val="bullet"/>
      <w:lvlText w:val="•"/>
      <w:lvlJc w:val="left"/>
      <w:pPr>
        <w:ind w:left="12299" w:hanging="793"/>
      </w:pPr>
      <w:rPr>
        <w:rFonts w:hint="default"/>
      </w:rPr>
    </w:lvl>
    <w:lvl w:ilvl="7">
      <w:start w:val="0"/>
      <w:numFmt w:val="bullet"/>
      <w:lvlText w:val="•"/>
      <w:lvlJc w:val="left"/>
      <w:pPr>
        <w:ind w:left="13689" w:hanging="793"/>
      </w:pPr>
      <w:rPr>
        <w:rFonts w:hint="default"/>
      </w:rPr>
    </w:lvl>
    <w:lvl w:ilvl="8">
      <w:start w:val="0"/>
      <w:numFmt w:val="bullet"/>
      <w:lvlText w:val="•"/>
      <w:lvlJc w:val="left"/>
      <w:pPr>
        <w:ind w:left="15079" w:hanging="793"/>
      </w:pPr>
      <w:rPr>
        <w:rFonts w:hint="default"/>
      </w:rPr>
    </w:lvl>
  </w:abstractNum>
  <w:abstractNum w:abstractNumId="50">
    <w:nsid w:val="64CC69E0"/>
    <w:multiLevelType w:val="hybridMultilevel"/>
    <w:tmpl w:val="00000000"/>
    <w:lvl w:ilvl="0">
      <w:start w:val="1"/>
      <w:numFmt w:val="decimal"/>
      <w:lvlText w:val="%1."/>
      <w:lvlJc w:val="left"/>
      <w:pPr>
        <w:ind w:left="1941" w:hanging="318"/>
        <w:jc w:val="left"/>
      </w:pPr>
      <w:rPr>
        <w:rFonts w:ascii="宋体" w:eastAsia="宋体" w:hAnsi="宋体" w:cs="宋体" w:hint="default"/>
        <w:w w:val="102"/>
        <w:sz w:val="29"/>
        <w:szCs w:val="29"/>
      </w:rPr>
    </w:lvl>
    <w:lvl w:ilvl="1">
      <w:start w:val="1"/>
      <w:numFmt w:val="decimal"/>
      <w:lvlText w:val="（%2）"/>
      <w:lvlJc w:val="left"/>
      <w:pPr>
        <w:ind w:left="3493" w:hanging="793"/>
        <w:jc w:val="left"/>
      </w:pPr>
      <w:rPr>
        <w:rFonts w:ascii="宋体" w:eastAsia="宋体" w:hAnsi="宋体" w:cs="宋体" w:hint="default"/>
        <w:b/>
        <w:bCs/>
        <w:spacing w:val="-1"/>
        <w:w w:val="101"/>
        <w:sz w:val="29"/>
        <w:szCs w:val="29"/>
      </w:rPr>
    </w:lvl>
    <w:lvl w:ilvl="2">
      <w:start w:val="0"/>
      <w:numFmt w:val="bullet"/>
      <w:lvlText w:val=""/>
      <w:lvlJc w:val="left"/>
      <w:pPr>
        <w:ind w:left="3659" w:hanging="294"/>
      </w:pPr>
      <w:rPr>
        <w:rFonts w:ascii="Symbol" w:eastAsia="Symbol" w:hAnsi="Symbol" w:cs="Symbol" w:hint="default"/>
        <w:w w:val="100"/>
        <w:position w:val="-22"/>
        <w:sz w:val="36"/>
        <w:szCs w:val="36"/>
      </w:rPr>
    </w:lvl>
    <w:lvl w:ilvl="3">
      <w:start w:val="0"/>
      <w:numFmt w:val="bullet"/>
      <w:lvlText w:val="•"/>
      <w:lvlJc w:val="left"/>
      <w:pPr>
        <w:ind w:left="5434" w:hanging="294"/>
      </w:pPr>
      <w:rPr>
        <w:rFonts w:hint="default"/>
      </w:rPr>
    </w:lvl>
    <w:lvl w:ilvl="4">
      <w:start w:val="0"/>
      <w:numFmt w:val="bullet"/>
      <w:lvlText w:val="•"/>
      <w:lvlJc w:val="left"/>
      <w:pPr>
        <w:ind w:left="7209" w:hanging="294"/>
      </w:pPr>
      <w:rPr>
        <w:rFonts w:hint="default"/>
      </w:rPr>
    </w:lvl>
    <w:lvl w:ilvl="5">
      <w:start w:val="0"/>
      <w:numFmt w:val="bullet"/>
      <w:lvlText w:val="•"/>
      <w:lvlJc w:val="left"/>
      <w:pPr>
        <w:ind w:left="8984" w:hanging="294"/>
      </w:pPr>
      <w:rPr>
        <w:rFonts w:hint="default"/>
      </w:rPr>
    </w:lvl>
    <w:lvl w:ilvl="6">
      <w:start w:val="0"/>
      <w:numFmt w:val="bullet"/>
      <w:lvlText w:val="•"/>
      <w:lvlJc w:val="left"/>
      <w:pPr>
        <w:ind w:left="10759" w:hanging="294"/>
      </w:pPr>
      <w:rPr>
        <w:rFonts w:hint="default"/>
      </w:rPr>
    </w:lvl>
    <w:lvl w:ilvl="7">
      <w:start w:val="0"/>
      <w:numFmt w:val="bullet"/>
      <w:lvlText w:val="•"/>
      <w:lvlJc w:val="left"/>
      <w:pPr>
        <w:ind w:left="12534" w:hanging="294"/>
      </w:pPr>
      <w:rPr>
        <w:rFonts w:hint="default"/>
      </w:rPr>
    </w:lvl>
    <w:lvl w:ilvl="8">
      <w:start w:val="0"/>
      <w:numFmt w:val="bullet"/>
      <w:lvlText w:val="•"/>
      <w:lvlJc w:val="left"/>
      <w:pPr>
        <w:ind w:left="14309" w:hanging="294"/>
      </w:pPr>
      <w:rPr>
        <w:rFonts w:hint="default"/>
      </w:rPr>
    </w:lvl>
  </w:abstractNum>
  <w:abstractNum w:abstractNumId="51">
    <w:nsid w:val="657AA689"/>
    <w:multiLevelType w:val="hybridMultilevel"/>
    <w:tmpl w:val="00000000"/>
    <w:lvl w:ilvl="0">
      <w:start w:val="1"/>
      <w:numFmt w:val="decimal"/>
      <w:lvlText w:val="（%1）"/>
      <w:lvlJc w:val="left"/>
      <w:pPr>
        <w:ind w:left="2700" w:hanging="793"/>
        <w:jc w:val="left"/>
      </w:pPr>
      <w:rPr>
        <w:rFonts w:ascii="宋体" w:eastAsia="宋体" w:hAnsi="宋体" w:cs="宋体" w:hint="default"/>
        <w:spacing w:val="-40"/>
        <w:w w:val="102"/>
        <w:sz w:val="29"/>
        <w:szCs w:val="29"/>
      </w:rPr>
    </w:lvl>
    <w:lvl w:ilvl="1">
      <w:start w:val="0"/>
      <w:numFmt w:val="bullet"/>
      <w:lvlText w:val="•"/>
      <w:lvlJc w:val="left"/>
      <w:pPr>
        <w:ind w:left="4215" w:hanging="793"/>
      </w:pPr>
      <w:rPr>
        <w:rFonts w:hint="default"/>
      </w:rPr>
    </w:lvl>
    <w:lvl w:ilvl="2">
      <w:start w:val="0"/>
      <w:numFmt w:val="bullet"/>
      <w:lvlText w:val="•"/>
      <w:lvlJc w:val="left"/>
      <w:pPr>
        <w:ind w:left="5731" w:hanging="793"/>
      </w:pPr>
      <w:rPr>
        <w:rFonts w:hint="default"/>
      </w:rPr>
    </w:lvl>
    <w:lvl w:ilvl="3">
      <w:start w:val="0"/>
      <w:numFmt w:val="bullet"/>
      <w:lvlText w:val="•"/>
      <w:lvlJc w:val="left"/>
      <w:pPr>
        <w:ind w:left="7247" w:hanging="793"/>
      </w:pPr>
      <w:rPr>
        <w:rFonts w:hint="default"/>
      </w:rPr>
    </w:lvl>
    <w:lvl w:ilvl="4">
      <w:start w:val="0"/>
      <w:numFmt w:val="bullet"/>
      <w:lvlText w:val="•"/>
      <w:lvlJc w:val="left"/>
      <w:pPr>
        <w:ind w:left="8763" w:hanging="793"/>
      </w:pPr>
      <w:rPr>
        <w:rFonts w:hint="default"/>
      </w:rPr>
    </w:lvl>
    <w:lvl w:ilvl="5">
      <w:start w:val="0"/>
      <w:numFmt w:val="bullet"/>
      <w:lvlText w:val="•"/>
      <w:lvlJc w:val="left"/>
      <w:pPr>
        <w:ind w:left="10279" w:hanging="793"/>
      </w:pPr>
      <w:rPr>
        <w:rFonts w:hint="default"/>
      </w:rPr>
    </w:lvl>
    <w:lvl w:ilvl="6">
      <w:start w:val="0"/>
      <w:numFmt w:val="bullet"/>
      <w:lvlText w:val="•"/>
      <w:lvlJc w:val="left"/>
      <w:pPr>
        <w:ind w:left="11795" w:hanging="793"/>
      </w:pPr>
      <w:rPr>
        <w:rFonts w:hint="default"/>
      </w:rPr>
    </w:lvl>
    <w:lvl w:ilvl="7">
      <w:start w:val="0"/>
      <w:numFmt w:val="bullet"/>
      <w:lvlText w:val="•"/>
      <w:lvlJc w:val="left"/>
      <w:pPr>
        <w:ind w:left="13311" w:hanging="793"/>
      </w:pPr>
      <w:rPr>
        <w:rFonts w:hint="default"/>
      </w:rPr>
    </w:lvl>
    <w:lvl w:ilvl="8">
      <w:start w:val="0"/>
      <w:numFmt w:val="bullet"/>
      <w:lvlText w:val="•"/>
      <w:lvlJc w:val="left"/>
      <w:pPr>
        <w:ind w:left="14827" w:hanging="793"/>
      </w:pPr>
      <w:rPr>
        <w:rFonts w:hint="default"/>
      </w:rPr>
    </w:lvl>
  </w:abstractNum>
  <w:abstractNum w:abstractNumId="52">
    <w:nsid w:val="66AB94F8"/>
    <w:multiLevelType w:val="hybridMultilevel"/>
    <w:tmpl w:val="00000000"/>
    <w:lvl w:ilvl="0">
      <w:start w:val="1"/>
      <w:numFmt w:val="decimal"/>
      <w:lvlText w:val="（%1）"/>
      <w:lvlJc w:val="left"/>
      <w:pPr>
        <w:ind w:left="395" w:hanging="797"/>
        <w:jc w:val="left"/>
      </w:pPr>
      <w:rPr>
        <w:rFonts w:ascii="宋体" w:eastAsia="宋体" w:hAnsi="宋体" w:cs="宋体" w:hint="default"/>
        <w:spacing w:val="0"/>
        <w:w w:val="102"/>
        <w:sz w:val="29"/>
        <w:szCs w:val="29"/>
      </w:rPr>
    </w:lvl>
    <w:lvl w:ilvl="1">
      <w:start w:val="0"/>
      <w:numFmt w:val="bullet"/>
      <w:lvlText w:val="•"/>
      <w:lvlJc w:val="left"/>
      <w:pPr>
        <w:ind w:left="5780" w:hanging="797"/>
      </w:pPr>
      <w:rPr>
        <w:rFonts w:hint="default"/>
      </w:rPr>
    </w:lvl>
    <w:lvl w:ilvl="2">
      <w:start w:val="0"/>
      <w:numFmt w:val="bullet"/>
      <w:lvlText w:val="•"/>
      <w:lvlJc w:val="left"/>
      <w:pPr>
        <w:ind w:left="6663" w:hanging="797"/>
      </w:pPr>
      <w:rPr>
        <w:rFonts w:hint="default"/>
      </w:rPr>
    </w:lvl>
    <w:lvl w:ilvl="3">
      <w:start w:val="0"/>
      <w:numFmt w:val="bullet"/>
      <w:lvlText w:val="•"/>
      <w:lvlJc w:val="left"/>
      <w:pPr>
        <w:ind w:left="7547" w:hanging="797"/>
      </w:pPr>
      <w:rPr>
        <w:rFonts w:hint="default"/>
      </w:rPr>
    </w:lvl>
    <w:lvl w:ilvl="4">
      <w:start w:val="0"/>
      <w:numFmt w:val="bullet"/>
      <w:lvlText w:val="•"/>
      <w:lvlJc w:val="left"/>
      <w:pPr>
        <w:ind w:left="8430" w:hanging="797"/>
      </w:pPr>
      <w:rPr>
        <w:rFonts w:hint="default"/>
      </w:rPr>
    </w:lvl>
    <w:lvl w:ilvl="5">
      <w:start w:val="0"/>
      <w:numFmt w:val="bullet"/>
      <w:lvlText w:val="•"/>
      <w:lvlJc w:val="left"/>
      <w:pPr>
        <w:ind w:left="9314" w:hanging="797"/>
      </w:pPr>
      <w:rPr>
        <w:rFonts w:hint="default"/>
      </w:rPr>
    </w:lvl>
    <w:lvl w:ilvl="6">
      <w:start w:val="0"/>
      <w:numFmt w:val="bullet"/>
      <w:lvlText w:val="•"/>
      <w:lvlJc w:val="left"/>
      <w:pPr>
        <w:ind w:left="10198" w:hanging="797"/>
      </w:pPr>
      <w:rPr>
        <w:rFonts w:hint="default"/>
      </w:rPr>
    </w:lvl>
    <w:lvl w:ilvl="7">
      <w:start w:val="0"/>
      <w:numFmt w:val="bullet"/>
      <w:lvlText w:val="•"/>
      <w:lvlJc w:val="left"/>
      <w:pPr>
        <w:ind w:left="11081" w:hanging="797"/>
      </w:pPr>
      <w:rPr>
        <w:rFonts w:hint="default"/>
      </w:rPr>
    </w:lvl>
    <w:lvl w:ilvl="8">
      <w:start w:val="0"/>
      <w:numFmt w:val="bullet"/>
      <w:lvlText w:val="•"/>
      <w:lvlJc w:val="left"/>
      <w:pPr>
        <w:ind w:left="11965" w:hanging="797"/>
      </w:pPr>
      <w:rPr>
        <w:rFonts w:hint="default"/>
      </w:rPr>
    </w:lvl>
  </w:abstractNum>
  <w:abstractNum w:abstractNumId="53">
    <w:nsid w:val="697BF287"/>
    <w:multiLevelType w:val="hybridMultilevel"/>
    <w:tmpl w:val="00000000"/>
    <w:lvl w:ilvl="0">
      <w:start w:val="1"/>
      <w:numFmt w:val="decimal"/>
      <w:lvlText w:val="%1."/>
      <w:lvlJc w:val="left"/>
      <w:pPr>
        <w:ind w:left="3018" w:hanging="318"/>
        <w:jc w:val="left"/>
      </w:pPr>
      <w:rPr>
        <w:rFonts w:ascii="宋体" w:eastAsia="宋体" w:hAnsi="宋体" w:cs="宋体" w:hint="default"/>
        <w:b/>
        <w:bCs/>
        <w:spacing w:val="-1"/>
        <w:w w:val="101"/>
        <w:sz w:val="29"/>
        <w:szCs w:val="29"/>
      </w:rPr>
    </w:lvl>
    <w:lvl w:ilvl="1">
      <w:start w:val="0"/>
      <w:numFmt w:val="bullet"/>
      <w:lvlText w:val="•"/>
      <w:lvlJc w:val="left"/>
      <w:pPr>
        <w:ind w:left="3960" w:hanging="318"/>
      </w:pPr>
      <w:rPr>
        <w:rFonts w:hint="default"/>
      </w:rPr>
    </w:lvl>
    <w:lvl w:ilvl="2">
      <w:start w:val="0"/>
      <w:numFmt w:val="bullet"/>
      <w:lvlText w:val="•"/>
      <w:lvlJc w:val="left"/>
      <w:pPr>
        <w:ind w:left="5504" w:hanging="318"/>
      </w:pPr>
      <w:rPr>
        <w:rFonts w:hint="default"/>
      </w:rPr>
    </w:lvl>
    <w:lvl w:ilvl="3">
      <w:start w:val="0"/>
      <w:numFmt w:val="bullet"/>
      <w:lvlText w:val="•"/>
      <w:lvlJc w:val="left"/>
      <w:pPr>
        <w:ind w:left="7048" w:hanging="318"/>
      </w:pPr>
      <w:rPr>
        <w:rFonts w:hint="default"/>
      </w:rPr>
    </w:lvl>
    <w:lvl w:ilvl="4">
      <w:start w:val="0"/>
      <w:numFmt w:val="bullet"/>
      <w:lvlText w:val="•"/>
      <w:lvlJc w:val="left"/>
      <w:pPr>
        <w:ind w:left="8593" w:hanging="318"/>
      </w:pPr>
      <w:rPr>
        <w:rFonts w:hint="default"/>
      </w:rPr>
    </w:lvl>
    <w:lvl w:ilvl="5">
      <w:start w:val="0"/>
      <w:numFmt w:val="bullet"/>
      <w:lvlText w:val="•"/>
      <w:lvlJc w:val="left"/>
      <w:pPr>
        <w:ind w:left="10137" w:hanging="318"/>
      </w:pPr>
      <w:rPr>
        <w:rFonts w:hint="default"/>
      </w:rPr>
    </w:lvl>
    <w:lvl w:ilvl="6">
      <w:start w:val="0"/>
      <w:numFmt w:val="bullet"/>
      <w:lvlText w:val="•"/>
      <w:lvlJc w:val="left"/>
      <w:pPr>
        <w:ind w:left="11682" w:hanging="318"/>
      </w:pPr>
      <w:rPr>
        <w:rFonts w:hint="default"/>
      </w:rPr>
    </w:lvl>
    <w:lvl w:ilvl="7">
      <w:start w:val="0"/>
      <w:numFmt w:val="bullet"/>
      <w:lvlText w:val="•"/>
      <w:lvlJc w:val="left"/>
      <w:pPr>
        <w:ind w:left="13226" w:hanging="318"/>
      </w:pPr>
      <w:rPr>
        <w:rFonts w:hint="default"/>
      </w:rPr>
    </w:lvl>
    <w:lvl w:ilvl="8">
      <w:start w:val="0"/>
      <w:numFmt w:val="bullet"/>
      <w:lvlText w:val="•"/>
      <w:lvlJc w:val="left"/>
      <w:pPr>
        <w:ind w:left="14770" w:hanging="318"/>
      </w:pPr>
      <w:rPr>
        <w:rFonts w:hint="default"/>
      </w:rPr>
    </w:lvl>
  </w:abstractNum>
  <w:abstractNum w:abstractNumId="54">
    <w:nsid w:val="6A48082E"/>
    <w:multiLevelType w:val="hybridMultilevel"/>
    <w:tmpl w:val="00000000"/>
    <w:lvl w:ilvl="0">
      <w:start w:val="1"/>
      <w:numFmt w:val="decimal"/>
      <w:lvlText w:val="%1."/>
      <w:lvlJc w:val="left"/>
      <w:pPr>
        <w:ind w:left="2575" w:hanging="318"/>
        <w:jc w:val="left"/>
      </w:pPr>
      <w:rPr>
        <w:rFonts w:ascii="宋体" w:eastAsia="宋体" w:hAnsi="宋体" w:cs="宋体" w:hint="default"/>
        <w:b/>
        <w:bCs/>
        <w:w w:val="101"/>
        <w:sz w:val="29"/>
        <w:szCs w:val="29"/>
      </w:rPr>
    </w:lvl>
    <w:lvl w:ilvl="1">
      <w:start w:val="0"/>
      <w:numFmt w:val="bullet"/>
      <w:lvlText w:val="•"/>
      <w:lvlJc w:val="left"/>
      <w:pPr>
        <w:ind w:left="4107" w:hanging="318"/>
      </w:pPr>
      <w:rPr>
        <w:rFonts w:hint="default"/>
      </w:rPr>
    </w:lvl>
    <w:lvl w:ilvl="2">
      <w:start w:val="0"/>
      <w:numFmt w:val="bullet"/>
      <w:lvlText w:val="•"/>
      <w:lvlJc w:val="left"/>
      <w:pPr>
        <w:ind w:left="5635" w:hanging="318"/>
      </w:pPr>
      <w:rPr>
        <w:rFonts w:hint="default"/>
      </w:rPr>
    </w:lvl>
    <w:lvl w:ilvl="3">
      <w:start w:val="0"/>
      <w:numFmt w:val="bullet"/>
      <w:lvlText w:val="•"/>
      <w:lvlJc w:val="left"/>
      <w:pPr>
        <w:ind w:left="7163" w:hanging="318"/>
      </w:pPr>
      <w:rPr>
        <w:rFonts w:hint="default"/>
      </w:rPr>
    </w:lvl>
    <w:lvl w:ilvl="4">
      <w:start w:val="0"/>
      <w:numFmt w:val="bullet"/>
      <w:lvlText w:val="•"/>
      <w:lvlJc w:val="left"/>
      <w:pPr>
        <w:ind w:left="8691" w:hanging="318"/>
      </w:pPr>
      <w:rPr>
        <w:rFonts w:hint="default"/>
      </w:rPr>
    </w:lvl>
    <w:lvl w:ilvl="5">
      <w:start w:val="0"/>
      <w:numFmt w:val="bullet"/>
      <w:lvlText w:val="•"/>
      <w:lvlJc w:val="left"/>
      <w:pPr>
        <w:ind w:left="10219" w:hanging="318"/>
      </w:pPr>
      <w:rPr>
        <w:rFonts w:hint="default"/>
      </w:rPr>
    </w:lvl>
    <w:lvl w:ilvl="6">
      <w:start w:val="0"/>
      <w:numFmt w:val="bullet"/>
      <w:lvlText w:val="•"/>
      <w:lvlJc w:val="left"/>
      <w:pPr>
        <w:ind w:left="11747" w:hanging="318"/>
      </w:pPr>
      <w:rPr>
        <w:rFonts w:hint="default"/>
      </w:rPr>
    </w:lvl>
    <w:lvl w:ilvl="7">
      <w:start w:val="0"/>
      <w:numFmt w:val="bullet"/>
      <w:lvlText w:val="•"/>
      <w:lvlJc w:val="left"/>
      <w:pPr>
        <w:ind w:left="13275" w:hanging="318"/>
      </w:pPr>
      <w:rPr>
        <w:rFonts w:hint="default"/>
      </w:rPr>
    </w:lvl>
    <w:lvl w:ilvl="8">
      <w:start w:val="0"/>
      <w:numFmt w:val="bullet"/>
      <w:lvlText w:val="•"/>
      <w:lvlJc w:val="left"/>
      <w:pPr>
        <w:ind w:left="14803" w:hanging="318"/>
      </w:pPr>
      <w:rPr>
        <w:rFonts w:hint="default"/>
      </w:rPr>
    </w:lvl>
  </w:abstractNum>
  <w:abstractNum w:abstractNumId="55">
    <w:nsid w:val="6A9C3842"/>
    <w:multiLevelType w:val="hybridMultilevel"/>
    <w:tmpl w:val="00000000"/>
    <w:lvl w:ilvl="0">
      <w:start w:val="2"/>
      <w:numFmt w:val="decimal"/>
      <w:lvlText w:val="%1."/>
      <w:lvlJc w:val="left"/>
      <w:pPr>
        <w:ind w:left="3018" w:hanging="318"/>
        <w:jc w:val="right"/>
      </w:pPr>
      <w:rPr>
        <w:rFonts w:hint="default"/>
        <w:b/>
        <w:bCs/>
        <w:spacing w:val="-1"/>
        <w:w w:val="101"/>
      </w:rPr>
    </w:lvl>
    <w:lvl w:ilvl="1">
      <w:start w:val="1"/>
      <w:numFmt w:val="decimal"/>
      <w:lvlText w:val="（%2）"/>
      <w:lvlJc w:val="left"/>
      <w:pPr>
        <w:ind w:left="4123" w:hanging="793"/>
        <w:jc w:val="left"/>
      </w:pPr>
      <w:rPr>
        <w:rFonts w:ascii="宋体" w:eastAsia="宋体" w:hAnsi="宋体" w:cs="宋体" w:hint="default"/>
        <w:w w:val="102"/>
        <w:sz w:val="29"/>
        <w:szCs w:val="29"/>
      </w:rPr>
    </w:lvl>
    <w:lvl w:ilvl="2">
      <w:start w:val="0"/>
      <w:numFmt w:val="bullet"/>
      <w:lvlText w:val="•"/>
      <w:lvlJc w:val="left"/>
      <w:pPr>
        <w:ind w:left="5646" w:hanging="793"/>
      </w:pPr>
      <w:rPr>
        <w:rFonts w:hint="default"/>
      </w:rPr>
    </w:lvl>
    <w:lvl w:ilvl="3">
      <w:start w:val="0"/>
      <w:numFmt w:val="bullet"/>
      <w:lvlText w:val="•"/>
      <w:lvlJc w:val="left"/>
      <w:pPr>
        <w:ind w:left="7173" w:hanging="793"/>
      </w:pPr>
      <w:rPr>
        <w:rFonts w:hint="default"/>
      </w:rPr>
    </w:lvl>
    <w:lvl w:ilvl="4">
      <w:start w:val="0"/>
      <w:numFmt w:val="bullet"/>
      <w:lvlText w:val="•"/>
      <w:lvlJc w:val="left"/>
      <w:pPr>
        <w:ind w:left="8699" w:hanging="793"/>
      </w:pPr>
      <w:rPr>
        <w:rFonts w:hint="default"/>
      </w:rPr>
    </w:lvl>
    <w:lvl w:ilvl="5">
      <w:start w:val="0"/>
      <w:numFmt w:val="bullet"/>
      <w:lvlText w:val="•"/>
      <w:lvlJc w:val="left"/>
      <w:pPr>
        <w:ind w:left="10226" w:hanging="793"/>
      </w:pPr>
      <w:rPr>
        <w:rFonts w:hint="default"/>
      </w:rPr>
    </w:lvl>
    <w:lvl w:ilvl="6">
      <w:start w:val="0"/>
      <w:numFmt w:val="bullet"/>
      <w:lvlText w:val="•"/>
      <w:lvlJc w:val="left"/>
      <w:pPr>
        <w:ind w:left="11753" w:hanging="793"/>
      </w:pPr>
      <w:rPr>
        <w:rFonts w:hint="default"/>
      </w:rPr>
    </w:lvl>
    <w:lvl w:ilvl="7">
      <w:start w:val="0"/>
      <w:numFmt w:val="bullet"/>
      <w:lvlText w:val="•"/>
      <w:lvlJc w:val="left"/>
      <w:pPr>
        <w:ind w:left="13279" w:hanging="793"/>
      </w:pPr>
      <w:rPr>
        <w:rFonts w:hint="default"/>
      </w:rPr>
    </w:lvl>
    <w:lvl w:ilvl="8">
      <w:start w:val="0"/>
      <w:numFmt w:val="bullet"/>
      <w:lvlText w:val="•"/>
      <w:lvlJc w:val="left"/>
      <w:pPr>
        <w:ind w:left="14806" w:hanging="793"/>
      </w:pPr>
      <w:rPr>
        <w:rFonts w:hint="default"/>
      </w:rPr>
    </w:lvl>
  </w:abstractNum>
  <w:abstractNum w:abstractNumId="56">
    <w:nsid w:val="6E1E9EB2"/>
    <w:multiLevelType w:val="hybridMultilevel"/>
    <w:tmpl w:val="00000000"/>
    <w:lvl w:ilvl="0">
      <w:start w:val="1"/>
      <w:numFmt w:val="decimal"/>
      <w:lvlText w:val="（%1）"/>
      <w:lvlJc w:val="left"/>
      <w:pPr>
        <w:ind w:left="1073" w:hanging="793"/>
        <w:jc w:val="left"/>
      </w:pPr>
      <w:rPr>
        <w:rFonts w:ascii="宋体" w:eastAsia="宋体" w:hAnsi="宋体" w:cs="宋体" w:hint="default"/>
        <w:w w:val="102"/>
        <w:sz w:val="29"/>
        <w:szCs w:val="29"/>
      </w:rPr>
    </w:lvl>
    <w:lvl w:ilvl="1">
      <w:start w:val="0"/>
      <w:numFmt w:val="bullet"/>
      <w:lvlText w:val="•"/>
      <w:lvlJc w:val="left"/>
      <w:pPr>
        <w:ind w:left="1396" w:hanging="793"/>
      </w:pPr>
      <w:rPr>
        <w:rFonts w:hint="default"/>
      </w:rPr>
    </w:lvl>
    <w:lvl w:ilvl="2">
      <w:start w:val="0"/>
      <w:numFmt w:val="bullet"/>
      <w:lvlText w:val="•"/>
      <w:lvlJc w:val="left"/>
      <w:pPr>
        <w:ind w:left="1712" w:hanging="793"/>
      </w:pPr>
      <w:rPr>
        <w:rFonts w:hint="default"/>
      </w:rPr>
    </w:lvl>
    <w:lvl w:ilvl="3">
      <w:start w:val="0"/>
      <w:numFmt w:val="bullet"/>
      <w:lvlText w:val="•"/>
      <w:lvlJc w:val="left"/>
      <w:pPr>
        <w:ind w:left="2028" w:hanging="793"/>
      </w:pPr>
      <w:rPr>
        <w:rFonts w:hint="default"/>
      </w:rPr>
    </w:lvl>
    <w:lvl w:ilvl="4">
      <w:start w:val="0"/>
      <w:numFmt w:val="bullet"/>
      <w:lvlText w:val="•"/>
      <w:lvlJc w:val="left"/>
      <w:pPr>
        <w:ind w:left="2344" w:hanging="793"/>
      </w:pPr>
      <w:rPr>
        <w:rFonts w:hint="default"/>
      </w:rPr>
    </w:lvl>
    <w:lvl w:ilvl="5">
      <w:start w:val="0"/>
      <w:numFmt w:val="bullet"/>
      <w:lvlText w:val="•"/>
      <w:lvlJc w:val="left"/>
      <w:pPr>
        <w:ind w:left="2660" w:hanging="793"/>
      </w:pPr>
      <w:rPr>
        <w:rFonts w:hint="default"/>
      </w:rPr>
    </w:lvl>
    <w:lvl w:ilvl="6">
      <w:start w:val="0"/>
      <w:numFmt w:val="bullet"/>
      <w:lvlText w:val="•"/>
      <w:lvlJc w:val="left"/>
      <w:pPr>
        <w:ind w:left="2976" w:hanging="793"/>
      </w:pPr>
      <w:rPr>
        <w:rFonts w:hint="default"/>
      </w:rPr>
    </w:lvl>
    <w:lvl w:ilvl="7">
      <w:start w:val="0"/>
      <w:numFmt w:val="bullet"/>
      <w:lvlText w:val="•"/>
      <w:lvlJc w:val="left"/>
      <w:pPr>
        <w:ind w:left="3292" w:hanging="793"/>
      </w:pPr>
      <w:rPr>
        <w:rFonts w:hint="default"/>
      </w:rPr>
    </w:lvl>
    <w:lvl w:ilvl="8">
      <w:start w:val="0"/>
      <w:numFmt w:val="bullet"/>
      <w:lvlText w:val="•"/>
      <w:lvlJc w:val="left"/>
      <w:pPr>
        <w:ind w:left="3608" w:hanging="793"/>
      </w:pPr>
      <w:rPr>
        <w:rFonts w:hint="default"/>
      </w:rPr>
    </w:lvl>
  </w:abstractNum>
  <w:abstractNum w:abstractNumId="57">
    <w:nsid w:val="6E282CF3"/>
    <w:multiLevelType w:val="hybridMultilevel"/>
    <w:tmpl w:val="00000000"/>
    <w:lvl w:ilvl="0">
      <w:start w:val="1"/>
      <w:numFmt w:val="decimal"/>
      <w:lvlText w:val="（%1）"/>
      <w:lvlJc w:val="left"/>
      <w:pPr>
        <w:ind w:left="1965" w:hanging="793"/>
        <w:jc w:val="left"/>
      </w:pPr>
      <w:rPr>
        <w:rFonts w:ascii="宋体" w:eastAsia="宋体" w:hAnsi="宋体" w:cs="宋体" w:hint="default"/>
        <w:spacing w:val="-51"/>
        <w:w w:val="102"/>
        <w:sz w:val="29"/>
        <w:szCs w:val="29"/>
      </w:rPr>
    </w:lvl>
    <w:lvl w:ilvl="1">
      <w:start w:val="0"/>
      <w:numFmt w:val="bullet"/>
      <w:lvlText w:val="•"/>
      <w:lvlJc w:val="left"/>
      <w:pPr>
        <w:ind w:left="3066" w:hanging="793"/>
      </w:pPr>
      <w:rPr>
        <w:rFonts w:hint="default"/>
      </w:rPr>
    </w:lvl>
    <w:lvl w:ilvl="2">
      <w:start w:val="0"/>
      <w:numFmt w:val="bullet"/>
      <w:lvlText w:val="•"/>
      <w:lvlJc w:val="left"/>
      <w:pPr>
        <w:ind w:left="4172" w:hanging="793"/>
      </w:pPr>
      <w:rPr>
        <w:rFonts w:hint="default"/>
      </w:rPr>
    </w:lvl>
    <w:lvl w:ilvl="3">
      <w:start w:val="0"/>
      <w:numFmt w:val="bullet"/>
      <w:lvlText w:val="•"/>
      <w:lvlJc w:val="left"/>
      <w:pPr>
        <w:ind w:left="5278" w:hanging="793"/>
      </w:pPr>
      <w:rPr>
        <w:rFonts w:hint="default"/>
      </w:rPr>
    </w:lvl>
    <w:lvl w:ilvl="4">
      <w:start w:val="0"/>
      <w:numFmt w:val="bullet"/>
      <w:lvlText w:val="•"/>
      <w:lvlJc w:val="left"/>
      <w:pPr>
        <w:ind w:left="6384" w:hanging="793"/>
      </w:pPr>
      <w:rPr>
        <w:rFonts w:hint="default"/>
      </w:rPr>
    </w:lvl>
    <w:lvl w:ilvl="5">
      <w:start w:val="0"/>
      <w:numFmt w:val="bullet"/>
      <w:lvlText w:val="•"/>
      <w:lvlJc w:val="left"/>
      <w:pPr>
        <w:ind w:left="7490" w:hanging="793"/>
      </w:pPr>
      <w:rPr>
        <w:rFonts w:hint="default"/>
      </w:rPr>
    </w:lvl>
    <w:lvl w:ilvl="6">
      <w:start w:val="0"/>
      <w:numFmt w:val="bullet"/>
      <w:lvlText w:val="•"/>
      <w:lvlJc w:val="left"/>
      <w:pPr>
        <w:ind w:left="8596" w:hanging="793"/>
      </w:pPr>
      <w:rPr>
        <w:rFonts w:hint="default"/>
      </w:rPr>
    </w:lvl>
    <w:lvl w:ilvl="7">
      <w:start w:val="0"/>
      <w:numFmt w:val="bullet"/>
      <w:lvlText w:val="•"/>
      <w:lvlJc w:val="left"/>
      <w:pPr>
        <w:ind w:left="9702" w:hanging="793"/>
      </w:pPr>
      <w:rPr>
        <w:rFonts w:hint="default"/>
      </w:rPr>
    </w:lvl>
    <w:lvl w:ilvl="8">
      <w:start w:val="0"/>
      <w:numFmt w:val="bullet"/>
      <w:lvlText w:val="•"/>
      <w:lvlJc w:val="left"/>
      <w:pPr>
        <w:ind w:left="10808" w:hanging="793"/>
      </w:pPr>
      <w:rPr>
        <w:rFonts w:hint="default"/>
      </w:rPr>
    </w:lvl>
  </w:abstractNum>
  <w:abstractNum w:abstractNumId="58">
    <w:nsid w:val="72F77F4C"/>
    <w:multiLevelType w:val="hybridMultilevel"/>
    <w:tmpl w:val="00000000"/>
    <w:lvl w:ilvl="0">
      <w:start w:val="1"/>
      <w:numFmt w:val="decimal"/>
      <w:lvlText w:val="%1."/>
      <w:lvlJc w:val="left"/>
      <w:pPr>
        <w:ind w:left="3785" w:hanging="318"/>
        <w:jc w:val="right"/>
      </w:pPr>
      <w:rPr>
        <w:rFonts w:ascii="宋体" w:eastAsia="宋体" w:hAnsi="宋体" w:cs="宋体" w:hint="default"/>
        <w:w w:val="102"/>
        <w:sz w:val="29"/>
        <w:szCs w:val="29"/>
      </w:rPr>
    </w:lvl>
    <w:lvl w:ilvl="1">
      <w:start w:val="0"/>
      <w:numFmt w:val="bullet"/>
      <w:lvlText w:val="•"/>
      <w:lvlJc w:val="left"/>
      <w:pPr>
        <w:ind w:left="4051" w:hanging="318"/>
      </w:pPr>
      <w:rPr>
        <w:rFonts w:hint="default"/>
      </w:rPr>
    </w:lvl>
    <w:lvl w:ilvl="2">
      <w:start w:val="0"/>
      <w:numFmt w:val="bullet"/>
      <w:lvlText w:val="•"/>
      <w:lvlJc w:val="left"/>
      <w:pPr>
        <w:ind w:left="4322" w:hanging="318"/>
      </w:pPr>
      <w:rPr>
        <w:rFonts w:hint="default"/>
      </w:rPr>
    </w:lvl>
    <w:lvl w:ilvl="3">
      <w:start w:val="0"/>
      <w:numFmt w:val="bullet"/>
      <w:lvlText w:val="•"/>
      <w:lvlJc w:val="left"/>
      <w:pPr>
        <w:ind w:left="4593" w:hanging="318"/>
      </w:pPr>
      <w:rPr>
        <w:rFonts w:hint="default"/>
      </w:rPr>
    </w:lvl>
    <w:lvl w:ilvl="4">
      <w:start w:val="0"/>
      <w:numFmt w:val="bullet"/>
      <w:lvlText w:val="•"/>
      <w:lvlJc w:val="left"/>
      <w:pPr>
        <w:ind w:left="4864" w:hanging="318"/>
      </w:pPr>
      <w:rPr>
        <w:rFonts w:hint="default"/>
      </w:rPr>
    </w:lvl>
    <w:lvl w:ilvl="5">
      <w:start w:val="0"/>
      <w:numFmt w:val="bullet"/>
      <w:lvlText w:val="•"/>
      <w:lvlJc w:val="left"/>
      <w:pPr>
        <w:ind w:left="5135" w:hanging="318"/>
      </w:pPr>
      <w:rPr>
        <w:rFonts w:hint="default"/>
      </w:rPr>
    </w:lvl>
    <w:lvl w:ilvl="6">
      <w:start w:val="0"/>
      <w:numFmt w:val="bullet"/>
      <w:lvlText w:val="•"/>
      <w:lvlJc w:val="left"/>
      <w:pPr>
        <w:ind w:left="5406" w:hanging="318"/>
      </w:pPr>
      <w:rPr>
        <w:rFonts w:hint="default"/>
      </w:rPr>
    </w:lvl>
    <w:lvl w:ilvl="7">
      <w:start w:val="0"/>
      <w:numFmt w:val="bullet"/>
      <w:lvlText w:val="•"/>
      <w:lvlJc w:val="left"/>
      <w:pPr>
        <w:ind w:left="5677" w:hanging="318"/>
      </w:pPr>
      <w:rPr>
        <w:rFonts w:hint="default"/>
      </w:rPr>
    </w:lvl>
    <w:lvl w:ilvl="8">
      <w:start w:val="0"/>
      <w:numFmt w:val="bullet"/>
      <w:lvlText w:val="•"/>
      <w:lvlJc w:val="left"/>
      <w:pPr>
        <w:ind w:left="5949" w:hanging="318"/>
      </w:pPr>
      <w:rPr>
        <w:rFonts w:hint="default"/>
      </w:rPr>
    </w:lvl>
  </w:abstractNum>
  <w:abstractNum w:abstractNumId="59">
    <w:nsid w:val="798BBE38"/>
    <w:multiLevelType w:val="hybridMultilevel"/>
    <w:tmpl w:val="00000000"/>
    <w:lvl w:ilvl="0">
      <w:start w:val="1"/>
      <w:numFmt w:val="decimal"/>
      <w:lvlText w:val="（%1）"/>
      <w:lvlJc w:val="left"/>
      <w:pPr>
        <w:ind w:left="3965" w:hanging="793"/>
        <w:jc w:val="left"/>
      </w:pPr>
      <w:rPr>
        <w:rFonts w:ascii="宋体" w:eastAsia="宋体" w:hAnsi="宋体" w:cs="宋体" w:hint="default"/>
        <w:w w:val="102"/>
        <w:sz w:val="29"/>
        <w:szCs w:val="29"/>
      </w:rPr>
    </w:lvl>
    <w:lvl w:ilvl="1">
      <w:start w:val="1"/>
      <w:numFmt w:val="decimal"/>
      <w:lvlText w:val="%2."/>
      <w:lvlJc w:val="left"/>
      <w:pPr>
        <w:ind w:left="3652" w:hanging="318"/>
        <w:jc w:val="left"/>
      </w:pPr>
      <w:rPr>
        <w:rFonts w:ascii="宋体" w:eastAsia="宋体" w:hAnsi="宋体" w:cs="宋体" w:hint="default"/>
        <w:b/>
        <w:bCs/>
        <w:w w:val="101"/>
        <w:sz w:val="29"/>
        <w:szCs w:val="29"/>
      </w:rPr>
    </w:lvl>
    <w:lvl w:ilvl="2">
      <w:start w:val="0"/>
      <w:numFmt w:val="bullet"/>
      <w:lvlText w:val="•"/>
      <w:lvlJc w:val="left"/>
      <w:pPr>
        <w:ind w:left="5504" w:hanging="318"/>
      </w:pPr>
      <w:rPr>
        <w:rFonts w:hint="default"/>
      </w:rPr>
    </w:lvl>
    <w:lvl w:ilvl="3">
      <w:start w:val="0"/>
      <w:numFmt w:val="bullet"/>
      <w:lvlText w:val="•"/>
      <w:lvlJc w:val="left"/>
      <w:pPr>
        <w:ind w:left="7048" w:hanging="318"/>
      </w:pPr>
      <w:rPr>
        <w:rFonts w:hint="default"/>
      </w:rPr>
    </w:lvl>
    <w:lvl w:ilvl="4">
      <w:start w:val="0"/>
      <w:numFmt w:val="bullet"/>
      <w:lvlText w:val="•"/>
      <w:lvlJc w:val="left"/>
      <w:pPr>
        <w:ind w:left="8593" w:hanging="318"/>
      </w:pPr>
      <w:rPr>
        <w:rFonts w:hint="default"/>
      </w:rPr>
    </w:lvl>
    <w:lvl w:ilvl="5">
      <w:start w:val="0"/>
      <w:numFmt w:val="bullet"/>
      <w:lvlText w:val="•"/>
      <w:lvlJc w:val="left"/>
      <w:pPr>
        <w:ind w:left="10137" w:hanging="318"/>
      </w:pPr>
      <w:rPr>
        <w:rFonts w:hint="default"/>
      </w:rPr>
    </w:lvl>
    <w:lvl w:ilvl="6">
      <w:start w:val="0"/>
      <w:numFmt w:val="bullet"/>
      <w:lvlText w:val="•"/>
      <w:lvlJc w:val="left"/>
      <w:pPr>
        <w:ind w:left="11682" w:hanging="318"/>
      </w:pPr>
      <w:rPr>
        <w:rFonts w:hint="default"/>
      </w:rPr>
    </w:lvl>
    <w:lvl w:ilvl="7">
      <w:start w:val="0"/>
      <w:numFmt w:val="bullet"/>
      <w:lvlText w:val="•"/>
      <w:lvlJc w:val="left"/>
      <w:pPr>
        <w:ind w:left="13226" w:hanging="318"/>
      </w:pPr>
      <w:rPr>
        <w:rFonts w:hint="default"/>
      </w:rPr>
    </w:lvl>
    <w:lvl w:ilvl="8">
      <w:start w:val="0"/>
      <w:numFmt w:val="bullet"/>
      <w:lvlText w:val="•"/>
      <w:lvlJc w:val="left"/>
      <w:pPr>
        <w:ind w:left="14770" w:hanging="318"/>
      </w:pPr>
      <w:rPr>
        <w:rFonts w:hint="default"/>
      </w:rPr>
    </w:lvl>
  </w:abstractNum>
  <w:abstractNum w:abstractNumId="60">
    <w:nsid w:val="7BC62F14"/>
    <w:multiLevelType w:val="hybridMultilevel"/>
    <w:tmpl w:val="00000000"/>
    <w:lvl w:ilvl="0">
      <w:start w:val="5"/>
      <w:numFmt w:val="decimal"/>
      <w:lvlText w:val="%1."/>
      <w:lvlJc w:val="left"/>
      <w:pPr>
        <w:ind w:left="3018" w:hanging="318"/>
        <w:jc w:val="left"/>
      </w:pPr>
      <w:rPr>
        <w:rFonts w:ascii="宋体" w:eastAsia="宋体" w:hAnsi="宋体" w:cs="宋体" w:hint="default"/>
        <w:spacing w:val="-1"/>
        <w:w w:val="102"/>
        <w:sz w:val="29"/>
        <w:szCs w:val="29"/>
      </w:rPr>
    </w:lvl>
    <w:lvl w:ilvl="1">
      <w:start w:val="1"/>
      <w:numFmt w:val="decimal"/>
      <w:lvlText w:val="%2."/>
      <w:lvlJc w:val="left"/>
      <w:pPr>
        <w:ind w:left="3648" w:hanging="318"/>
        <w:jc w:val="left"/>
      </w:pPr>
      <w:rPr>
        <w:rFonts w:ascii="宋体" w:eastAsia="宋体" w:hAnsi="宋体" w:cs="宋体" w:hint="default"/>
        <w:w w:val="102"/>
        <w:sz w:val="29"/>
        <w:szCs w:val="29"/>
      </w:rPr>
    </w:lvl>
    <w:lvl w:ilvl="2">
      <w:start w:val="0"/>
      <w:numFmt w:val="bullet"/>
      <w:lvlText w:val="•"/>
      <w:lvlJc w:val="left"/>
      <w:pPr>
        <w:ind w:left="5219" w:hanging="318"/>
      </w:pPr>
      <w:rPr>
        <w:rFonts w:hint="default"/>
      </w:rPr>
    </w:lvl>
    <w:lvl w:ilvl="3">
      <w:start w:val="0"/>
      <w:numFmt w:val="bullet"/>
      <w:lvlText w:val="•"/>
      <w:lvlJc w:val="left"/>
      <w:pPr>
        <w:ind w:left="6799" w:hanging="318"/>
      </w:pPr>
      <w:rPr>
        <w:rFonts w:hint="default"/>
      </w:rPr>
    </w:lvl>
    <w:lvl w:ilvl="4">
      <w:start w:val="0"/>
      <w:numFmt w:val="bullet"/>
      <w:lvlText w:val="•"/>
      <w:lvlJc w:val="left"/>
      <w:pPr>
        <w:ind w:left="8379" w:hanging="318"/>
      </w:pPr>
      <w:rPr>
        <w:rFonts w:hint="default"/>
      </w:rPr>
    </w:lvl>
    <w:lvl w:ilvl="5">
      <w:start w:val="0"/>
      <w:numFmt w:val="bullet"/>
      <w:lvlText w:val="•"/>
      <w:lvlJc w:val="left"/>
      <w:pPr>
        <w:ind w:left="9959" w:hanging="318"/>
      </w:pPr>
      <w:rPr>
        <w:rFonts w:hint="default"/>
      </w:rPr>
    </w:lvl>
    <w:lvl w:ilvl="6">
      <w:start w:val="0"/>
      <w:numFmt w:val="bullet"/>
      <w:lvlText w:val="•"/>
      <w:lvlJc w:val="left"/>
      <w:pPr>
        <w:ind w:left="11539" w:hanging="318"/>
      </w:pPr>
      <w:rPr>
        <w:rFonts w:hint="default"/>
      </w:rPr>
    </w:lvl>
    <w:lvl w:ilvl="7">
      <w:start w:val="0"/>
      <w:numFmt w:val="bullet"/>
      <w:lvlText w:val="•"/>
      <w:lvlJc w:val="left"/>
      <w:pPr>
        <w:ind w:left="13119" w:hanging="318"/>
      </w:pPr>
      <w:rPr>
        <w:rFonts w:hint="default"/>
      </w:rPr>
    </w:lvl>
    <w:lvl w:ilvl="8">
      <w:start w:val="0"/>
      <w:numFmt w:val="bullet"/>
      <w:lvlText w:val="•"/>
      <w:lvlJc w:val="left"/>
      <w:pPr>
        <w:ind w:left="14699" w:hanging="318"/>
      </w:pPr>
      <w:rPr>
        <w:rFonts w:hint="default"/>
      </w:rPr>
    </w:lvl>
  </w:abstractNum>
  <w:abstractNum w:abstractNumId="61">
    <w:nsid w:val="7D9DCEEC"/>
    <w:multiLevelType w:val="hybridMultilevel"/>
    <w:tmpl w:val="00000000"/>
    <w:lvl w:ilvl="0">
      <w:start w:val="1"/>
      <w:numFmt w:val="decimal"/>
      <w:lvlText w:val="%1."/>
      <w:lvlJc w:val="left"/>
      <w:pPr>
        <w:ind w:left="2575" w:hanging="318"/>
        <w:jc w:val="left"/>
      </w:pPr>
      <w:rPr>
        <w:rFonts w:ascii="宋体" w:eastAsia="宋体" w:hAnsi="宋体" w:cs="宋体" w:hint="default"/>
        <w:b/>
        <w:bCs/>
        <w:w w:val="101"/>
        <w:sz w:val="29"/>
        <w:szCs w:val="29"/>
      </w:rPr>
    </w:lvl>
    <w:lvl w:ilvl="1">
      <w:start w:val="1"/>
      <w:numFmt w:val="decimal"/>
      <w:lvlText w:val="%2."/>
      <w:lvlJc w:val="left"/>
      <w:pPr>
        <w:ind w:left="3652" w:hanging="318"/>
        <w:jc w:val="left"/>
      </w:pPr>
      <w:rPr>
        <w:rFonts w:hint="default"/>
        <w:b/>
        <w:bCs/>
        <w:w w:val="101"/>
      </w:rPr>
    </w:lvl>
    <w:lvl w:ilvl="2">
      <w:start w:val="0"/>
      <w:numFmt w:val="bullet"/>
      <w:lvlText w:val="•"/>
      <w:lvlJc w:val="left"/>
      <w:pPr>
        <w:ind w:left="5237" w:hanging="318"/>
      </w:pPr>
      <w:rPr>
        <w:rFonts w:hint="default"/>
      </w:rPr>
    </w:lvl>
    <w:lvl w:ilvl="3">
      <w:start w:val="0"/>
      <w:numFmt w:val="bullet"/>
      <w:lvlText w:val="•"/>
      <w:lvlJc w:val="left"/>
      <w:pPr>
        <w:ind w:left="6815" w:hanging="318"/>
      </w:pPr>
      <w:rPr>
        <w:rFonts w:hint="default"/>
      </w:rPr>
    </w:lvl>
    <w:lvl w:ilvl="4">
      <w:start w:val="0"/>
      <w:numFmt w:val="bullet"/>
      <w:lvlText w:val="•"/>
      <w:lvlJc w:val="left"/>
      <w:pPr>
        <w:ind w:left="8393" w:hanging="318"/>
      </w:pPr>
      <w:rPr>
        <w:rFonts w:hint="default"/>
      </w:rPr>
    </w:lvl>
    <w:lvl w:ilvl="5">
      <w:start w:val="0"/>
      <w:numFmt w:val="bullet"/>
      <w:lvlText w:val="•"/>
      <w:lvlJc w:val="left"/>
      <w:pPr>
        <w:ind w:left="9970" w:hanging="318"/>
      </w:pPr>
      <w:rPr>
        <w:rFonts w:hint="default"/>
      </w:rPr>
    </w:lvl>
    <w:lvl w:ilvl="6">
      <w:start w:val="0"/>
      <w:numFmt w:val="bullet"/>
      <w:lvlText w:val="•"/>
      <w:lvlJc w:val="left"/>
      <w:pPr>
        <w:ind w:left="11548" w:hanging="318"/>
      </w:pPr>
      <w:rPr>
        <w:rFonts w:hint="default"/>
      </w:rPr>
    </w:lvl>
    <w:lvl w:ilvl="7">
      <w:start w:val="0"/>
      <w:numFmt w:val="bullet"/>
      <w:lvlText w:val="•"/>
      <w:lvlJc w:val="left"/>
      <w:pPr>
        <w:ind w:left="13126" w:hanging="318"/>
      </w:pPr>
      <w:rPr>
        <w:rFonts w:hint="default"/>
      </w:rPr>
    </w:lvl>
    <w:lvl w:ilvl="8">
      <w:start w:val="0"/>
      <w:numFmt w:val="bullet"/>
      <w:lvlText w:val="•"/>
      <w:lvlJc w:val="left"/>
      <w:pPr>
        <w:ind w:left="14704" w:hanging="318"/>
      </w:pPr>
      <w:rPr>
        <w:rFonts w:hint="default"/>
      </w:rPr>
    </w:lvl>
  </w:abstractNum>
  <w:num w:numId="1">
    <w:abstractNumId w:val="50"/>
  </w:num>
  <w:num w:numId="2">
    <w:abstractNumId w:val="11"/>
  </w:num>
  <w:num w:numId="3">
    <w:abstractNumId w:val="48"/>
  </w:num>
  <w:num w:numId="4">
    <w:abstractNumId w:val="39"/>
  </w:num>
  <w:num w:numId="5">
    <w:abstractNumId w:val="5"/>
  </w:num>
  <w:num w:numId="6">
    <w:abstractNumId w:val="47"/>
  </w:num>
  <w:num w:numId="7">
    <w:abstractNumId w:val="57"/>
  </w:num>
  <w:num w:numId="8">
    <w:abstractNumId w:val="36"/>
  </w:num>
  <w:num w:numId="9">
    <w:abstractNumId w:val="29"/>
  </w:num>
  <w:num w:numId="10">
    <w:abstractNumId w:val="52"/>
  </w:num>
  <w:num w:numId="11">
    <w:abstractNumId w:val="46"/>
  </w:num>
  <w:num w:numId="12">
    <w:abstractNumId w:val="12"/>
  </w:num>
  <w:num w:numId="13">
    <w:abstractNumId w:val="55"/>
  </w:num>
  <w:num w:numId="14">
    <w:abstractNumId w:val="38"/>
  </w:num>
  <w:num w:numId="15">
    <w:abstractNumId w:val="41"/>
  </w:num>
  <w:num w:numId="16">
    <w:abstractNumId w:val="35"/>
  </w:num>
  <w:num w:numId="17">
    <w:abstractNumId w:val="19"/>
  </w:num>
  <w:num w:numId="18">
    <w:abstractNumId w:val="16"/>
  </w:num>
  <w:num w:numId="19">
    <w:abstractNumId w:val="14"/>
  </w:num>
  <w:num w:numId="20">
    <w:abstractNumId w:val="43"/>
  </w:num>
  <w:num w:numId="21">
    <w:abstractNumId w:val="13"/>
  </w:num>
  <w:num w:numId="22">
    <w:abstractNumId w:val="37"/>
  </w:num>
  <w:num w:numId="23">
    <w:abstractNumId w:val="8"/>
  </w:num>
  <w:num w:numId="24">
    <w:abstractNumId w:val="0"/>
  </w:num>
  <w:num w:numId="25">
    <w:abstractNumId w:val="56"/>
  </w:num>
  <w:num w:numId="26">
    <w:abstractNumId w:val="23"/>
  </w:num>
  <w:num w:numId="27">
    <w:abstractNumId w:val="34"/>
  </w:num>
  <w:num w:numId="28">
    <w:abstractNumId w:val="17"/>
  </w:num>
  <w:num w:numId="29">
    <w:abstractNumId w:val="4"/>
  </w:num>
  <w:num w:numId="30">
    <w:abstractNumId w:val="2"/>
  </w:num>
  <w:num w:numId="31">
    <w:abstractNumId w:val="42"/>
  </w:num>
  <w:num w:numId="32">
    <w:abstractNumId w:val="32"/>
  </w:num>
  <w:num w:numId="33">
    <w:abstractNumId w:val="58"/>
  </w:num>
  <w:num w:numId="34">
    <w:abstractNumId w:val="20"/>
  </w:num>
  <w:num w:numId="35">
    <w:abstractNumId w:val="3"/>
  </w:num>
  <w:num w:numId="36">
    <w:abstractNumId w:val="60"/>
  </w:num>
  <w:num w:numId="37">
    <w:abstractNumId w:val="53"/>
  </w:num>
  <w:num w:numId="38">
    <w:abstractNumId w:val="33"/>
  </w:num>
  <w:num w:numId="39">
    <w:abstractNumId w:val="31"/>
  </w:num>
  <w:num w:numId="40">
    <w:abstractNumId w:val="44"/>
  </w:num>
  <w:num w:numId="41">
    <w:abstractNumId w:val="9"/>
  </w:num>
  <w:num w:numId="42">
    <w:abstractNumId w:val="26"/>
  </w:num>
  <w:num w:numId="43">
    <w:abstractNumId w:val="22"/>
  </w:num>
  <w:num w:numId="44">
    <w:abstractNumId w:val="21"/>
  </w:num>
  <w:num w:numId="45">
    <w:abstractNumId w:val="40"/>
  </w:num>
  <w:num w:numId="46">
    <w:abstractNumId w:val="7"/>
  </w:num>
  <w:num w:numId="47">
    <w:abstractNumId w:val="10"/>
  </w:num>
  <w:num w:numId="48">
    <w:abstractNumId w:val="51"/>
  </w:num>
  <w:num w:numId="49">
    <w:abstractNumId w:val="59"/>
  </w:num>
  <w:num w:numId="50">
    <w:abstractNumId w:val="6"/>
  </w:num>
  <w:num w:numId="51">
    <w:abstractNumId w:val="49"/>
  </w:num>
  <w:num w:numId="52">
    <w:abstractNumId w:val="1"/>
  </w:num>
  <w:num w:numId="53">
    <w:abstractNumId w:val="61"/>
  </w:num>
  <w:num w:numId="54">
    <w:abstractNumId w:val="18"/>
  </w:num>
  <w:num w:numId="55">
    <w:abstractNumId w:val="28"/>
  </w:num>
  <w:num w:numId="56">
    <w:abstractNumId w:val="54"/>
  </w:num>
  <w:num w:numId="57">
    <w:abstractNumId w:val="45"/>
  </w:num>
  <w:num w:numId="58">
    <w:abstractNumId w:val="15"/>
  </w:num>
  <w:num w:numId="59">
    <w:abstractNumId w:val="30"/>
  </w:num>
  <w:num w:numId="60">
    <w:abstractNumId w:val="24"/>
  </w:num>
  <w:num w:numId="61">
    <w:abstractNumId w:val="27"/>
  </w:num>
  <w:num w:numId="62">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line="1271" w:lineRule="exact"/>
      <w:jc w:val="center"/>
      <w:outlineLvl w:val="0"/>
    </w:pPr>
    <w:rPr>
      <w:rFonts w:ascii="微软雅黑" w:eastAsia="微软雅黑" w:hAnsi="微软雅黑" w:cs="微软雅黑"/>
      <w:b/>
      <w:bCs/>
      <w:sz w:val="75"/>
      <w:szCs w:val="75"/>
    </w:rPr>
  </w:style>
  <w:style w:type="paragraph" w:styleId="Heading2">
    <w:name w:val="heading 2"/>
    <w:basedOn w:val="Normal"/>
    <w:uiPriority w:val="1"/>
    <w:qFormat/>
    <w:pPr>
      <w:ind w:left="1623"/>
      <w:outlineLvl w:val="1"/>
    </w:pPr>
    <w:rPr>
      <w:rFonts w:ascii="宋体" w:eastAsia="宋体" w:hAnsi="宋体" w:cs="宋体"/>
      <w:b/>
      <w:bCs/>
      <w:sz w:val="36"/>
      <w:szCs w:val="36"/>
    </w:rPr>
  </w:style>
  <w:style w:type="paragraph" w:styleId="Heading3">
    <w:name w:val="heading 3"/>
    <w:basedOn w:val="Normal"/>
    <w:uiPriority w:val="1"/>
    <w:qFormat/>
    <w:pPr>
      <w:ind w:left="1623"/>
      <w:outlineLvl w:val="2"/>
    </w:pPr>
    <w:rPr>
      <w:rFonts w:ascii="宋体" w:eastAsia="宋体" w:hAnsi="宋体" w:cs="宋体"/>
      <w:sz w:val="36"/>
      <w:szCs w:val="36"/>
    </w:rPr>
  </w:style>
  <w:style w:type="paragraph" w:styleId="Heading4">
    <w:name w:val="heading 4"/>
    <w:basedOn w:val="Normal"/>
    <w:uiPriority w:val="1"/>
    <w:qFormat/>
    <w:pPr>
      <w:outlineLvl w:val="3"/>
    </w:pPr>
    <w:rPr>
      <w:rFonts w:ascii="宋体" w:eastAsia="宋体" w:hAnsi="宋体" w:cs="宋体"/>
      <w:sz w:val="35"/>
      <w:szCs w:val="35"/>
    </w:rPr>
  </w:style>
  <w:style w:type="paragraph" w:styleId="Heading5">
    <w:name w:val="heading 5"/>
    <w:basedOn w:val="Normal"/>
    <w:uiPriority w:val="1"/>
    <w:qFormat/>
    <w:pPr>
      <w:ind w:left="26"/>
      <w:outlineLvl w:val="4"/>
    </w:pPr>
    <w:rPr>
      <w:rFonts w:ascii="宋体" w:eastAsia="宋体" w:hAnsi="宋体" w:cs="宋体"/>
      <w:sz w:val="33"/>
      <w:szCs w:val="33"/>
    </w:rPr>
  </w:style>
  <w:style w:type="paragraph" w:styleId="Heading6">
    <w:name w:val="heading 6"/>
    <w:basedOn w:val="Normal"/>
    <w:uiPriority w:val="1"/>
    <w:qFormat/>
    <w:pPr>
      <w:ind w:left="2700"/>
      <w:outlineLvl w:val="5"/>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ListParagraph">
    <w:name w:val="List Paragraph"/>
    <w:basedOn w:val="Normal"/>
    <w:uiPriority w:val="1"/>
    <w:qFormat/>
    <w:pPr>
      <w:ind w:left="3965" w:hanging="794"/>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00" Type="http://schemas.openxmlformats.org/officeDocument/2006/relationships/image" Target="media/image51.png" /><Relationship Id="rId101" Type="http://schemas.openxmlformats.org/officeDocument/2006/relationships/footer" Target="footer47.xml" /><Relationship Id="rId102" Type="http://schemas.openxmlformats.org/officeDocument/2006/relationships/footer" Target="footer48.xml" /><Relationship Id="rId103" Type="http://schemas.openxmlformats.org/officeDocument/2006/relationships/footer" Target="footer49.xml" /><Relationship Id="rId104" Type="http://schemas.openxmlformats.org/officeDocument/2006/relationships/image" Target="media/image52.png" /><Relationship Id="rId105" Type="http://schemas.openxmlformats.org/officeDocument/2006/relationships/footer" Target="footer50.xml" /><Relationship Id="rId106" Type="http://schemas.openxmlformats.org/officeDocument/2006/relationships/image" Target="media/image53.png" /><Relationship Id="rId107" Type="http://schemas.openxmlformats.org/officeDocument/2006/relationships/image" Target="media/image54.png" /><Relationship Id="rId108" Type="http://schemas.openxmlformats.org/officeDocument/2006/relationships/image" Target="media/image55.png" /><Relationship Id="rId109" Type="http://schemas.openxmlformats.org/officeDocument/2006/relationships/image" Target="media/image56.png" /><Relationship Id="rId11" Type="http://schemas.openxmlformats.org/officeDocument/2006/relationships/footer" Target="footer5.xml" /><Relationship Id="rId110" Type="http://schemas.openxmlformats.org/officeDocument/2006/relationships/image" Target="media/image57.png" /><Relationship Id="rId111" Type="http://schemas.openxmlformats.org/officeDocument/2006/relationships/image" Target="media/image58.png" /><Relationship Id="rId112" Type="http://schemas.openxmlformats.org/officeDocument/2006/relationships/image" Target="media/image59.png" /><Relationship Id="rId113" Type="http://schemas.openxmlformats.org/officeDocument/2006/relationships/image" Target="media/image60.png" /><Relationship Id="rId114" Type="http://schemas.openxmlformats.org/officeDocument/2006/relationships/image" Target="media/image61.png" /><Relationship Id="rId115" Type="http://schemas.openxmlformats.org/officeDocument/2006/relationships/footer" Target="footer51.xml" /><Relationship Id="rId116" Type="http://schemas.openxmlformats.org/officeDocument/2006/relationships/image" Target="media/image62.png" /><Relationship Id="rId117" Type="http://schemas.openxmlformats.org/officeDocument/2006/relationships/image" Target="media/image63.png" /><Relationship Id="rId118" Type="http://schemas.openxmlformats.org/officeDocument/2006/relationships/image" Target="media/image64.png" /><Relationship Id="rId119" Type="http://schemas.openxmlformats.org/officeDocument/2006/relationships/footer" Target="footer52.xml" /><Relationship Id="rId12" Type="http://schemas.openxmlformats.org/officeDocument/2006/relationships/footer" Target="footer6.xml" /><Relationship Id="rId120" Type="http://schemas.openxmlformats.org/officeDocument/2006/relationships/footer" Target="footer53.xml" /><Relationship Id="rId121" Type="http://schemas.openxmlformats.org/officeDocument/2006/relationships/footer" Target="footer54.xml" /><Relationship Id="rId122" Type="http://schemas.openxmlformats.org/officeDocument/2006/relationships/image" Target="media/image65.png" /><Relationship Id="rId123" Type="http://schemas.openxmlformats.org/officeDocument/2006/relationships/footer" Target="footer55.xml" /><Relationship Id="rId124" Type="http://schemas.openxmlformats.org/officeDocument/2006/relationships/footer" Target="footer56.xml" /><Relationship Id="rId125" Type="http://schemas.openxmlformats.org/officeDocument/2006/relationships/footer" Target="footer57.xml" /><Relationship Id="rId126" Type="http://schemas.openxmlformats.org/officeDocument/2006/relationships/image" Target="media/image66.png" /><Relationship Id="rId127" Type="http://schemas.openxmlformats.org/officeDocument/2006/relationships/footer" Target="footer58.xml" /><Relationship Id="rId128" Type="http://schemas.openxmlformats.org/officeDocument/2006/relationships/footer" Target="footer59.xml" /><Relationship Id="rId129" Type="http://schemas.openxmlformats.org/officeDocument/2006/relationships/image" Target="media/image67.png" /><Relationship Id="rId13" Type="http://schemas.openxmlformats.org/officeDocument/2006/relationships/image" Target="media/image4.png" /><Relationship Id="rId130" Type="http://schemas.openxmlformats.org/officeDocument/2006/relationships/footer" Target="footer60.xml" /><Relationship Id="rId131" Type="http://schemas.openxmlformats.org/officeDocument/2006/relationships/image" Target="media/image68.png" /><Relationship Id="rId132" Type="http://schemas.openxmlformats.org/officeDocument/2006/relationships/image" Target="media/image69.png" /><Relationship Id="rId133" Type="http://schemas.openxmlformats.org/officeDocument/2006/relationships/image" Target="media/image70.png" /><Relationship Id="rId134" Type="http://schemas.openxmlformats.org/officeDocument/2006/relationships/hyperlink" Target="https://d.book118.com/045230340340011112" TargetMode="External" /><Relationship Id="rId135" Type="http://schemas.openxmlformats.org/officeDocument/2006/relationships/footer" Target="footer61.xml" /><Relationship Id="rId136" Type="http://schemas.openxmlformats.org/officeDocument/2006/relationships/theme" Target="theme/theme1.xml" /><Relationship Id="rId137" Type="http://schemas.openxmlformats.org/officeDocument/2006/relationships/numbering" Target="numbering.xml" /><Relationship Id="rId138" Type="http://schemas.openxmlformats.org/officeDocument/2006/relationships/styles" Target="styles.xml" /><Relationship Id="rId14" Type="http://schemas.openxmlformats.org/officeDocument/2006/relationships/footer" Target="footer7.xml" /><Relationship Id="rId15" Type="http://schemas.openxmlformats.org/officeDocument/2006/relationships/footer" Target="footer8.xml" /><Relationship Id="rId16" Type="http://schemas.openxmlformats.org/officeDocument/2006/relationships/footer" Target="footer9.xml" /><Relationship Id="rId17" Type="http://schemas.openxmlformats.org/officeDocument/2006/relationships/footer" Target="footer10.xml" /><Relationship Id="rId18" Type="http://schemas.openxmlformats.org/officeDocument/2006/relationships/image" Target="media/image5.png" /><Relationship Id="rId19" Type="http://schemas.openxmlformats.org/officeDocument/2006/relationships/footer" Target="footer11.xml" /><Relationship Id="rId2" Type="http://schemas.openxmlformats.org/officeDocument/2006/relationships/webSettings" Target="webSettings.xml" /><Relationship Id="rId20" Type="http://schemas.openxmlformats.org/officeDocument/2006/relationships/image" Target="media/image6.png" /><Relationship Id="rId21" Type="http://schemas.openxmlformats.org/officeDocument/2006/relationships/footer" Target="footer12.xml" /><Relationship Id="rId22" Type="http://schemas.openxmlformats.org/officeDocument/2006/relationships/image" Target="media/image7.png" /><Relationship Id="rId23" Type="http://schemas.openxmlformats.org/officeDocument/2006/relationships/footer" Target="footer13.xml" /><Relationship Id="rId24" Type="http://schemas.openxmlformats.org/officeDocument/2006/relationships/image" Target="media/image8.png" /><Relationship Id="rId25" Type="http://schemas.openxmlformats.org/officeDocument/2006/relationships/footer" Target="footer14.xml" /><Relationship Id="rId26" Type="http://schemas.openxmlformats.org/officeDocument/2006/relationships/footer" Target="footer15.xml" /><Relationship Id="rId27" Type="http://schemas.openxmlformats.org/officeDocument/2006/relationships/image" Target="media/image9.png" /><Relationship Id="rId28" Type="http://schemas.openxmlformats.org/officeDocument/2006/relationships/image" Target="media/image10.png" /><Relationship Id="rId29" Type="http://schemas.openxmlformats.org/officeDocument/2006/relationships/image" Target="media/image11.png" /><Relationship Id="rId3" Type="http://schemas.openxmlformats.org/officeDocument/2006/relationships/fontTable" Target="fontTable.xml" /><Relationship Id="rId30" Type="http://schemas.openxmlformats.org/officeDocument/2006/relationships/image" Target="media/image12.png" /><Relationship Id="rId31" Type="http://schemas.openxmlformats.org/officeDocument/2006/relationships/footer" Target="footer16.xml" /><Relationship Id="rId32" Type="http://schemas.openxmlformats.org/officeDocument/2006/relationships/footer" Target="footer17.xml" /><Relationship Id="rId33" Type="http://schemas.openxmlformats.org/officeDocument/2006/relationships/footer" Target="footer18.xml" /><Relationship Id="rId34" Type="http://schemas.openxmlformats.org/officeDocument/2006/relationships/image" Target="media/image13.png" /><Relationship Id="rId35" Type="http://schemas.openxmlformats.org/officeDocument/2006/relationships/image" Target="media/image14.png" /><Relationship Id="rId36" Type="http://schemas.openxmlformats.org/officeDocument/2006/relationships/image" Target="media/image15.png" /><Relationship Id="rId37" Type="http://schemas.openxmlformats.org/officeDocument/2006/relationships/image" Target="media/image16.png" /><Relationship Id="rId38" Type="http://schemas.openxmlformats.org/officeDocument/2006/relationships/footer" Target="footer19.xml" /><Relationship Id="rId39" Type="http://schemas.openxmlformats.org/officeDocument/2006/relationships/image" Target="media/image17.png" /><Relationship Id="rId4" Type="http://schemas.openxmlformats.org/officeDocument/2006/relationships/image" Target="media/image1.png" /><Relationship Id="rId40" Type="http://schemas.openxmlformats.org/officeDocument/2006/relationships/footer" Target="footer20.xml" /><Relationship Id="rId41" Type="http://schemas.openxmlformats.org/officeDocument/2006/relationships/image" Target="media/image18.png" /><Relationship Id="rId42" Type="http://schemas.openxmlformats.org/officeDocument/2006/relationships/footer" Target="footer21.xml" /><Relationship Id="rId43" Type="http://schemas.openxmlformats.org/officeDocument/2006/relationships/image" Target="media/image19.png" /><Relationship Id="rId44" Type="http://schemas.openxmlformats.org/officeDocument/2006/relationships/image" Target="media/image20.png" /><Relationship Id="rId45" Type="http://schemas.openxmlformats.org/officeDocument/2006/relationships/image" Target="media/image21.png" /><Relationship Id="rId46" Type="http://schemas.openxmlformats.org/officeDocument/2006/relationships/footer" Target="footer22.xml" /><Relationship Id="rId47" Type="http://schemas.openxmlformats.org/officeDocument/2006/relationships/image" Target="media/image22.png" /><Relationship Id="rId48" Type="http://schemas.openxmlformats.org/officeDocument/2006/relationships/footer" Target="footer23.xml" /><Relationship Id="rId49" Type="http://schemas.openxmlformats.org/officeDocument/2006/relationships/footer" Target="footer24.xml" /><Relationship Id="rId5" Type="http://schemas.openxmlformats.org/officeDocument/2006/relationships/footer" Target="footer1.xml" /><Relationship Id="rId50" Type="http://schemas.openxmlformats.org/officeDocument/2006/relationships/image" Target="media/image23.png" /><Relationship Id="rId51" Type="http://schemas.openxmlformats.org/officeDocument/2006/relationships/footer" Target="footer25.xml" /><Relationship Id="rId52" Type="http://schemas.openxmlformats.org/officeDocument/2006/relationships/image" Target="media/image24.png" /><Relationship Id="rId53" Type="http://schemas.openxmlformats.org/officeDocument/2006/relationships/footer" Target="footer26.xml" /><Relationship Id="rId54" Type="http://schemas.openxmlformats.org/officeDocument/2006/relationships/image" Target="media/image25.png" /><Relationship Id="rId55" Type="http://schemas.openxmlformats.org/officeDocument/2006/relationships/footer" Target="footer27.xml" /><Relationship Id="rId56" Type="http://schemas.openxmlformats.org/officeDocument/2006/relationships/footer" Target="footer28.xml" /><Relationship Id="rId57" Type="http://schemas.openxmlformats.org/officeDocument/2006/relationships/footer" Target="footer29.xml" /><Relationship Id="rId58" Type="http://schemas.openxmlformats.org/officeDocument/2006/relationships/footer" Target="footer30.xml" /><Relationship Id="rId59" Type="http://schemas.openxmlformats.org/officeDocument/2006/relationships/footer" Target="footer31.xml" /><Relationship Id="rId6" Type="http://schemas.openxmlformats.org/officeDocument/2006/relationships/image" Target="media/image2.png" /><Relationship Id="rId60" Type="http://schemas.openxmlformats.org/officeDocument/2006/relationships/image" Target="media/image26.png" /><Relationship Id="rId61" Type="http://schemas.openxmlformats.org/officeDocument/2006/relationships/footer" Target="footer32.xml" /><Relationship Id="rId62" Type="http://schemas.openxmlformats.org/officeDocument/2006/relationships/image" Target="media/image27.png" /><Relationship Id="rId63" Type="http://schemas.openxmlformats.org/officeDocument/2006/relationships/image" Target="media/image28.png" /><Relationship Id="rId64" Type="http://schemas.openxmlformats.org/officeDocument/2006/relationships/image" Target="media/image29.png" /><Relationship Id="rId65" Type="http://schemas.openxmlformats.org/officeDocument/2006/relationships/footer" Target="footer33.xml" /><Relationship Id="rId66" Type="http://schemas.openxmlformats.org/officeDocument/2006/relationships/footer" Target="footer34.xml" /><Relationship Id="rId67" Type="http://schemas.openxmlformats.org/officeDocument/2006/relationships/image" Target="media/image30.png" /><Relationship Id="rId68" Type="http://schemas.openxmlformats.org/officeDocument/2006/relationships/footer" Target="footer35.xml" /><Relationship Id="rId69" Type="http://schemas.openxmlformats.org/officeDocument/2006/relationships/footer" Target="footer36.xml" /><Relationship Id="rId7" Type="http://schemas.openxmlformats.org/officeDocument/2006/relationships/footer" Target="footer2.xml" /><Relationship Id="rId70" Type="http://schemas.openxmlformats.org/officeDocument/2006/relationships/image" Target="media/image31.png" /><Relationship Id="rId71" Type="http://schemas.openxmlformats.org/officeDocument/2006/relationships/image" Target="media/image32.png" /><Relationship Id="rId72" Type="http://schemas.openxmlformats.org/officeDocument/2006/relationships/image" Target="media/image33.png" /><Relationship Id="rId73" Type="http://schemas.openxmlformats.org/officeDocument/2006/relationships/image" Target="media/image34.png" /><Relationship Id="rId74" Type="http://schemas.openxmlformats.org/officeDocument/2006/relationships/image" Target="media/image35.png" /><Relationship Id="rId75" Type="http://schemas.openxmlformats.org/officeDocument/2006/relationships/image" Target="media/image36.png" /><Relationship Id="rId76" Type="http://schemas.openxmlformats.org/officeDocument/2006/relationships/image" Target="media/image37.png" /><Relationship Id="rId77" Type="http://schemas.openxmlformats.org/officeDocument/2006/relationships/footer" Target="footer37.xml" /><Relationship Id="rId78" Type="http://schemas.openxmlformats.org/officeDocument/2006/relationships/image" Target="media/image38.png" /><Relationship Id="rId79" Type="http://schemas.openxmlformats.org/officeDocument/2006/relationships/image" Target="media/image39.png" /><Relationship Id="rId8" Type="http://schemas.openxmlformats.org/officeDocument/2006/relationships/footer" Target="footer3.xml" /><Relationship Id="rId80" Type="http://schemas.openxmlformats.org/officeDocument/2006/relationships/image" Target="media/image40.png" /><Relationship Id="rId81" Type="http://schemas.openxmlformats.org/officeDocument/2006/relationships/image" Target="media/image41.png" /><Relationship Id="rId82" Type="http://schemas.openxmlformats.org/officeDocument/2006/relationships/image" Target="media/image42.png" /><Relationship Id="rId83" Type="http://schemas.openxmlformats.org/officeDocument/2006/relationships/image" Target="media/image43.png" /><Relationship Id="rId84" Type="http://schemas.openxmlformats.org/officeDocument/2006/relationships/footer" Target="footer38.xml" /><Relationship Id="rId85" Type="http://schemas.openxmlformats.org/officeDocument/2006/relationships/footer" Target="footer39.xml" /><Relationship Id="rId86" Type="http://schemas.openxmlformats.org/officeDocument/2006/relationships/image" Target="media/image44.png" /><Relationship Id="rId87" Type="http://schemas.openxmlformats.org/officeDocument/2006/relationships/footer" Target="footer40.xml" /><Relationship Id="rId88" Type="http://schemas.openxmlformats.org/officeDocument/2006/relationships/footer" Target="footer41.xml" /><Relationship Id="rId89" Type="http://schemas.openxmlformats.org/officeDocument/2006/relationships/footer" Target="footer42.xml" /><Relationship Id="rId9" Type="http://schemas.openxmlformats.org/officeDocument/2006/relationships/image" Target="media/image3.png" /><Relationship Id="rId90" Type="http://schemas.openxmlformats.org/officeDocument/2006/relationships/image" Target="media/image45.png" /><Relationship Id="rId91" Type="http://schemas.openxmlformats.org/officeDocument/2006/relationships/footer" Target="footer43.xml" /><Relationship Id="rId92" Type="http://schemas.openxmlformats.org/officeDocument/2006/relationships/image" Target="media/image46.png" /><Relationship Id="rId93" Type="http://schemas.openxmlformats.org/officeDocument/2006/relationships/image" Target="media/image47.png" /><Relationship Id="rId94" Type="http://schemas.openxmlformats.org/officeDocument/2006/relationships/image" Target="media/image48.png" /><Relationship Id="rId95" Type="http://schemas.openxmlformats.org/officeDocument/2006/relationships/image" Target="media/image49.png" /><Relationship Id="rId96" Type="http://schemas.openxmlformats.org/officeDocument/2006/relationships/footer" Target="footer44.xml" /><Relationship Id="rId97" Type="http://schemas.openxmlformats.org/officeDocument/2006/relationships/footer" Target="footer45.xml" /><Relationship Id="rId98" Type="http://schemas.openxmlformats.org/officeDocument/2006/relationships/image" Target="media/image50.png" /><Relationship Id="rId99" Type="http://schemas.openxmlformats.org/officeDocument/2006/relationships/footer" Target="footer4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2024-01-27T10:48:28Z</dcterms:created>
  <dcterms:modified xsi:type="dcterms:W3CDTF">2024-01-27T10:48:28Z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2022-11-28T00:00:00Z</vt:filetime>
  </property>
  <property fmtid="{D5CDD505-2E9C-101B-9397-08002B2CF9AE}" pid="3" name="LastSaved">
    <vt:filetime>2024-01-27T00:00:00Z</vt:filetime>
  </property>
</Properties>
</file>