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饲料及宠物食品相关公司员工职业道路规划与管理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98" w:history="1">
        <w:r>
          <w:rPr>
            <w:rFonts w:ascii="仿宋" w:eastAsia="仿宋" w:hAnsi="仿宋" w:cs="仿宋" w:hint="eastAsia"/>
            <w:lang w:eastAsia="zh-CN"/>
          </w:rPr>
          <w:t>前言</w:t>
        </w:r>
        <w:r>
          <w:tab/>
        </w:r>
        <w:r>
          <w:fldChar w:fldCharType="begin"/>
        </w:r>
        <w:r>
          <w:instrText xml:space="preserve"> PAGEREF _Toc11898 \h </w:instrText>
        </w:r>
        <w:r>
          <w:fldChar w:fldCharType="separate"/>
        </w:r>
        <w:r>
          <w:t>3</w:t>
        </w:r>
        <w:r>
          <w:fldChar w:fldCharType="end"/>
        </w:r>
      </w:hyperlink>
    </w:p>
    <w:p>
      <w:pPr>
        <w:pStyle w:val="TOC1"/>
        <w:tabs>
          <w:tab w:val="right" w:leader="dot" w:pos="8306"/>
        </w:tabs>
      </w:pPr>
      <w:hyperlink w:anchor="_Toc3419" w:history="1">
        <w:r>
          <w:rPr>
            <w:rFonts w:ascii="仿宋" w:eastAsia="仿宋" w:hAnsi="仿宋" w:cs="仿宋" w:hint="eastAsia"/>
            <w:lang w:eastAsia="zh-CN"/>
          </w:rPr>
          <w:t>一、饲料及宠物食品行业背景分析</w:t>
        </w:r>
        <w:r>
          <w:tab/>
        </w:r>
        <w:r>
          <w:fldChar w:fldCharType="begin"/>
        </w:r>
        <w:r>
          <w:instrText xml:space="preserve"> PAGEREF _Toc3419 \h </w:instrText>
        </w:r>
        <w:r>
          <w:fldChar w:fldCharType="separate"/>
        </w:r>
        <w:r>
          <w:t>3</w:t>
        </w:r>
        <w:r>
          <w:fldChar w:fldCharType="end"/>
        </w:r>
      </w:hyperlink>
    </w:p>
    <w:p>
      <w:pPr>
        <w:pStyle w:val="TOC2"/>
        <w:tabs>
          <w:tab w:val="right" w:leader="dot" w:pos="8306"/>
        </w:tabs>
      </w:pPr>
      <w:hyperlink w:anchor="_Toc21520" w:history="1">
        <w:r>
          <w:rPr>
            <w:rFonts w:ascii="仿宋" w:eastAsia="仿宋" w:hAnsi="仿宋" w:cs="仿宋" w:hint="eastAsia"/>
            <w:lang w:eastAsia="zh-CN"/>
          </w:rPr>
          <w:t>(一)、饲料及宠物食品行业背景分析</w:t>
        </w:r>
        <w:r>
          <w:tab/>
        </w:r>
        <w:r>
          <w:fldChar w:fldCharType="begin"/>
        </w:r>
        <w:r>
          <w:instrText xml:space="preserve"> PAGEREF _Toc21520 \h </w:instrText>
        </w:r>
        <w:r>
          <w:fldChar w:fldCharType="separate"/>
        </w:r>
        <w:r>
          <w:t>3</w:t>
        </w:r>
        <w:r>
          <w:fldChar w:fldCharType="end"/>
        </w:r>
      </w:hyperlink>
    </w:p>
    <w:p>
      <w:pPr>
        <w:pStyle w:val="TOC1"/>
        <w:tabs>
          <w:tab w:val="right" w:leader="dot" w:pos="8306"/>
        </w:tabs>
      </w:pPr>
      <w:hyperlink w:anchor="_Toc25174" w:history="1">
        <w:r>
          <w:rPr>
            <w:rFonts w:ascii="仿宋" w:eastAsia="仿宋" w:hAnsi="仿宋" w:cs="仿宋" w:hint="eastAsia"/>
            <w:lang w:eastAsia="zh-CN"/>
          </w:rPr>
          <w:t>二、员工沟通技巧培训与人际关系管理</w:t>
        </w:r>
        <w:r>
          <w:tab/>
        </w:r>
        <w:r>
          <w:fldChar w:fldCharType="begin"/>
        </w:r>
        <w:r>
          <w:instrText xml:space="preserve"> PAGEREF _Toc25174 \h </w:instrText>
        </w:r>
        <w:r>
          <w:fldChar w:fldCharType="separate"/>
        </w:r>
        <w:r>
          <w:t>5</w:t>
        </w:r>
        <w:r>
          <w:fldChar w:fldCharType="end"/>
        </w:r>
      </w:hyperlink>
    </w:p>
    <w:p>
      <w:pPr>
        <w:pStyle w:val="TOC2"/>
        <w:tabs>
          <w:tab w:val="right" w:leader="dot" w:pos="8306"/>
        </w:tabs>
      </w:pPr>
      <w:hyperlink w:anchor="_Toc11008" w:history="1">
        <w:r>
          <w:rPr>
            <w:rFonts w:ascii="仿宋" w:eastAsia="仿宋" w:hAnsi="仿宋" w:cs="仿宋" w:hint="eastAsia"/>
            <w:lang w:eastAsia="zh-CN"/>
          </w:rPr>
          <w:t>(一)、沟通技巧的重要性及培训计划</w:t>
        </w:r>
        <w:r>
          <w:tab/>
        </w:r>
        <w:r>
          <w:fldChar w:fldCharType="begin"/>
        </w:r>
        <w:r>
          <w:instrText xml:space="preserve"> PAGEREF _Toc11008 \h </w:instrText>
        </w:r>
        <w:r>
          <w:fldChar w:fldCharType="separate"/>
        </w:r>
        <w:r>
          <w:t>5</w:t>
        </w:r>
        <w:r>
          <w:fldChar w:fldCharType="end"/>
        </w:r>
      </w:hyperlink>
    </w:p>
    <w:p>
      <w:pPr>
        <w:pStyle w:val="TOC2"/>
        <w:tabs>
          <w:tab w:val="right" w:leader="dot" w:pos="8306"/>
        </w:tabs>
      </w:pPr>
      <w:hyperlink w:anchor="_Toc26241" w:history="1">
        <w:r>
          <w:rPr>
            <w:rFonts w:ascii="仿宋" w:eastAsia="仿宋" w:hAnsi="仿宋" w:cs="仿宋" w:hint="eastAsia"/>
            <w:lang w:eastAsia="zh-CN"/>
          </w:rPr>
          <w:t>(二)、人际关系管理的原则与方法</w:t>
        </w:r>
        <w:r>
          <w:tab/>
        </w:r>
        <w:r>
          <w:fldChar w:fldCharType="begin"/>
        </w:r>
        <w:r>
          <w:instrText xml:space="preserve"> PAGEREF _Toc26241 \h </w:instrText>
        </w:r>
        <w:r>
          <w:fldChar w:fldCharType="separate"/>
        </w:r>
        <w:r>
          <w:t>6</w:t>
        </w:r>
        <w:r>
          <w:fldChar w:fldCharType="end"/>
        </w:r>
      </w:hyperlink>
    </w:p>
    <w:p>
      <w:pPr>
        <w:pStyle w:val="TOC2"/>
        <w:tabs>
          <w:tab w:val="right" w:leader="dot" w:pos="8306"/>
        </w:tabs>
      </w:pPr>
      <w:hyperlink w:anchor="_Toc25523" w:history="1">
        <w:r>
          <w:rPr>
            <w:rFonts w:ascii="仿宋" w:eastAsia="仿宋" w:hAnsi="仿宋" w:cs="仿宋" w:hint="eastAsia"/>
            <w:lang w:eastAsia="zh-CN"/>
          </w:rPr>
          <w:t>(三)、良好人际关系的建立与维护</w:t>
        </w:r>
        <w:r>
          <w:tab/>
        </w:r>
        <w:r>
          <w:fldChar w:fldCharType="begin"/>
        </w:r>
        <w:r>
          <w:instrText xml:space="preserve"> PAGEREF _Toc25523 \h </w:instrText>
        </w:r>
        <w:r>
          <w:fldChar w:fldCharType="separate"/>
        </w:r>
        <w:r>
          <w:t>6</w:t>
        </w:r>
        <w:r>
          <w:fldChar w:fldCharType="end"/>
        </w:r>
      </w:hyperlink>
    </w:p>
    <w:p>
      <w:pPr>
        <w:pStyle w:val="TOC1"/>
        <w:tabs>
          <w:tab w:val="right" w:leader="dot" w:pos="8306"/>
        </w:tabs>
      </w:pPr>
      <w:hyperlink w:anchor="_Toc19564" w:history="1">
        <w:r>
          <w:rPr>
            <w:rFonts w:ascii="仿宋" w:eastAsia="仿宋" w:hAnsi="仿宋" w:cs="仿宋" w:hint="eastAsia"/>
            <w:lang w:eastAsia="zh-CN"/>
          </w:rPr>
          <w:t>三、第七章员工培训与发展</w:t>
        </w:r>
        <w:r>
          <w:tab/>
        </w:r>
        <w:r>
          <w:fldChar w:fldCharType="begin"/>
        </w:r>
        <w:r>
          <w:instrText xml:space="preserve"> PAGEREF _Toc19564 \h </w:instrText>
        </w:r>
        <w:r>
          <w:fldChar w:fldCharType="separate"/>
        </w:r>
        <w:r>
          <w:t>7</w:t>
        </w:r>
        <w:r>
          <w:fldChar w:fldCharType="end"/>
        </w:r>
      </w:hyperlink>
    </w:p>
    <w:p>
      <w:pPr>
        <w:pStyle w:val="TOC2"/>
        <w:tabs>
          <w:tab w:val="right" w:leader="dot" w:pos="8306"/>
        </w:tabs>
      </w:pPr>
      <w:hyperlink w:anchor="_Toc25344" w:history="1">
        <w:r>
          <w:rPr>
            <w:rFonts w:ascii="仿宋" w:eastAsia="仿宋" w:hAnsi="仿宋" w:cs="仿宋" w:hint="eastAsia"/>
            <w:lang w:eastAsia="zh-CN"/>
          </w:rPr>
          <w:t>(一)、培训需求分析</w:t>
        </w:r>
        <w:r>
          <w:tab/>
        </w:r>
        <w:r>
          <w:fldChar w:fldCharType="begin"/>
        </w:r>
        <w:r>
          <w:instrText xml:space="preserve"> PAGEREF _Toc25344 \h </w:instrText>
        </w:r>
        <w:r>
          <w:fldChar w:fldCharType="separate"/>
        </w:r>
        <w:r>
          <w:t>7</w:t>
        </w:r>
        <w:r>
          <w:fldChar w:fldCharType="end"/>
        </w:r>
      </w:hyperlink>
    </w:p>
    <w:p>
      <w:pPr>
        <w:pStyle w:val="TOC2"/>
        <w:tabs>
          <w:tab w:val="right" w:leader="dot" w:pos="8306"/>
        </w:tabs>
      </w:pPr>
      <w:hyperlink w:anchor="_Toc6139" w:history="1">
        <w:r>
          <w:rPr>
            <w:rFonts w:ascii="仿宋" w:eastAsia="仿宋" w:hAnsi="仿宋" w:cs="仿宋" w:hint="eastAsia"/>
            <w:lang w:eastAsia="zh-CN"/>
          </w:rPr>
          <w:t>(二)、培训计划制定</w:t>
        </w:r>
        <w:r>
          <w:tab/>
        </w:r>
        <w:r>
          <w:fldChar w:fldCharType="begin"/>
        </w:r>
        <w:r>
          <w:instrText xml:space="preserve"> PAGEREF _Toc6139 \h </w:instrText>
        </w:r>
        <w:r>
          <w:fldChar w:fldCharType="separate"/>
        </w:r>
        <w:r>
          <w:t>8</w:t>
        </w:r>
        <w:r>
          <w:fldChar w:fldCharType="end"/>
        </w:r>
      </w:hyperlink>
    </w:p>
    <w:p>
      <w:pPr>
        <w:pStyle w:val="TOC2"/>
        <w:tabs>
          <w:tab w:val="right" w:leader="dot" w:pos="8306"/>
        </w:tabs>
      </w:pPr>
      <w:hyperlink w:anchor="_Toc3608" w:history="1">
        <w:r>
          <w:rPr>
            <w:rFonts w:ascii="仿宋" w:eastAsia="仿宋" w:hAnsi="仿宋" w:cs="仿宋" w:hint="eastAsia"/>
            <w:lang w:eastAsia="zh-CN"/>
          </w:rPr>
          <w:t>(三)、培训实施与评估</w:t>
        </w:r>
        <w:r>
          <w:tab/>
        </w:r>
        <w:r>
          <w:fldChar w:fldCharType="begin"/>
        </w:r>
        <w:r>
          <w:instrText xml:space="preserve"> PAGEREF _Toc3608 \h </w:instrText>
        </w:r>
        <w:r>
          <w:fldChar w:fldCharType="separate"/>
        </w:r>
        <w:r>
          <w:t>8</w:t>
        </w:r>
        <w:r>
          <w:fldChar w:fldCharType="end"/>
        </w:r>
      </w:hyperlink>
    </w:p>
    <w:p>
      <w:pPr>
        <w:pStyle w:val="TOC2"/>
        <w:tabs>
          <w:tab w:val="right" w:leader="dot" w:pos="8306"/>
        </w:tabs>
      </w:pPr>
      <w:hyperlink w:anchor="_Toc12038" w:history="1">
        <w:r>
          <w:rPr>
            <w:rFonts w:ascii="仿宋" w:eastAsia="仿宋" w:hAnsi="仿宋" w:cs="仿宋" w:hint="eastAsia"/>
            <w:lang w:eastAsia="zh-CN"/>
          </w:rPr>
          <w:t>(四)、持续学习与专业发展支持</w:t>
        </w:r>
        <w:r>
          <w:tab/>
        </w:r>
        <w:r>
          <w:fldChar w:fldCharType="begin"/>
        </w:r>
        <w:r>
          <w:instrText xml:space="preserve"> PAGEREF _Toc12038 \h </w:instrText>
        </w:r>
        <w:r>
          <w:fldChar w:fldCharType="separate"/>
        </w:r>
        <w:r>
          <w:t>10</w:t>
        </w:r>
        <w:r>
          <w:fldChar w:fldCharType="end"/>
        </w:r>
      </w:hyperlink>
    </w:p>
    <w:p>
      <w:pPr>
        <w:pStyle w:val="TOC1"/>
        <w:tabs>
          <w:tab w:val="right" w:leader="dot" w:pos="8306"/>
        </w:tabs>
      </w:pPr>
      <w:hyperlink w:anchor="_Toc15128" w:history="1">
        <w:r>
          <w:rPr>
            <w:rFonts w:ascii="仿宋" w:eastAsia="仿宋" w:hAnsi="仿宋" w:cs="仿宋" w:hint="eastAsia"/>
            <w:lang w:eastAsia="zh-CN"/>
          </w:rPr>
          <w:t>四、薪酬制度管理</w:t>
        </w:r>
        <w:r>
          <w:tab/>
        </w:r>
        <w:r>
          <w:fldChar w:fldCharType="begin"/>
        </w:r>
        <w:r>
          <w:instrText xml:space="preserve"> PAGEREF _Toc15128 \h </w:instrText>
        </w:r>
        <w:r>
          <w:fldChar w:fldCharType="separate"/>
        </w:r>
        <w:r>
          <w:t>11</w:t>
        </w:r>
        <w:r>
          <w:fldChar w:fldCharType="end"/>
        </w:r>
      </w:hyperlink>
    </w:p>
    <w:p>
      <w:pPr>
        <w:pStyle w:val="TOC2"/>
        <w:tabs>
          <w:tab w:val="right" w:leader="dot" w:pos="8306"/>
        </w:tabs>
      </w:pPr>
      <w:hyperlink w:anchor="_Toc8252" w:history="1">
        <w:r>
          <w:rPr>
            <w:rFonts w:ascii="仿宋" w:eastAsia="仿宋" w:hAnsi="仿宋" w:cs="仿宋" w:hint="eastAsia"/>
            <w:lang w:eastAsia="zh-CN"/>
          </w:rPr>
          <w:t>(一)、薪酬管理制度</w:t>
        </w:r>
        <w:r>
          <w:tab/>
        </w:r>
        <w:r>
          <w:fldChar w:fldCharType="begin"/>
        </w:r>
        <w:r>
          <w:instrText xml:space="preserve"> PAGEREF _Toc8252 \h </w:instrText>
        </w:r>
        <w:r>
          <w:fldChar w:fldCharType="separate"/>
        </w:r>
        <w:r>
          <w:t>11</w:t>
        </w:r>
        <w:r>
          <w:fldChar w:fldCharType="end"/>
        </w:r>
      </w:hyperlink>
    </w:p>
    <w:p>
      <w:pPr>
        <w:pStyle w:val="TOC2"/>
        <w:tabs>
          <w:tab w:val="right" w:leader="dot" w:pos="8306"/>
        </w:tabs>
      </w:pPr>
      <w:hyperlink w:anchor="_Toc4852" w:history="1">
        <w:r>
          <w:rPr>
            <w:rFonts w:ascii="仿宋" w:eastAsia="仿宋" w:hAnsi="仿宋" w:cs="仿宋" w:hint="eastAsia"/>
            <w:lang w:eastAsia="zh-CN"/>
          </w:rPr>
          <w:t>(二)、奖金制度的制定</w:t>
        </w:r>
        <w:r>
          <w:tab/>
        </w:r>
        <w:r>
          <w:fldChar w:fldCharType="begin"/>
        </w:r>
        <w:r>
          <w:instrText xml:space="preserve"> PAGEREF _Toc4852 \h </w:instrText>
        </w:r>
        <w:r>
          <w:fldChar w:fldCharType="separate"/>
        </w:r>
        <w:r>
          <w:t>15</w:t>
        </w:r>
        <w:r>
          <w:fldChar w:fldCharType="end"/>
        </w:r>
      </w:hyperlink>
    </w:p>
    <w:p>
      <w:pPr>
        <w:pStyle w:val="TOC2"/>
        <w:tabs>
          <w:tab w:val="right" w:leader="dot" w:pos="8306"/>
        </w:tabs>
      </w:pPr>
      <w:hyperlink w:anchor="_Toc22996" w:history="1">
        <w:r>
          <w:rPr>
            <w:rFonts w:ascii="仿宋" w:eastAsia="仿宋" w:hAnsi="仿宋" w:cs="仿宋" w:hint="eastAsia"/>
            <w:lang w:eastAsia="zh-CN"/>
          </w:rPr>
          <w:t>(三)、岗位薪酬体系设计</w:t>
        </w:r>
        <w:r>
          <w:tab/>
        </w:r>
        <w:r>
          <w:fldChar w:fldCharType="begin"/>
        </w:r>
        <w:r>
          <w:instrText xml:space="preserve"> PAGEREF _Toc22996 \h </w:instrText>
        </w:r>
        <w:r>
          <w:fldChar w:fldCharType="separate"/>
        </w:r>
        <w:r>
          <w:t>18</w:t>
        </w:r>
        <w:r>
          <w:fldChar w:fldCharType="end"/>
        </w:r>
      </w:hyperlink>
    </w:p>
    <w:p>
      <w:pPr>
        <w:pStyle w:val="TOC2"/>
        <w:tabs>
          <w:tab w:val="right" w:leader="dot" w:pos="8306"/>
        </w:tabs>
      </w:pPr>
      <w:hyperlink w:anchor="_Toc22475" w:history="1">
        <w:r>
          <w:rPr>
            <w:rFonts w:ascii="仿宋" w:eastAsia="仿宋" w:hAnsi="仿宋" w:cs="仿宋" w:hint="eastAsia"/>
            <w:lang w:eastAsia="zh-CN"/>
          </w:rPr>
          <w:t>(四)、绩效薪酬体系设计</w:t>
        </w:r>
        <w:r>
          <w:tab/>
        </w:r>
        <w:r>
          <w:fldChar w:fldCharType="begin"/>
        </w:r>
        <w:r>
          <w:instrText xml:space="preserve"> PAGEREF _Toc22475 \h </w:instrText>
        </w:r>
        <w:r>
          <w:fldChar w:fldCharType="separate"/>
        </w:r>
        <w:r>
          <w:t>19</w:t>
        </w:r>
        <w:r>
          <w:fldChar w:fldCharType="end"/>
        </w:r>
      </w:hyperlink>
    </w:p>
    <w:p>
      <w:pPr>
        <w:pStyle w:val="TOC1"/>
        <w:tabs>
          <w:tab w:val="right" w:leader="dot" w:pos="8306"/>
        </w:tabs>
      </w:pPr>
      <w:hyperlink w:anchor="_Toc5905" w:history="1">
        <w:r>
          <w:rPr>
            <w:rFonts w:ascii="仿宋" w:eastAsia="仿宋" w:hAnsi="仿宋" w:cs="仿宋" w:hint="eastAsia"/>
            <w:lang w:eastAsia="zh-CN"/>
          </w:rPr>
          <w:t>五、员工职业生涯规划与发展</w:t>
        </w:r>
        <w:r>
          <w:tab/>
        </w:r>
        <w:r>
          <w:fldChar w:fldCharType="begin"/>
        </w:r>
        <w:r>
          <w:instrText xml:space="preserve"> PAGEREF _Toc5905 \h </w:instrText>
        </w:r>
        <w:r>
          <w:fldChar w:fldCharType="separate"/>
        </w:r>
        <w:r>
          <w:t>21</w:t>
        </w:r>
        <w:r>
          <w:fldChar w:fldCharType="end"/>
        </w:r>
      </w:hyperlink>
    </w:p>
    <w:p>
      <w:pPr>
        <w:pStyle w:val="TOC2"/>
        <w:tabs>
          <w:tab w:val="right" w:leader="dot" w:pos="8306"/>
        </w:tabs>
      </w:pPr>
      <w:hyperlink w:anchor="_Toc23280" w:history="1">
        <w:r>
          <w:rPr>
            <w:rFonts w:ascii="仿宋" w:eastAsia="仿宋" w:hAnsi="仿宋" w:cs="仿宋" w:hint="eastAsia"/>
            <w:lang w:eastAsia="zh-CN"/>
          </w:rPr>
          <w:t>(一)、职业生涯规划概述</w:t>
        </w:r>
        <w:r>
          <w:tab/>
        </w:r>
        <w:r>
          <w:fldChar w:fldCharType="begin"/>
        </w:r>
        <w:r>
          <w:instrText xml:space="preserve"> PAGEREF _Toc23280 \h </w:instrText>
        </w:r>
        <w:r>
          <w:fldChar w:fldCharType="separate"/>
        </w:r>
        <w:r>
          <w:t>21</w:t>
        </w:r>
        <w:r>
          <w:fldChar w:fldCharType="end"/>
        </w:r>
      </w:hyperlink>
    </w:p>
    <w:p>
      <w:pPr>
        <w:pStyle w:val="TOC2"/>
        <w:tabs>
          <w:tab w:val="right" w:leader="dot" w:pos="8306"/>
        </w:tabs>
      </w:pPr>
      <w:hyperlink w:anchor="_Toc17065" w:history="1">
        <w:r>
          <w:rPr>
            <w:rFonts w:ascii="仿宋" w:eastAsia="仿宋" w:hAnsi="仿宋" w:cs="仿宋" w:hint="eastAsia"/>
            <w:lang w:eastAsia="zh-CN"/>
          </w:rPr>
          <w:t>(二)、基本原则与方法</w:t>
        </w:r>
        <w:r>
          <w:tab/>
        </w:r>
        <w:r>
          <w:fldChar w:fldCharType="begin"/>
        </w:r>
        <w:r>
          <w:instrText xml:space="preserve"> PAGEREF _Toc17065 \h </w:instrText>
        </w:r>
        <w:r>
          <w:fldChar w:fldCharType="separate"/>
        </w:r>
        <w:r>
          <w:t>22</w:t>
        </w:r>
        <w:r>
          <w:fldChar w:fldCharType="end"/>
        </w:r>
      </w:hyperlink>
    </w:p>
    <w:p>
      <w:pPr>
        <w:pStyle w:val="TOC2"/>
        <w:tabs>
          <w:tab w:val="right" w:leader="dot" w:pos="8306"/>
        </w:tabs>
      </w:pPr>
      <w:hyperlink w:anchor="_Toc2094" w:history="1">
        <w:r>
          <w:rPr>
            <w:rFonts w:ascii="仿宋" w:eastAsia="仿宋" w:hAnsi="仿宋" w:cs="仿宋" w:hint="eastAsia"/>
            <w:lang w:eastAsia="zh-CN"/>
          </w:rPr>
          <w:t>(三)、员工职业生涯管理</w:t>
        </w:r>
        <w:r>
          <w:tab/>
        </w:r>
        <w:r>
          <w:fldChar w:fldCharType="begin"/>
        </w:r>
        <w:r>
          <w:instrText xml:space="preserve"> PAGEREF _Toc2094 \h </w:instrText>
        </w:r>
        <w:r>
          <w:fldChar w:fldCharType="separate"/>
        </w:r>
        <w:r>
          <w:t>22</w:t>
        </w:r>
        <w:r>
          <w:fldChar w:fldCharType="end"/>
        </w:r>
      </w:hyperlink>
    </w:p>
    <w:p>
      <w:pPr>
        <w:pStyle w:val="TOC2"/>
        <w:tabs>
          <w:tab w:val="right" w:leader="dot" w:pos="8306"/>
        </w:tabs>
      </w:pPr>
      <w:hyperlink w:anchor="_Toc15749" w:history="1">
        <w:r>
          <w:rPr>
            <w:rFonts w:ascii="仿宋" w:eastAsia="仿宋" w:hAnsi="仿宋" w:cs="仿宋" w:hint="eastAsia"/>
            <w:lang w:eastAsia="zh-CN"/>
          </w:rPr>
          <w:t>(四)、职业生涯发展支持体系</w:t>
        </w:r>
        <w:r>
          <w:tab/>
        </w:r>
        <w:r>
          <w:fldChar w:fldCharType="begin"/>
        </w:r>
        <w:r>
          <w:instrText xml:space="preserve"> PAGEREF _Toc15749 \h </w:instrText>
        </w:r>
        <w:r>
          <w:fldChar w:fldCharType="separate"/>
        </w:r>
        <w:r>
          <w:t>24</w:t>
        </w:r>
        <w:r>
          <w:fldChar w:fldCharType="end"/>
        </w:r>
      </w:hyperlink>
    </w:p>
    <w:p>
      <w:pPr>
        <w:pStyle w:val="TOC2"/>
        <w:tabs>
          <w:tab w:val="right" w:leader="dot" w:pos="8306"/>
        </w:tabs>
      </w:pPr>
      <w:hyperlink w:anchor="_Toc22528" w:history="1">
        <w:r>
          <w:rPr>
            <w:rFonts w:ascii="仿宋" w:eastAsia="仿宋" w:hAnsi="仿宋" w:cs="仿宋" w:hint="eastAsia"/>
            <w:lang w:eastAsia="zh-CN"/>
          </w:rPr>
          <w:t>(五)、公司文化与员工职业发展融合</w:t>
        </w:r>
        <w:r>
          <w:tab/>
        </w:r>
        <w:r>
          <w:fldChar w:fldCharType="begin"/>
        </w:r>
        <w:r>
          <w:instrText xml:space="preserve"> PAGEREF _Toc22528 \h </w:instrText>
        </w:r>
        <w:r>
          <w:fldChar w:fldCharType="separate"/>
        </w:r>
        <w:r>
          <w:t>26</w:t>
        </w:r>
        <w:r>
          <w:fldChar w:fldCharType="end"/>
        </w:r>
      </w:hyperlink>
    </w:p>
    <w:p>
      <w:pPr>
        <w:pStyle w:val="TOC2"/>
        <w:tabs>
          <w:tab w:val="right" w:leader="dot" w:pos="8306"/>
        </w:tabs>
      </w:pPr>
      <w:hyperlink w:anchor="_Toc13438" w:history="1">
        <w:r>
          <w:rPr>
            <w:rFonts w:ascii="仿宋" w:eastAsia="仿宋" w:hAnsi="仿宋" w:cs="仿宋" w:hint="eastAsia"/>
            <w:lang w:eastAsia="zh-CN"/>
          </w:rPr>
          <w:t>(六)、未来趋势与发展策略</w:t>
        </w:r>
        <w:r>
          <w:tab/>
        </w:r>
        <w:r>
          <w:fldChar w:fldCharType="begin"/>
        </w:r>
        <w:r>
          <w:instrText xml:space="preserve"> PAGEREF _Toc13438 \h </w:instrText>
        </w:r>
        <w:r>
          <w:fldChar w:fldCharType="separate"/>
        </w:r>
        <w:r>
          <w:t>28</w:t>
        </w:r>
        <w:r>
          <w:fldChar w:fldCharType="end"/>
        </w:r>
      </w:hyperlink>
    </w:p>
    <w:p>
      <w:pPr>
        <w:pStyle w:val="TOC1"/>
        <w:tabs>
          <w:tab w:val="right" w:leader="dot" w:pos="8306"/>
        </w:tabs>
      </w:pPr>
      <w:hyperlink w:anchor="_Toc18659" w:history="1">
        <w:r>
          <w:rPr>
            <w:rFonts w:ascii="仿宋" w:eastAsia="仿宋" w:hAnsi="仿宋" w:cs="仿宋" w:hint="eastAsia"/>
            <w:lang w:eastAsia="zh-CN"/>
          </w:rPr>
          <w:t>六、员工家庭与工作平衡支持计划</w:t>
        </w:r>
        <w:r>
          <w:tab/>
        </w:r>
        <w:r>
          <w:fldChar w:fldCharType="begin"/>
        </w:r>
        <w:r>
          <w:instrText xml:space="preserve"> PAGEREF _Toc18659 \h </w:instrText>
        </w:r>
        <w:r>
          <w:fldChar w:fldCharType="separate"/>
        </w:r>
        <w:r>
          <w:t>30</w:t>
        </w:r>
        <w:r>
          <w:fldChar w:fldCharType="end"/>
        </w:r>
      </w:hyperlink>
    </w:p>
    <w:p>
      <w:pPr>
        <w:pStyle w:val="TOC2"/>
        <w:tabs>
          <w:tab w:val="right" w:leader="dot" w:pos="8306"/>
        </w:tabs>
      </w:pPr>
      <w:hyperlink w:anchor="_Toc17666" w:history="1">
        <w:r>
          <w:rPr>
            <w:rFonts w:ascii="仿宋" w:eastAsia="仿宋" w:hAnsi="仿宋" w:cs="仿宋" w:hint="eastAsia"/>
            <w:lang w:eastAsia="zh-CN"/>
          </w:rPr>
          <w:t>(一)、家庭与工作平衡的重要性分析</w:t>
        </w:r>
        <w:r>
          <w:tab/>
        </w:r>
        <w:r>
          <w:fldChar w:fldCharType="begin"/>
        </w:r>
        <w:r>
          <w:instrText xml:space="preserve"> PAGEREF _Toc17666 \h </w:instrText>
        </w:r>
        <w:r>
          <w:fldChar w:fldCharType="separate"/>
        </w:r>
        <w:r>
          <w:t>30</w:t>
        </w:r>
        <w:r>
          <w:fldChar w:fldCharType="end"/>
        </w:r>
      </w:hyperlink>
    </w:p>
    <w:p>
      <w:pPr>
        <w:pStyle w:val="TOC2"/>
        <w:tabs>
          <w:tab w:val="right" w:leader="dot" w:pos="8306"/>
        </w:tabs>
      </w:pPr>
      <w:hyperlink w:anchor="_Toc16368" w:history="1">
        <w:r>
          <w:rPr>
            <w:rFonts w:ascii="仿宋" w:eastAsia="仿宋" w:hAnsi="仿宋" w:cs="仿宋" w:hint="eastAsia"/>
            <w:lang w:eastAsia="zh-CN"/>
          </w:rPr>
          <w:t>(二)、支持计划的制定与实施步骤</w:t>
        </w:r>
        <w:r>
          <w:tab/>
        </w:r>
        <w:r>
          <w:fldChar w:fldCharType="begin"/>
        </w:r>
        <w:r>
          <w:instrText xml:space="preserve"> PAGEREF _Toc16368 \h </w:instrText>
        </w:r>
        <w:r>
          <w:fldChar w:fldCharType="separate"/>
        </w:r>
        <w:r>
          <w:t>30</w:t>
        </w:r>
        <w:r>
          <w:fldChar w:fldCharType="end"/>
        </w:r>
      </w:hyperlink>
    </w:p>
    <w:p>
      <w:pPr>
        <w:pStyle w:val="TOC2"/>
        <w:tabs>
          <w:tab w:val="right" w:leader="dot" w:pos="8306"/>
        </w:tabs>
      </w:pPr>
      <w:hyperlink w:anchor="_Toc28602" w:history="1">
        <w:r>
          <w:rPr>
            <w:rFonts w:ascii="仿宋" w:eastAsia="仿宋" w:hAnsi="仿宋" w:cs="仿宋" w:hint="eastAsia"/>
            <w:lang w:eastAsia="zh-CN"/>
          </w:rPr>
          <w:t>(三)、平衡效果的评估及调整优化</w:t>
        </w:r>
        <w:r>
          <w:tab/>
        </w:r>
        <w:r>
          <w:fldChar w:fldCharType="begin"/>
        </w:r>
        <w:r>
          <w:instrText xml:space="preserve"> PAGEREF _Toc28602 \h </w:instrText>
        </w:r>
        <w:r>
          <w:fldChar w:fldCharType="separate"/>
        </w:r>
        <w:r>
          <w:t>31</w:t>
        </w:r>
        <w:r>
          <w:fldChar w:fldCharType="end"/>
        </w:r>
      </w:hyperlink>
    </w:p>
    <w:p>
      <w:pPr>
        <w:pStyle w:val="TOC1"/>
        <w:tabs>
          <w:tab w:val="right" w:leader="dot" w:pos="8306"/>
        </w:tabs>
      </w:pPr>
      <w:hyperlink w:anchor="_Toc29515" w:history="1">
        <w:r>
          <w:rPr>
            <w:rFonts w:ascii="仿宋" w:eastAsia="仿宋" w:hAnsi="仿宋" w:cs="仿宋" w:hint="eastAsia"/>
            <w:lang w:eastAsia="zh-CN"/>
          </w:rPr>
          <w:t>七、第十四章员工健康与安全管理</w:t>
        </w:r>
        <w:r>
          <w:tab/>
        </w:r>
        <w:r>
          <w:fldChar w:fldCharType="begin"/>
        </w:r>
        <w:r>
          <w:instrText xml:space="preserve"> PAGEREF _Toc29515 \h </w:instrText>
        </w:r>
        <w:r>
          <w:fldChar w:fldCharType="separate"/>
        </w:r>
        <w:r>
          <w:t>31</w:t>
        </w:r>
        <w:r>
          <w:fldChar w:fldCharType="end"/>
        </w:r>
      </w:hyperlink>
    </w:p>
    <w:p>
      <w:pPr>
        <w:pStyle w:val="TOC2"/>
        <w:tabs>
          <w:tab w:val="right" w:leader="dot" w:pos="8306"/>
        </w:tabs>
      </w:pPr>
      <w:hyperlink w:anchor="_Toc4536" w:history="1">
        <w:r>
          <w:rPr>
            <w:rFonts w:ascii="仿宋" w:eastAsia="仿宋" w:hAnsi="仿宋" w:cs="仿宋" w:hint="eastAsia"/>
            <w:lang w:eastAsia="zh-CN"/>
          </w:rPr>
          <w:t>(一)、健康保障计划</w:t>
        </w:r>
        <w:r>
          <w:tab/>
        </w:r>
        <w:r>
          <w:fldChar w:fldCharType="begin"/>
        </w:r>
        <w:r>
          <w:instrText xml:space="preserve"> PAGEREF _Toc4536 \h </w:instrText>
        </w:r>
        <w:r>
          <w:fldChar w:fldCharType="separate"/>
        </w:r>
        <w:r>
          <w:t>31</w:t>
        </w:r>
        <w:r>
          <w:fldChar w:fldCharType="end"/>
        </w:r>
      </w:hyperlink>
    </w:p>
    <w:p>
      <w:pPr>
        <w:pStyle w:val="TOC2"/>
        <w:tabs>
          <w:tab w:val="right" w:leader="dot" w:pos="8306"/>
        </w:tabs>
      </w:pPr>
      <w:hyperlink w:anchor="_Toc21824" w:history="1">
        <w:r>
          <w:rPr>
            <w:rFonts w:ascii="仿宋" w:eastAsia="仿宋" w:hAnsi="仿宋" w:cs="仿宋" w:hint="eastAsia"/>
            <w:lang w:eastAsia="zh-CN"/>
          </w:rPr>
          <w:t>(二)、安全管理体系</w:t>
        </w:r>
        <w:r>
          <w:tab/>
        </w:r>
        <w:r>
          <w:fldChar w:fldCharType="begin"/>
        </w:r>
        <w:r>
          <w:instrText xml:space="preserve"> PAGEREF _Toc21824 \h </w:instrText>
        </w:r>
        <w:r>
          <w:fldChar w:fldCharType="separate"/>
        </w:r>
        <w:r>
          <w:t>32</w:t>
        </w:r>
        <w:r>
          <w:fldChar w:fldCharType="end"/>
        </w:r>
      </w:hyperlink>
    </w:p>
    <w:p>
      <w:pPr>
        <w:pStyle w:val="TOC1"/>
        <w:tabs>
          <w:tab w:val="right" w:leader="dot" w:pos="8306"/>
        </w:tabs>
      </w:pPr>
      <w:hyperlink w:anchor="_Toc8113" w:history="1">
        <w:r>
          <w:rPr>
            <w:rFonts w:ascii="仿宋" w:eastAsia="仿宋" w:hAnsi="仿宋" w:cs="仿宋" w:hint="eastAsia"/>
            <w:lang w:eastAsia="zh-CN"/>
          </w:rPr>
          <w:t>八、第三十八章员工社交媒体管理</w:t>
        </w:r>
        <w:r>
          <w:tab/>
        </w:r>
        <w:r>
          <w:fldChar w:fldCharType="begin"/>
        </w:r>
        <w:r>
          <w:instrText xml:space="preserve"> PAGEREF _Toc8113 \h </w:instrText>
        </w:r>
        <w:r>
          <w:fldChar w:fldCharType="separate"/>
        </w:r>
        <w:r>
          <w:t>34</w:t>
        </w:r>
        <w:r>
          <w:fldChar w:fldCharType="end"/>
        </w:r>
      </w:hyperlink>
    </w:p>
    <w:p>
      <w:pPr>
        <w:pStyle w:val="TOC2"/>
        <w:tabs>
          <w:tab w:val="right" w:leader="dot" w:pos="8306"/>
        </w:tabs>
      </w:pPr>
      <w:hyperlink w:anchor="_Toc27896" w:history="1">
        <w:r>
          <w:rPr>
            <w:rFonts w:ascii="仿宋" w:eastAsia="仿宋" w:hAnsi="仿宋" w:cs="仿宋" w:hint="eastAsia"/>
            <w:lang w:eastAsia="zh-CN"/>
          </w:rPr>
          <w:t>(一)、员工社交媒体政策</w:t>
        </w:r>
        <w:r>
          <w:tab/>
        </w:r>
        <w:r>
          <w:fldChar w:fldCharType="begin"/>
        </w:r>
        <w:r>
          <w:instrText xml:space="preserve"> PAGEREF _Toc27896 \h </w:instrText>
        </w:r>
        <w:r>
          <w:fldChar w:fldCharType="separate"/>
        </w:r>
        <w:r>
          <w:t>34</w:t>
        </w:r>
        <w:r>
          <w:fldChar w:fldCharType="end"/>
        </w:r>
      </w:hyperlink>
    </w:p>
    <w:p>
      <w:pPr>
        <w:pStyle w:val="TOC2"/>
        <w:tabs>
          <w:tab w:val="right" w:leader="dot" w:pos="8306"/>
        </w:tabs>
      </w:pPr>
      <w:hyperlink w:anchor="_Toc31810" w:history="1">
        <w:r>
          <w:rPr>
            <w:rFonts w:ascii="仿宋" w:eastAsia="仿宋" w:hAnsi="仿宋" w:cs="仿宋" w:hint="eastAsia"/>
            <w:lang w:eastAsia="zh-CN"/>
          </w:rPr>
          <w:t>(二)、个人品牌与公司形象的关联</w:t>
        </w:r>
        <w:r>
          <w:tab/>
        </w:r>
        <w:r>
          <w:fldChar w:fldCharType="begin"/>
        </w:r>
        <w:r>
          <w:instrText xml:space="preserve"> PAGEREF _Toc31810 \h </w:instrText>
        </w:r>
        <w:r>
          <w:fldChar w:fldCharType="separate"/>
        </w:r>
        <w:r>
          <w:t>35</w:t>
        </w:r>
        <w:r>
          <w:fldChar w:fldCharType="end"/>
        </w:r>
      </w:hyperlink>
    </w:p>
    <w:p>
      <w:pPr>
        <w:pStyle w:val="TOC2"/>
        <w:tabs>
          <w:tab w:val="right" w:leader="dot" w:pos="8306"/>
        </w:tabs>
      </w:pPr>
      <w:hyperlink w:anchor="_Toc12849" w:history="1">
        <w:r>
          <w:rPr>
            <w:rFonts w:ascii="仿宋" w:eastAsia="仿宋" w:hAnsi="仿宋" w:cs="仿宋" w:hint="eastAsia"/>
            <w:lang w:eastAsia="zh-CN"/>
          </w:rPr>
          <w:t>(三)、社交媒体使用准则</w:t>
        </w:r>
        <w:r>
          <w:tab/>
        </w:r>
        <w:r>
          <w:fldChar w:fldCharType="begin"/>
        </w:r>
        <w:r>
          <w:instrText xml:space="preserve"> PAGEREF _Toc12849 \h </w:instrText>
        </w:r>
        <w:r>
          <w:fldChar w:fldCharType="separate"/>
        </w:r>
        <w:r>
          <w:t>36</w:t>
        </w:r>
        <w:r>
          <w:fldChar w:fldCharType="end"/>
        </w:r>
      </w:hyperlink>
    </w:p>
    <w:p>
      <w:pPr>
        <w:pStyle w:val="TOC2"/>
        <w:tabs>
          <w:tab w:val="right" w:leader="dot" w:pos="8306"/>
        </w:tabs>
      </w:pPr>
      <w:hyperlink w:anchor="_Toc18794" w:history="1">
        <w:r>
          <w:rPr>
            <w:rFonts w:ascii="仿宋" w:eastAsia="仿宋" w:hAnsi="仿宋" w:cs="仿宋" w:hint="eastAsia"/>
            <w:lang w:eastAsia="zh-CN"/>
          </w:rPr>
          <w:t>(四)、公司与员工互动</w:t>
        </w:r>
        <w:r>
          <w:tab/>
        </w:r>
        <w:r>
          <w:fldChar w:fldCharType="begin"/>
        </w:r>
        <w:r>
          <w:instrText xml:space="preserve"> PAGEREF _Toc18794 \h </w:instrText>
        </w:r>
        <w:r>
          <w:fldChar w:fldCharType="separate"/>
        </w:r>
        <w:r>
          <w:t>39</w:t>
        </w:r>
        <w:r>
          <w:fldChar w:fldCharType="end"/>
        </w:r>
      </w:hyperlink>
    </w:p>
    <w:p>
      <w:pPr>
        <w:pStyle w:val="TOC2"/>
        <w:tabs>
          <w:tab w:val="right" w:leader="dot" w:pos="8306"/>
        </w:tabs>
      </w:pPr>
      <w:hyperlink w:anchor="_Toc27489" w:history="1">
        <w:r>
          <w:rPr>
            <w:rFonts w:ascii="仿宋" w:eastAsia="仿宋" w:hAnsi="仿宋" w:cs="仿宋" w:hint="eastAsia"/>
            <w:lang w:eastAsia="zh-CN"/>
          </w:rPr>
          <w:t>(五)、公司社交媒体账号管理</w:t>
        </w:r>
        <w:r>
          <w:tab/>
        </w:r>
        <w:r>
          <w:fldChar w:fldCharType="begin"/>
        </w:r>
        <w:r>
          <w:instrText xml:space="preserve"> PAGEREF _Toc27489 \h </w:instrText>
        </w:r>
        <w:r>
          <w:fldChar w:fldCharType="separate"/>
        </w:r>
        <w:r>
          <w:t>40</w:t>
        </w:r>
        <w:r>
          <w:fldChar w:fldCharType="end"/>
        </w:r>
      </w:hyperlink>
    </w:p>
    <w:p>
      <w:pPr>
        <w:pStyle w:val="TOC2"/>
        <w:tabs>
          <w:tab w:val="right" w:leader="dot" w:pos="8306"/>
        </w:tabs>
      </w:pPr>
      <w:hyperlink w:anchor="_Toc22151" w:history="1">
        <w:r>
          <w:rPr>
            <w:rFonts w:ascii="仿宋" w:eastAsia="仿宋" w:hAnsi="仿宋" w:cs="仿宋" w:hint="eastAsia"/>
            <w:lang w:eastAsia="zh-CN"/>
          </w:rPr>
          <w:t>(六)、职业发展机会的分享与推广</w:t>
        </w:r>
        <w:r>
          <w:tab/>
        </w:r>
        <w:r>
          <w:fldChar w:fldCharType="begin"/>
        </w:r>
        <w:r>
          <w:instrText xml:space="preserve"> PAGEREF _Toc22151 \h </w:instrText>
        </w:r>
        <w:r>
          <w:fldChar w:fldCharType="separate"/>
        </w:r>
        <w:r>
          <w:t>42</w:t>
        </w:r>
        <w:r>
          <w:fldChar w:fldCharType="end"/>
        </w:r>
      </w:hyperlink>
    </w:p>
    <w:p>
      <w:pPr>
        <w:pStyle w:val="TOC1"/>
        <w:tabs>
          <w:tab w:val="right" w:leader="dot" w:pos="8306"/>
        </w:tabs>
      </w:pPr>
      <w:hyperlink w:anchor="_Toc18976" w:history="1">
        <w:r>
          <w:rPr>
            <w:rFonts w:ascii="仿宋" w:eastAsia="仿宋" w:hAnsi="仿宋" w:cs="仿宋" w:hint="eastAsia"/>
            <w:lang w:eastAsia="zh-CN"/>
          </w:rPr>
          <w:t>九、员工社会责任履行及参与公益活动</w:t>
        </w:r>
        <w:r>
          <w:tab/>
        </w:r>
        <w:r>
          <w:fldChar w:fldCharType="begin"/>
        </w:r>
        <w:r>
          <w:instrText xml:space="preserve"> PAGEREF _Toc18976 \h </w:instrText>
        </w:r>
        <w:r>
          <w:fldChar w:fldCharType="separate"/>
        </w:r>
        <w:r>
          <w:t>43</w:t>
        </w:r>
        <w:r>
          <w:fldChar w:fldCharType="end"/>
        </w:r>
      </w:hyperlink>
    </w:p>
    <w:p>
      <w:pPr>
        <w:pStyle w:val="TOC2"/>
        <w:tabs>
          <w:tab w:val="right" w:leader="dot" w:pos="8306"/>
        </w:tabs>
      </w:pPr>
      <w:hyperlink w:anchor="_Toc6053" w:history="1">
        <w:r>
          <w:rPr>
            <w:rFonts w:ascii="仿宋" w:eastAsia="仿宋" w:hAnsi="仿宋" w:cs="仿宋" w:hint="eastAsia"/>
            <w:lang w:eastAsia="zh-CN"/>
          </w:rPr>
          <w:t>(一)、员工社会责任的内涵及履行方式</w:t>
        </w:r>
        <w:r>
          <w:tab/>
        </w:r>
        <w:r>
          <w:fldChar w:fldCharType="begin"/>
        </w:r>
        <w:r>
          <w:instrText xml:space="preserve"> PAGEREF _Toc6053 \h </w:instrText>
        </w:r>
        <w:r>
          <w:fldChar w:fldCharType="separate"/>
        </w:r>
        <w:r>
          <w:t>43</w:t>
        </w:r>
        <w:r>
          <w:fldChar w:fldCharType="end"/>
        </w:r>
      </w:hyperlink>
    </w:p>
    <w:p>
      <w:pPr>
        <w:pStyle w:val="TOC2"/>
        <w:tabs>
          <w:tab w:val="right" w:leader="dot" w:pos="8306"/>
        </w:tabs>
      </w:pPr>
      <w:hyperlink w:anchor="_Toc8154" w:history="1">
        <w:r>
          <w:rPr>
            <w:rFonts w:ascii="仿宋" w:eastAsia="仿宋" w:hAnsi="仿宋" w:cs="仿宋" w:hint="eastAsia"/>
            <w:lang w:eastAsia="zh-CN"/>
          </w:rPr>
          <w:t>(二)、参与公益活动的意义及实施策略</w:t>
        </w:r>
        <w:r>
          <w:tab/>
        </w:r>
        <w:r>
          <w:fldChar w:fldCharType="begin"/>
        </w:r>
        <w:r>
          <w:instrText xml:space="preserve"> PAGEREF _Toc8154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03" w:history="1">
        <w:r>
          <w:rPr>
            <w:rFonts w:ascii="仿宋" w:eastAsia="仿宋" w:hAnsi="仿宋" w:cs="仿宋" w:hint="eastAsia"/>
            <w:lang w:eastAsia="zh-CN"/>
          </w:rPr>
          <w:t>(三)、社会责任履行及公益活动参与的持续推进</w:t>
        </w:r>
        <w:r>
          <w:tab/>
        </w:r>
        <w:r>
          <w:fldChar w:fldCharType="begin"/>
        </w:r>
        <w:r>
          <w:instrText xml:space="preserve"> PAGEREF _Toc14303 \h </w:instrText>
        </w:r>
        <w:r>
          <w:fldChar w:fldCharType="separate"/>
        </w:r>
        <w:r>
          <w:t>44</w:t>
        </w:r>
        <w:r>
          <w:fldChar w:fldCharType="end"/>
        </w:r>
      </w:hyperlink>
    </w:p>
    <w:p>
      <w:pPr>
        <w:pStyle w:val="TOC1"/>
        <w:tabs>
          <w:tab w:val="right" w:leader="dot" w:pos="8306"/>
        </w:tabs>
      </w:pPr>
      <w:hyperlink w:anchor="_Toc5395" w:history="1">
        <w:r>
          <w:rPr>
            <w:rFonts w:ascii="仿宋" w:eastAsia="仿宋" w:hAnsi="仿宋" w:cs="仿宋" w:hint="eastAsia"/>
            <w:lang w:eastAsia="zh-CN"/>
          </w:rPr>
          <w:t>十、第四十章员工身心健康管理</w:t>
        </w:r>
        <w:r>
          <w:tab/>
        </w:r>
        <w:r>
          <w:fldChar w:fldCharType="begin"/>
        </w:r>
        <w:r>
          <w:instrText xml:space="preserve"> PAGEREF _Toc5395 \h </w:instrText>
        </w:r>
        <w:r>
          <w:fldChar w:fldCharType="separate"/>
        </w:r>
        <w:r>
          <w:t>44</w:t>
        </w:r>
        <w:r>
          <w:fldChar w:fldCharType="end"/>
        </w:r>
      </w:hyperlink>
    </w:p>
    <w:p>
      <w:pPr>
        <w:pStyle w:val="TOC2"/>
        <w:tabs>
          <w:tab w:val="right" w:leader="dot" w:pos="8306"/>
        </w:tabs>
      </w:pPr>
      <w:hyperlink w:anchor="_Toc10268" w:history="1">
        <w:r>
          <w:rPr>
            <w:rFonts w:ascii="仿宋" w:eastAsia="仿宋" w:hAnsi="仿宋" w:cs="仿宋" w:hint="eastAsia"/>
            <w:lang w:eastAsia="zh-CN"/>
          </w:rPr>
          <w:t>(一)、健康促进计划</w:t>
        </w:r>
        <w:r>
          <w:tab/>
        </w:r>
        <w:r>
          <w:fldChar w:fldCharType="begin"/>
        </w:r>
        <w:r>
          <w:instrText xml:space="preserve"> PAGEREF _Toc10268 \h </w:instrText>
        </w:r>
        <w:r>
          <w:fldChar w:fldCharType="separate"/>
        </w:r>
        <w:r>
          <w:t>44</w:t>
        </w:r>
        <w:r>
          <w:fldChar w:fldCharType="end"/>
        </w:r>
      </w:hyperlink>
    </w:p>
    <w:p>
      <w:pPr>
        <w:pStyle w:val="TOC2"/>
        <w:tabs>
          <w:tab w:val="right" w:leader="dot" w:pos="8306"/>
        </w:tabs>
      </w:pPr>
      <w:hyperlink w:anchor="_Toc24515" w:history="1">
        <w:r>
          <w:rPr>
            <w:rFonts w:ascii="仿宋" w:eastAsia="仿宋" w:hAnsi="仿宋" w:cs="仿宋" w:hint="eastAsia"/>
            <w:lang w:eastAsia="zh-CN"/>
          </w:rPr>
          <w:t>(二)、健康饮食与运动计划</w:t>
        </w:r>
        <w:r>
          <w:tab/>
        </w:r>
        <w:r>
          <w:fldChar w:fldCharType="begin"/>
        </w:r>
        <w:r>
          <w:instrText xml:space="preserve"> PAGEREF _Toc24515 \h </w:instrText>
        </w:r>
        <w:r>
          <w:fldChar w:fldCharType="separate"/>
        </w:r>
        <w:r>
          <w:t>45</w:t>
        </w:r>
        <w:r>
          <w:fldChar w:fldCharType="end"/>
        </w:r>
      </w:hyperlink>
    </w:p>
    <w:p>
      <w:pPr>
        <w:pStyle w:val="TOC2"/>
        <w:tabs>
          <w:tab w:val="right" w:leader="dot" w:pos="8306"/>
        </w:tabs>
      </w:pPr>
      <w:hyperlink w:anchor="_Toc21624" w:history="1">
        <w:r>
          <w:rPr>
            <w:rFonts w:ascii="仿宋" w:eastAsia="仿宋" w:hAnsi="仿宋" w:cs="仿宋" w:hint="eastAsia"/>
            <w:lang w:eastAsia="zh-CN"/>
          </w:rPr>
          <w:t>(三)、心理健康服务与支持</w:t>
        </w:r>
        <w:r>
          <w:tab/>
        </w:r>
        <w:r>
          <w:fldChar w:fldCharType="begin"/>
        </w:r>
        <w:r>
          <w:instrText xml:space="preserve"> PAGEREF _Toc21624 \h </w:instrText>
        </w:r>
        <w:r>
          <w:fldChar w:fldCharType="separate"/>
        </w:r>
        <w:r>
          <w:t>45</w:t>
        </w:r>
        <w:r>
          <w:fldChar w:fldCharType="end"/>
        </w:r>
      </w:hyperlink>
    </w:p>
    <w:p>
      <w:pPr>
        <w:pStyle w:val="TOC2"/>
        <w:tabs>
          <w:tab w:val="right" w:leader="dot" w:pos="8306"/>
        </w:tabs>
      </w:pPr>
      <w:hyperlink w:anchor="_Toc6546" w:history="1">
        <w:r>
          <w:rPr>
            <w:rFonts w:ascii="仿宋" w:eastAsia="仿宋" w:hAnsi="仿宋" w:cs="仿宋" w:hint="eastAsia"/>
            <w:lang w:eastAsia="zh-CN"/>
          </w:rPr>
          <w:t>(四)、工作压力管理</w:t>
        </w:r>
        <w:r>
          <w:tab/>
        </w:r>
        <w:r>
          <w:fldChar w:fldCharType="begin"/>
        </w:r>
        <w:r>
          <w:instrText xml:space="preserve"> PAGEREF _Toc6546 \h </w:instrText>
        </w:r>
        <w:r>
          <w:fldChar w:fldCharType="separate"/>
        </w:r>
        <w:r>
          <w:t>46</w:t>
        </w:r>
        <w:r>
          <w:fldChar w:fldCharType="end"/>
        </w:r>
      </w:hyperlink>
    </w:p>
    <w:p>
      <w:pPr>
        <w:pStyle w:val="TOC2"/>
        <w:tabs>
          <w:tab w:val="right" w:leader="dot" w:pos="8306"/>
        </w:tabs>
      </w:pPr>
      <w:hyperlink w:anchor="_Toc15882" w:history="1">
        <w:r>
          <w:rPr>
            <w:rFonts w:ascii="仿宋" w:eastAsia="仿宋" w:hAnsi="仿宋" w:cs="仿宋" w:hint="eastAsia"/>
            <w:lang w:eastAsia="zh-CN"/>
          </w:rPr>
          <w:t>(五)、工作负荷评估与调整</w:t>
        </w:r>
        <w:r>
          <w:tab/>
        </w:r>
        <w:r>
          <w:fldChar w:fldCharType="begin"/>
        </w:r>
        <w:r>
          <w:instrText xml:space="preserve"> PAGEREF _Toc15882 \h </w:instrText>
        </w:r>
        <w:r>
          <w:fldChar w:fldCharType="separate"/>
        </w:r>
        <w:r>
          <w:t>47</w:t>
        </w:r>
        <w:r>
          <w:fldChar w:fldCharType="end"/>
        </w:r>
      </w:hyperlink>
    </w:p>
    <w:p>
      <w:pPr>
        <w:pStyle w:val="TOC2"/>
        <w:tabs>
          <w:tab w:val="right" w:leader="dot" w:pos="8306"/>
        </w:tabs>
      </w:pPr>
      <w:hyperlink w:anchor="_Toc7423" w:history="1">
        <w:r>
          <w:rPr>
            <w:rFonts w:ascii="仿宋" w:eastAsia="仿宋" w:hAnsi="仿宋" w:cs="仿宋" w:hint="eastAsia"/>
            <w:lang w:eastAsia="zh-CN"/>
          </w:rPr>
          <w:t>(六)、员工心理咨询与支持</w:t>
        </w:r>
        <w:r>
          <w:tab/>
        </w:r>
        <w:r>
          <w:fldChar w:fldCharType="begin"/>
        </w:r>
        <w:r>
          <w:instrText xml:space="preserve"> PAGEREF _Toc7423 \h </w:instrText>
        </w:r>
        <w:r>
          <w:fldChar w:fldCharType="separate"/>
        </w:r>
        <w:r>
          <w:t>48</w:t>
        </w:r>
        <w:r>
          <w:fldChar w:fldCharType="end"/>
        </w:r>
      </w:hyperlink>
    </w:p>
    <w:p>
      <w:pPr>
        <w:pStyle w:val="TOC1"/>
        <w:tabs>
          <w:tab w:val="right" w:leader="dot" w:pos="8306"/>
        </w:tabs>
      </w:pPr>
      <w:hyperlink w:anchor="_Toc25591" w:history="1">
        <w:r>
          <w:rPr>
            <w:rFonts w:ascii="仿宋" w:eastAsia="仿宋" w:hAnsi="仿宋" w:cs="仿宋" w:hint="eastAsia"/>
            <w:lang w:eastAsia="zh-CN"/>
          </w:rPr>
          <w:t>十一、第四十七章全球人才流动与交流</w:t>
        </w:r>
        <w:r>
          <w:tab/>
        </w:r>
        <w:r>
          <w:fldChar w:fldCharType="begin"/>
        </w:r>
        <w:r>
          <w:instrText xml:space="preserve"> PAGEREF _Toc25591 \h </w:instrText>
        </w:r>
        <w:r>
          <w:fldChar w:fldCharType="separate"/>
        </w:r>
        <w:r>
          <w:t>48</w:t>
        </w:r>
        <w:r>
          <w:fldChar w:fldCharType="end"/>
        </w:r>
      </w:hyperlink>
    </w:p>
    <w:p>
      <w:pPr>
        <w:pStyle w:val="TOC2"/>
        <w:tabs>
          <w:tab w:val="right" w:leader="dot" w:pos="8306"/>
        </w:tabs>
      </w:pPr>
      <w:hyperlink w:anchor="_Toc18616" w:history="1">
        <w:r>
          <w:rPr>
            <w:rFonts w:ascii="仿宋" w:eastAsia="仿宋" w:hAnsi="仿宋" w:cs="仿宋" w:hint="eastAsia"/>
            <w:lang w:eastAsia="zh-CN"/>
          </w:rPr>
          <w:t>(一)、跨国项目与团队</w:t>
        </w:r>
        <w:r>
          <w:tab/>
        </w:r>
        <w:r>
          <w:fldChar w:fldCharType="begin"/>
        </w:r>
        <w:r>
          <w:instrText xml:space="preserve"> PAGEREF _Toc18616 \h </w:instrText>
        </w:r>
        <w:r>
          <w:fldChar w:fldCharType="separate"/>
        </w:r>
        <w:r>
          <w:t>48</w:t>
        </w:r>
        <w:r>
          <w:fldChar w:fldCharType="end"/>
        </w:r>
      </w:hyperlink>
    </w:p>
    <w:p>
      <w:pPr>
        <w:pStyle w:val="TOC2"/>
        <w:tabs>
          <w:tab w:val="right" w:leader="dot" w:pos="8306"/>
        </w:tabs>
      </w:pPr>
      <w:hyperlink w:anchor="_Toc32234" w:history="1">
        <w:r>
          <w:rPr>
            <w:rFonts w:ascii="仿宋" w:eastAsia="仿宋" w:hAnsi="仿宋" w:cs="仿宋" w:hint="eastAsia"/>
            <w:lang w:eastAsia="zh-CN"/>
          </w:rPr>
          <w:t>(二)、全球项目经验的累积</w:t>
        </w:r>
        <w:r>
          <w:tab/>
        </w:r>
        <w:r>
          <w:fldChar w:fldCharType="begin"/>
        </w:r>
        <w:r>
          <w:instrText xml:space="preserve"> PAGEREF _Toc32234 \h </w:instrText>
        </w:r>
        <w:r>
          <w:fldChar w:fldCharType="separate"/>
        </w:r>
        <w:r>
          <w:t>49</w:t>
        </w:r>
        <w:r>
          <w:fldChar w:fldCharType="end"/>
        </w:r>
      </w:hyperlink>
    </w:p>
    <w:p>
      <w:pPr>
        <w:pStyle w:val="TOC2"/>
        <w:tabs>
          <w:tab w:val="right" w:leader="dot" w:pos="8306"/>
        </w:tabs>
      </w:pPr>
      <w:hyperlink w:anchor="_Toc17064" w:history="1">
        <w:r>
          <w:rPr>
            <w:rFonts w:ascii="仿宋" w:eastAsia="仿宋" w:hAnsi="仿宋" w:cs="仿宋" w:hint="eastAsia"/>
            <w:lang w:eastAsia="zh-CN"/>
          </w:rPr>
          <w:t>(三)、跨文化团队领导与协作</w:t>
        </w:r>
        <w:r>
          <w:tab/>
        </w:r>
        <w:r>
          <w:fldChar w:fldCharType="begin"/>
        </w:r>
        <w:r>
          <w:instrText xml:space="preserve"> PAGEREF _Toc17064 \h </w:instrText>
        </w:r>
        <w:r>
          <w:fldChar w:fldCharType="separate"/>
        </w:r>
        <w:r>
          <w:t>50</w:t>
        </w:r>
        <w:r>
          <w:fldChar w:fldCharType="end"/>
        </w:r>
      </w:hyperlink>
    </w:p>
    <w:p>
      <w:pPr>
        <w:pStyle w:val="TOC2"/>
        <w:tabs>
          <w:tab w:val="right" w:leader="dot" w:pos="8306"/>
        </w:tabs>
      </w:pPr>
      <w:hyperlink w:anchor="_Toc23394" w:history="1">
        <w:r>
          <w:rPr>
            <w:rFonts w:ascii="仿宋" w:eastAsia="仿宋" w:hAnsi="仿宋" w:cs="仿宋" w:hint="eastAsia"/>
            <w:lang w:eastAsia="zh-CN"/>
          </w:rPr>
          <w:t>(四)、跨国交流与人才培养</w:t>
        </w:r>
        <w:r>
          <w:tab/>
        </w:r>
        <w:r>
          <w:fldChar w:fldCharType="begin"/>
        </w:r>
        <w:r>
          <w:instrText xml:space="preserve"> PAGEREF _Toc23394 \h </w:instrText>
        </w:r>
        <w:r>
          <w:fldChar w:fldCharType="separate"/>
        </w:r>
        <w:r>
          <w:t>51</w:t>
        </w:r>
        <w:r>
          <w:fldChar w:fldCharType="end"/>
        </w:r>
      </w:hyperlink>
    </w:p>
    <w:p>
      <w:pPr>
        <w:pStyle w:val="TOC2"/>
        <w:tabs>
          <w:tab w:val="right" w:leader="dot" w:pos="8306"/>
        </w:tabs>
      </w:pPr>
      <w:hyperlink w:anchor="_Toc24713" w:history="1">
        <w:r>
          <w:rPr>
            <w:rFonts w:ascii="仿宋" w:eastAsia="仿宋" w:hAnsi="仿宋" w:cs="仿宋" w:hint="eastAsia"/>
            <w:lang w:eastAsia="zh-CN"/>
          </w:rPr>
          <w:t>(五)、跨国交流计划的实施</w:t>
        </w:r>
        <w:r>
          <w:tab/>
        </w:r>
        <w:r>
          <w:fldChar w:fldCharType="begin"/>
        </w:r>
        <w:r>
          <w:instrText xml:space="preserve"> PAGEREF _Toc24713 \h </w:instrText>
        </w:r>
        <w:r>
          <w:fldChar w:fldCharType="separate"/>
        </w:r>
        <w:r>
          <w:t>52</w:t>
        </w:r>
        <w:r>
          <w:fldChar w:fldCharType="end"/>
        </w:r>
      </w:hyperlink>
    </w:p>
    <w:p>
      <w:pPr>
        <w:pStyle w:val="TOC2"/>
        <w:tabs>
          <w:tab w:val="right" w:leader="dot" w:pos="8306"/>
        </w:tabs>
      </w:pPr>
      <w:hyperlink w:anchor="_Toc5761" w:history="1">
        <w:r>
          <w:rPr>
            <w:rFonts w:ascii="仿宋" w:eastAsia="仿宋" w:hAnsi="仿宋" w:cs="仿宋" w:hint="eastAsia"/>
            <w:lang w:eastAsia="zh-CN"/>
          </w:rPr>
          <w:t>(六)、跨国培训与知识转移</w:t>
        </w:r>
        <w:r>
          <w:tab/>
        </w:r>
        <w:r>
          <w:fldChar w:fldCharType="begin"/>
        </w:r>
        <w:r>
          <w:instrText xml:space="preserve"> PAGEREF _Toc5761 \h </w:instrText>
        </w:r>
        <w:r>
          <w:fldChar w:fldCharType="separate"/>
        </w:r>
        <w:r>
          <w:t>53</w:t>
        </w:r>
        <w:r>
          <w:fldChar w:fldCharType="end"/>
        </w:r>
      </w:hyperlink>
    </w:p>
    <w:p>
      <w:pPr>
        <w:pStyle w:val="TOC1"/>
        <w:tabs>
          <w:tab w:val="right" w:leader="dot" w:pos="8306"/>
        </w:tabs>
      </w:pPr>
      <w:hyperlink w:anchor="_Toc18944" w:history="1">
        <w:r>
          <w:rPr>
            <w:rFonts w:ascii="仿宋" w:eastAsia="仿宋" w:hAnsi="仿宋" w:cs="仿宋" w:hint="eastAsia"/>
            <w:lang w:eastAsia="zh-CN"/>
          </w:rPr>
          <w:t>十二、员工多元化与包容性管理</w:t>
        </w:r>
        <w:r>
          <w:tab/>
        </w:r>
        <w:r>
          <w:fldChar w:fldCharType="begin"/>
        </w:r>
        <w:r>
          <w:instrText xml:space="preserve"> PAGEREF _Toc18944 \h </w:instrText>
        </w:r>
        <w:r>
          <w:fldChar w:fldCharType="separate"/>
        </w:r>
        <w:r>
          <w:t>54</w:t>
        </w:r>
        <w:r>
          <w:fldChar w:fldCharType="end"/>
        </w:r>
      </w:hyperlink>
    </w:p>
    <w:p>
      <w:pPr>
        <w:pStyle w:val="TOC2"/>
        <w:tabs>
          <w:tab w:val="right" w:leader="dot" w:pos="8306"/>
        </w:tabs>
      </w:pPr>
      <w:hyperlink w:anchor="_Toc32317" w:history="1">
        <w:r>
          <w:rPr>
            <w:rFonts w:ascii="仿宋" w:eastAsia="仿宋" w:hAnsi="仿宋" w:cs="仿宋" w:hint="eastAsia"/>
            <w:lang w:eastAsia="zh-CN"/>
          </w:rPr>
          <w:t>(一)、员工多元化的价值与挑战</w:t>
        </w:r>
        <w:r>
          <w:tab/>
        </w:r>
        <w:r>
          <w:fldChar w:fldCharType="begin"/>
        </w:r>
        <w:r>
          <w:instrText xml:space="preserve"> PAGEREF _Toc32317 \h </w:instrText>
        </w:r>
        <w:r>
          <w:fldChar w:fldCharType="separate"/>
        </w:r>
        <w:r>
          <w:t>54</w:t>
        </w:r>
        <w:r>
          <w:fldChar w:fldCharType="end"/>
        </w:r>
      </w:hyperlink>
    </w:p>
    <w:p>
      <w:pPr>
        <w:pStyle w:val="TOC2"/>
        <w:tabs>
          <w:tab w:val="right" w:leader="dot" w:pos="8306"/>
        </w:tabs>
      </w:pPr>
      <w:hyperlink w:anchor="_Toc18566" w:history="1">
        <w:r>
          <w:rPr>
            <w:rFonts w:ascii="仿宋" w:eastAsia="仿宋" w:hAnsi="仿宋" w:cs="仿宋" w:hint="eastAsia"/>
            <w:lang w:eastAsia="zh-CN"/>
          </w:rPr>
          <w:t>(二)、员工包容性政策与实践</w:t>
        </w:r>
        <w:r>
          <w:tab/>
        </w:r>
        <w:r>
          <w:fldChar w:fldCharType="begin"/>
        </w:r>
        <w:r>
          <w:instrText xml:space="preserve"> PAGEREF _Toc18566 \h </w:instrText>
        </w:r>
        <w:r>
          <w:fldChar w:fldCharType="separate"/>
        </w:r>
        <w:r>
          <w:t>54</w:t>
        </w:r>
        <w:r>
          <w:fldChar w:fldCharType="end"/>
        </w:r>
      </w:hyperlink>
    </w:p>
    <w:p>
      <w:pPr>
        <w:pStyle w:val="TOC2"/>
        <w:tabs>
          <w:tab w:val="right" w:leader="dot" w:pos="8306"/>
        </w:tabs>
      </w:pPr>
      <w:hyperlink w:anchor="_Toc31518" w:history="1">
        <w:r>
          <w:rPr>
            <w:rFonts w:ascii="仿宋" w:eastAsia="仿宋" w:hAnsi="仿宋" w:cs="仿宋" w:hint="eastAsia"/>
            <w:lang w:eastAsia="zh-CN"/>
          </w:rPr>
          <w:t>(三)、多元与包容性文化的培育与维护</w:t>
        </w:r>
        <w:r>
          <w:tab/>
        </w:r>
        <w:r>
          <w:fldChar w:fldCharType="begin"/>
        </w:r>
        <w:r>
          <w:instrText xml:space="preserve"> PAGEREF _Toc31518 \h </w:instrText>
        </w:r>
        <w:r>
          <w:fldChar w:fldCharType="separate"/>
        </w:r>
        <w:r>
          <w:t>55</w:t>
        </w:r>
        <w:r>
          <w:fldChar w:fldCharType="end"/>
        </w:r>
      </w:hyperlink>
    </w:p>
    <w:p>
      <w:pPr>
        <w:pStyle w:val="TOC1"/>
        <w:tabs>
          <w:tab w:val="right" w:leader="dot" w:pos="8306"/>
        </w:tabs>
      </w:pPr>
      <w:hyperlink w:anchor="_Toc7083" w:history="1">
        <w:r>
          <w:rPr>
            <w:rFonts w:ascii="仿宋" w:eastAsia="仿宋" w:hAnsi="仿宋" w:cs="仿宋" w:hint="eastAsia"/>
            <w:lang w:eastAsia="zh-CN"/>
          </w:rPr>
          <w:t>十三、第四十五章员工品牌建设</w:t>
        </w:r>
        <w:r>
          <w:tab/>
        </w:r>
        <w:r>
          <w:fldChar w:fldCharType="begin"/>
        </w:r>
        <w:r>
          <w:instrText xml:space="preserve"> PAGEREF _Toc7083 \h </w:instrText>
        </w:r>
        <w:r>
          <w:fldChar w:fldCharType="separate"/>
        </w:r>
        <w:r>
          <w:t>56</w:t>
        </w:r>
        <w:r>
          <w:fldChar w:fldCharType="end"/>
        </w:r>
      </w:hyperlink>
    </w:p>
    <w:p>
      <w:pPr>
        <w:pStyle w:val="TOC2"/>
        <w:tabs>
          <w:tab w:val="right" w:leader="dot" w:pos="8306"/>
        </w:tabs>
      </w:pPr>
      <w:hyperlink w:anchor="_Toc2803" w:history="1">
        <w:r>
          <w:rPr>
            <w:rFonts w:ascii="仿宋" w:eastAsia="仿宋" w:hAnsi="仿宋" w:cs="仿宋" w:hint="eastAsia"/>
            <w:lang w:eastAsia="zh-CN"/>
          </w:rPr>
          <w:t>(一)、个人品牌管理</w:t>
        </w:r>
        <w:r>
          <w:tab/>
        </w:r>
        <w:r>
          <w:fldChar w:fldCharType="begin"/>
        </w:r>
        <w:r>
          <w:instrText xml:space="preserve"> PAGEREF _Toc2803 \h </w:instrText>
        </w:r>
        <w:r>
          <w:fldChar w:fldCharType="separate"/>
        </w:r>
        <w:r>
          <w:t>56</w:t>
        </w:r>
        <w:r>
          <w:fldChar w:fldCharType="end"/>
        </w:r>
      </w:hyperlink>
    </w:p>
    <w:p>
      <w:pPr>
        <w:pStyle w:val="TOC2"/>
        <w:tabs>
          <w:tab w:val="right" w:leader="dot" w:pos="8306"/>
        </w:tabs>
      </w:pPr>
      <w:hyperlink w:anchor="_Toc7295" w:history="1">
        <w:r>
          <w:rPr>
            <w:rFonts w:ascii="仿宋" w:eastAsia="仿宋" w:hAnsi="仿宋" w:cs="仿宋" w:hint="eastAsia"/>
            <w:lang w:eastAsia="zh-CN"/>
          </w:rPr>
          <w:t>(二)、在饲料及宠物食品行业内建立个人影响力</w:t>
        </w:r>
        <w:r>
          <w:tab/>
        </w:r>
        <w:r>
          <w:fldChar w:fldCharType="begin"/>
        </w:r>
        <w:r>
          <w:instrText xml:space="preserve"> PAGEREF _Toc7295 \h </w:instrText>
        </w:r>
        <w:r>
          <w:fldChar w:fldCharType="separate"/>
        </w:r>
        <w:r>
          <w:t>57</w:t>
        </w:r>
        <w:r>
          <w:fldChar w:fldCharType="end"/>
        </w:r>
      </w:hyperlink>
    </w:p>
    <w:p>
      <w:pPr>
        <w:pStyle w:val="TOC2"/>
        <w:tabs>
          <w:tab w:val="right" w:leader="dot" w:pos="8306"/>
        </w:tabs>
      </w:pPr>
      <w:hyperlink w:anchor="_Toc4897" w:history="1">
        <w:r>
          <w:rPr>
            <w:rFonts w:ascii="仿宋" w:eastAsia="仿宋" w:hAnsi="仿宋" w:cs="仿宋" w:hint="eastAsia"/>
            <w:lang w:eastAsia="zh-CN"/>
          </w:rPr>
          <w:t>(三)、个人品牌与公司品牌的关联</w:t>
        </w:r>
        <w:r>
          <w:tab/>
        </w:r>
        <w:r>
          <w:fldChar w:fldCharType="begin"/>
        </w:r>
        <w:r>
          <w:instrText xml:space="preserve"> PAGEREF _Toc4897 \h </w:instrText>
        </w:r>
        <w:r>
          <w:fldChar w:fldCharType="separate"/>
        </w:r>
        <w:r>
          <w:t>58</w:t>
        </w:r>
        <w:r>
          <w:fldChar w:fldCharType="end"/>
        </w:r>
      </w:hyperlink>
    </w:p>
    <w:p>
      <w:pPr>
        <w:pStyle w:val="TOC2"/>
        <w:tabs>
          <w:tab w:val="right" w:leader="dot" w:pos="8306"/>
        </w:tabs>
      </w:pPr>
      <w:hyperlink w:anchor="_Toc4380" w:history="1">
        <w:r>
          <w:rPr>
            <w:rFonts w:ascii="仿宋" w:eastAsia="仿宋" w:hAnsi="仿宋" w:cs="仿宋" w:hint="eastAsia"/>
            <w:lang w:eastAsia="zh-CN"/>
          </w:rPr>
          <w:t>(四)、社交媒体与个人品牌</w:t>
        </w:r>
        <w:r>
          <w:tab/>
        </w:r>
        <w:r>
          <w:fldChar w:fldCharType="begin"/>
        </w:r>
        <w:r>
          <w:instrText xml:space="preserve"> PAGEREF _Toc4380 \h </w:instrText>
        </w:r>
        <w:r>
          <w:fldChar w:fldCharType="separate"/>
        </w:r>
        <w:r>
          <w:t>59</w:t>
        </w:r>
        <w:r>
          <w:fldChar w:fldCharType="end"/>
        </w:r>
      </w:hyperlink>
    </w:p>
    <w:p>
      <w:pPr>
        <w:pStyle w:val="TOC2"/>
        <w:tabs>
          <w:tab w:val="right" w:leader="dot" w:pos="8306"/>
        </w:tabs>
      </w:pPr>
      <w:hyperlink w:anchor="_Toc1656" w:history="1">
        <w:r>
          <w:rPr>
            <w:rFonts w:ascii="仿宋" w:eastAsia="仿宋" w:hAnsi="仿宋" w:cs="仿宋" w:hint="eastAsia"/>
            <w:lang w:eastAsia="zh-CN"/>
          </w:rPr>
          <w:t>(五)、个人品牌的社交媒体传播</w:t>
        </w:r>
        <w:r>
          <w:tab/>
        </w:r>
        <w:r>
          <w:fldChar w:fldCharType="begin"/>
        </w:r>
        <w:r>
          <w:instrText xml:space="preserve"> PAGEREF _Toc1656 \h </w:instrText>
        </w:r>
        <w:r>
          <w:fldChar w:fldCharType="separate"/>
        </w:r>
        <w:r>
          <w:t>60</w:t>
        </w:r>
        <w:r>
          <w:fldChar w:fldCharType="end"/>
        </w:r>
      </w:hyperlink>
    </w:p>
    <w:p>
      <w:pPr>
        <w:pStyle w:val="TOC2"/>
        <w:tabs>
          <w:tab w:val="right" w:leader="dot" w:pos="8306"/>
        </w:tabs>
      </w:pPr>
      <w:hyperlink w:anchor="_Toc22953" w:history="1">
        <w:r>
          <w:rPr>
            <w:rFonts w:ascii="仿宋" w:eastAsia="仿宋" w:hAnsi="仿宋" w:cs="仿宋" w:hint="eastAsia"/>
            <w:lang w:eastAsia="zh-CN"/>
          </w:rPr>
          <w:t>(六)、员工品牌建设与公司形象一致性</w:t>
        </w:r>
        <w:r>
          <w:tab/>
        </w:r>
        <w:r>
          <w:fldChar w:fldCharType="begin"/>
        </w:r>
        <w:r>
          <w:instrText xml:space="preserve"> PAGEREF _Toc22953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饲料及宠物食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419"/>
      <w:r>
        <w:rPr>
          <w:rFonts w:ascii="仿宋" w:eastAsia="仿宋" w:hAnsi="仿宋" w:cs="仿宋" w:hint="eastAsia"/>
          <w:sz w:val="28"/>
          <w:lang w:eastAsia="zh-CN"/>
        </w:rPr>
        <w:t>一、饲料及宠物食品行业背景分析</w:t>
      </w:r>
      <w:bookmarkEnd w:id="2"/>
    </w:p>
    <w:p>
      <w:pPr>
        <w:pStyle w:val="Heading2"/>
        <w:rPr>
          <w:rFonts w:ascii="仿宋" w:eastAsia="仿宋" w:hAnsi="仿宋" w:cs="仿宋" w:hint="eastAsia"/>
          <w:lang w:eastAsia="zh-CN"/>
        </w:rPr>
      </w:pPr>
      <w:bookmarkStart w:id="3" w:name="_Toc21520"/>
      <w:r>
        <w:rPr>
          <w:rFonts w:ascii="仿宋" w:eastAsia="仿宋" w:hAnsi="仿宋" w:cs="仿宋" w:hint="eastAsia"/>
          <w:lang w:eastAsia="zh-CN"/>
        </w:rPr>
        <w:t>(一)、饲料及宠物食品行业背景分析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料及宠物食品行业是一个充满活力且不断演变的领域。近年来，该饲料及宠物食品行业经历了显著的增长，这一增长主要受益于多方面的推动因素，尤其是技术创新和市场需求的持续增加。技术创新为饲料及宠物食品行业带来了新的商业模式和解决方案，而不断增长的市场需求则推动了饲料及宠物食品行业的整体扩张。这使得 饲料及宠物食品行业成为当前经济中备受关注的一个重要组成部分。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及宠物食品行业的市场规模持续扩大，预计未来几年仍将保持良好的增长势头。这一趋势得益于多种因素，其中包括数字化转型、全球化市场和消费者需求的多样化。数字化转型推动了饲料及宠物食品行业内各个环节的效率提升，全球化市场为企业提供了更广阔的业务机会，而消费者需求的多样化则促使饲料及宠物食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饲料及宠物食品行业呈现激烈的竞争格局，主要由一些领先的企业主导市场。这些企业通常在创新、市场份额和客户忠诚度等方面表现出强大的竞争力。随着饲料及宠物食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及宠物食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饲料及宠物食品行业发展的关键因素之一。新技术的引入，如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饲料及宠物食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饲料及宠物食品行业仍然充满挑战和机遇。随着全球经济的发展和技术的不断进步，饲料及宠物食品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饲料及宠物食品行业的未来，持乐观但谨慎的态度，不断优化业务模式和提升核心竞争力是至关重要的。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25174"/>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11008"/>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26241"/>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25523"/>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19564"/>
      <w:r>
        <w:rPr>
          <w:rFonts w:ascii="仿宋" w:eastAsia="仿宋" w:hAnsi="仿宋" w:cs="仿宋" w:hint="eastAsia"/>
          <w:sz w:val="28"/>
          <w:lang w:eastAsia="zh-CN"/>
        </w:rPr>
        <w:t>三、第七章员工培训与发展</w:t>
      </w:r>
      <w:bookmarkEnd w:id="8"/>
    </w:p>
    <w:p>
      <w:pPr>
        <w:pStyle w:val="Heading2"/>
        <w:rPr>
          <w:rFonts w:ascii="仿宋" w:eastAsia="仿宋" w:hAnsi="仿宋" w:cs="仿宋" w:hint="eastAsia"/>
          <w:lang w:eastAsia="zh-CN"/>
        </w:rPr>
      </w:pPr>
      <w:bookmarkStart w:id="9" w:name="_Toc25344"/>
      <w:r>
        <w:rPr>
          <w:rFonts w:ascii="仿宋" w:eastAsia="仿宋" w:hAnsi="仿宋" w:cs="仿宋" w:hint="eastAsia"/>
          <w:lang w:eastAsia="zh-CN"/>
        </w:rPr>
        <w:t>(一)、培训需求分析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0" w:name="_Toc6139"/>
      <w:r>
        <w:rPr>
          <w:rFonts w:ascii="仿宋" w:eastAsia="仿宋" w:hAnsi="仿宋" w:cs="仿宋" w:hint="eastAsia"/>
          <w:sz w:val="28"/>
          <w:lang w:eastAsia="zh-CN"/>
        </w:rPr>
        <w:t>(二)、培训计划制定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1" w:name="_Toc3608"/>
      <w:r>
        <w:rPr>
          <w:rFonts w:ascii="仿宋" w:eastAsia="仿宋" w:hAnsi="仿宋" w:cs="仿宋" w:hint="eastAsia"/>
          <w:sz w:val="28"/>
          <w:lang w:eastAsia="zh-CN"/>
        </w:rPr>
        <w:t>(三)、培训实施与评估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2" w:name="_Toc12038"/>
      <w:r>
        <w:rPr>
          <w:rFonts w:ascii="仿宋" w:eastAsia="仿宋" w:hAnsi="仿宋" w:cs="仿宋" w:hint="eastAsia"/>
          <w:sz w:val="28"/>
          <w:lang w:eastAsia="zh-CN"/>
        </w:rPr>
        <w:t>(四)、持续学习与专业发展支持</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提供灵活的在线学习平台，使员工可以随时随地获取各类学习资源。这包括饲料及宠物食品行业报告、网络课程、研讨会等，帮助员工自主学习和获取最新的专业知识。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鼓励并支持员工获取相关的专业认证，例如饲料及宠物食品行业认可的证书或资格。组织可以提供学习资源、报名费用支持等，以激发员工的学习积极性。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定期组织专业培训活动，邀请饲料及宠物食品行业专家或内外部讲师进行知识分享和培训。这有助于员工深入了解饲料及宠物食品行业趋势，拓展视野，提高综合素质。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建立知识管理平台，鼓励员工分享经验、饲料及宠物食品行业见解和学习心得。这有助于构建学习型组织，促使知识在团队内部流动和共享。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3" w:name="_Toc15128"/>
      <w:r>
        <w:rPr>
          <w:rFonts w:ascii="仿宋" w:eastAsia="仿宋" w:hAnsi="仿宋" w:cs="仿宋" w:hint="eastAsia"/>
          <w:sz w:val="28"/>
          <w:lang w:eastAsia="zh-CN"/>
        </w:rPr>
        <w:t>四、薪酬制度管理</w:t>
      </w:r>
      <w:bookmarkEnd w:id="13"/>
    </w:p>
    <w:p>
      <w:pPr>
        <w:pStyle w:val="Heading2"/>
        <w:rPr>
          <w:rFonts w:ascii="仿宋" w:eastAsia="仿宋" w:hAnsi="仿宋" w:cs="仿宋" w:hint="eastAsia"/>
          <w:lang w:eastAsia="zh-CN"/>
        </w:rPr>
      </w:pPr>
      <w:bookmarkStart w:id="14" w:name="_Toc8252"/>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饲料及宠物食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4852"/>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奖励员工参与和完成相关技能培训，提高员工的专业素养。设立明确的培训计划和奖金发放标准，鼓励员工持续学习和提升自身技能，以适应市场和饲料及宠物食品行业的变化。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2996"/>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22475"/>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8" w:name="_Toc5905"/>
      <w:r>
        <w:rPr>
          <w:rFonts w:ascii="仿宋" w:eastAsia="仿宋" w:hAnsi="仿宋" w:cs="仿宋" w:hint="eastAsia"/>
          <w:sz w:val="28"/>
          <w:lang w:eastAsia="zh-CN"/>
        </w:rPr>
        <w:t>五、员工职业生涯规划与发展</w:t>
      </w:r>
      <w:bookmarkEnd w:id="18"/>
    </w:p>
    <w:p>
      <w:pPr>
        <w:pStyle w:val="Heading2"/>
        <w:rPr>
          <w:rFonts w:ascii="仿宋" w:eastAsia="仿宋" w:hAnsi="仿宋" w:cs="仿宋" w:hint="eastAsia"/>
          <w:lang w:eastAsia="zh-CN"/>
        </w:rPr>
      </w:pPr>
      <w:bookmarkStart w:id="19" w:name="_Toc23280"/>
      <w:r>
        <w:rPr>
          <w:rFonts w:ascii="仿宋" w:eastAsia="仿宋" w:hAnsi="仿宋" w:cs="仿宋" w:hint="eastAsia"/>
          <w:lang w:eastAsia="zh-CN"/>
        </w:rPr>
        <w:t>(一)、职业生涯规划概述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了解当前和未来的职业市场趋势，以及所处饲料及宠物食品行业的发展方向，有助于调整个人的职业规划，确保与市场需求保持一致。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0" w:name="_Toc17065"/>
      <w:r>
        <w:rPr>
          <w:rFonts w:ascii="仿宋" w:eastAsia="仿宋" w:hAnsi="仿宋" w:cs="仿宋" w:hint="eastAsia"/>
          <w:sz w:val="28"/>
          <w:lang w:eastAsia="zh-CN"/>
        </w:rPr>
        <w:t>(二)、基本原则与方法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饲料及宠物食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1" w:name="_Toc2094"/>
      <w:r>
        <w:rPr>
          <w:rFonts w:ascii="仿宋" w:eastAsia="仿宋" w:hAnsi="仿宋" w:cs="仿宋" w:hint="eastAsia"/>
          <w:sz w:val="28"/>
          <w:lang w:eastAsia="zh-CN"/>
        </w:rPr>
        <w:t>(三)、员工职业生涯管理</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2" w:name="_Toc15749"/>
      <w:r>
        <w:rPr>
          <w:rFonts w:ascii="仿宋" w:eastAsia="仿宋" w:hAnsi="仿宋" w:cs="仿宋" w:hint="eastAsia"/>
          <w:sz w:val="28"/>
          <w:lang w:eastAsia="zh-CN"/>
        </w:rPr>
        <w:t>(四)、职业生涯发展支持体系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建立一个职业发展资源中心，集中提供各类有关职业发展的信息和工具，有助于员工更便捷地获取所需的资源。这可以包括在线平台、内部文档、饲料及宠物食品行业报告等。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3" w:name="_Toc22528"/>
      <w:r>
        <w:rPr>
          <w:rFonts w:ascii="仿宋" w:eastAsia="仿宋" w:hAnsi="仿宋" w:cs="仿宋" w:hint="eastAsia"/>
          <w:sz w:val="28"/>
          <w:lang w:eastAsia="zh-CN"/>
        </w:rPr>
        <w:t>(五)、公司文化与员工职业发展融合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https://d.book118.com/046004202005010043</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饲料及宠物食品相关公司员工职业道路规划与管理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32AC2"/>
    <w:rsid w:val="06D32A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46004202005010043"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2023-12-09T11:43:00Z</dcterms:created>
  <dcterms:modified xsi:type="dcterms:W3CDTF">2023-12-09T11:43:41Z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7B133A223AC4406590FF0A3BBDC6C6A3_11</vt:lpwstr>
  </property>
  <property fmtid="{D5CDD505-2E9C-101B-9397-08002B2CF9AE}" pid="3" name="KSOProductBuildVer">
    <vt:lpwstr>2052-12.1.0.15712</vt:lpwstr>
  </property>
</Properties>
</file>