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特殊功能复合材料及制品行业相关公司设立可行性研究报告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8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_Toc16786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_Toc26951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_Toc31895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_Toc5067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_Toc22277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_Toc28812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_Toc25665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3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_Toc27937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_Toc10553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_Toc15877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2" w:history="1">
        <w:r>
          <w:rPr>
            <w:rFonts w:ascii="仿宋" w:eastAsia="仿宋" w:hAnsi="仿宋" w:cs="仿宋" w:hint="eastAsia"/>
            <w:lang w:eastAsia="zh-CN"/>
          </w:rPr>
          <w:t>(七)、特殊功能复合材料及制品项目建设必要性分析</w:t>
        </w:r>
        <w:r>
          <w:tab/>
        </w:r>
        <w:r>
          <w:fldChar w:fldCharType="begin"/>
        </w:r>
        <w:r>
          <w:instrText xml:space="preserve"> PAGEREF _Toc21302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五、特殊功能复合材料及制品项目概况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(二)、特殊功能复合材料及制品项目提出的理由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8" w:history="1">
        <w:r>
          <w:rPr>
            <w:rFonts w:ascii="仿宋" w:eastAsia="仿宋" w:hAnsi="仿宋" w:cs="仿宋" w:hint="eastAsia"/>
            <w:lang w:eastAsia="zh-CN"/>
          </w:rPr>
          <w:t>(三)、特殊功能复合材料及制品项目选址</w:t>
        </w:r>
        <w:r>
          <w:tab/>
        </w:r>
        <w:r>
          <w:fldChar w:fldCharType="begin"/>
        </w:r>
        <w:r>
          <w:instrText xml:space="preserve"> PAGEREF _Toc5488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_Toc15842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(六)、特殊功能复合材料及制品项目投资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(七)、特殊功能复合材料及制品项目进度规划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0" w:history="1">
        <w:r>
          <w:rPr>
            <w:rFonts w:ascii="仿宋" w:eastAsia="仿宋" w:hAnsi="仿宋" w:cs="仿宋" w:hint="eastAsia"/>
            <w:lang w:eastAsia="zh-CN"/>
          </w:rPr>
          <w:t>(九)、特殊功能复合材料及制品项目综合评价</w:t>
        </w:r>
        <w:r>
          <w:tab/>
        </w:r>
        <w:r>
          <w:fldChar w:fldCharType="begin"/>
        </w:r>
        <w:r>
          <w:instrText xml:space="preserve"> PAGEREF _Toc26360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6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(一)、特殊功能复合材料及制品项目进度安排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4" w:history="1">
        <w:r>
          <w:rPr>
            <w:rFonts w:ascii="仿宋" w:eastAsia="仿宋" w:hAnsi="仿宋" w:cs="仿宋" w:hint="eastAsia"/>
            <w:lang w:eastAsia="zh-CN"/>
          </w:rPr>
          <w:t>(二)、特殊功能复合材料及制品项目实施保障措施</w:t>
        </w:r>
        <w:r>
          <w:tab/>
        </w:r>
        <w:r>
          <w:fldChar w:fldCharType="begin"/>
        </w:r>
        <w:r>
          <w:instrText xml:space="preserve"> PAGEREF _Toc4514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_Toc3840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_Toc16971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2" w:history="1">
        <w:r>
          <w:rPr>
            <w:rFonts w:ascii="仿宋" w:eastAsia="仿宋" w:hAnsi="仿宋" w:cs="仿宋" w:hint="eastAsia"/>
            <w:lang w:eastAsia="zh-CN"/>
          </w:rPr>
          <w:t>八、特殊功能复合材料及制品项目经济效益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(三)、特殊功能复合材料及制品项目盈利能力分析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_Toc19737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4" w:history="1">
        <w:r>
          <w:rPr>
            <w:rFonts w:ascii="仿宋" w:eastAsia="仿宋" w:hAnsi="仿宋" w:cs="仿宋" w:hint="eastAsia"/>
            <w:lang w:eastAsia="zh-CN"/>
          </w:rPr>
          <w:t>(一)、特殊功能复合材料及制品项目背景分析</w:t>
        </w:r>
        <w:r>
          <w:tab/>
        </w:r>
        <w:r>
          <w:fldChar w:fldCharType="begin"/>
        </w:r>
        <w:r>
          <w:instrText xml:space="preserve"> PAGEREF _Toc30394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(二)、特殊功能复合材料及制品项目建设必要性分析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_Toc30516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_Toc20482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_Toc25571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_Toc24720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_Toc9660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(五)、特殊功能复合材料及制品项目总投资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_Toc30398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_Toc13388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3" w:history="1">
        <w:r>
          <w:rPr>
            <w:rFonts w:ascii="仿宋" w:eastAsia="仿宋" w:hAnsi="仿宋" w:cs="仿宋" w:hint="eastAsia"/>
            <w:lang w:eastAsia="zh-CN"/>
          </w:rPr>
          <w:t>十三、特殊功能复合材料及制品项目总结分析</w:t>
        </w:r>
        <w:r>
          <w:tab/>
        </w:r>
        <w:r>
          <w:fldChar w:fldCharType="begin"/>
        </w:r>
        <w:r>
          <w:instrText xml:space="preserve"> PAGEREF _Toc20813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_Toc24454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_Toc31650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_Toc12279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8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2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95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895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https://d.book118.com/046022211113010042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特殊功能复合材料及制品行业相关公司设立可行性研究报告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特殊功能复合材料及制品行业相关公司设立可行性研究报告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特殊功能复合材料及制品行业相关公司设立可行性研究报告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特殊功能复合材料及制品行业相关公司设立可行性研究报告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特殊功能复合材料及制品行业相关公司设立可行性研究报告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022211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2024-01-22T15:19:00Z</dcterms:created>
  <dcterms:modified xsi:type="dcterms:W3CDTF">2024-01-22T15:19:36Z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687A2FC7AF5C4854B5702B9264346E73_11</vt:lpwstr>
  </property>
  <property fmtid="{D5CDD505-2E9C-101B-9397-08002B2CF9AE}" pid="3" name="KSOProductBuildVer">
    <vt:lpwstr>2052-12.1.0.16120</vt:lpwstr>
  </property>
</Properties>
</file>