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污物桶项目规划设计纲要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17" w:history="1">
        <w:r>
          <w:rPr>
            <w:rFonts w:ascii="仿宋" w:eastAsia="仿宋" w:hAnsi="仿宋" w:cs="仿宋" w:hint="eastAsia"/>
            <w:lang w:eastAsia="zh-CN"/>
          </w:rPr>
          <w:t>概论</w:t>
        </w:r>
        <w:r>
          <w:tab/>
        </w:r>
        <w:r>
          <w:fldChar w:fldCharType="begin"/>
        </w:r>
        <w:r>
          <w:instrText xml:space="preserve"> PAGEREF _Toc3917 \h </w:instrText>
        </w:r>
        <w:r>
          <w:fldChar w:fldCharType="separate"/>
        </w:r>
        <w:r>
          <w:t>3</w:t>
        </w:r>
        <w:r>
          <w:fldChar w:fldCharType="end"/>
        </w:r>
      </w:hyperlink>
    </w:p>
    <w:p>
      <w:pPr>
        <w:pStyle w:val="TOC1"/>
        <w:tabs>
          <w:tab w:val="right" w:leader="dot" w:pos="8306"/>
        </w:tabs>
      </w:pPr>
      <w:hyperlink w:anchor="_Toc3599" w:history="1">
        <w:r>
          <w:rPr>
            <w:rFonts w:ascii="仿宋" w:eastAsia="仿宋" w:hAnsi="仿宋" w:cs="仿宋" w:hint="eastAsia"/>
            <w:lang w:eastAsia="zh-CN"/>
          </w:rPr>
          <w:t>一、污物桶项目土建工程</w:t>
        </w:r>
        <w:r>
          <w:tab/>
        </w:r>
        <w:r>
          <w:fldChar w:fldCharType="begin"/>
        </w:r>
        <w:r>
          <w:instrText xml:space="preserve"> PAGEREF _Toc3599 \h </w:instrText>
        </w:r>
        <w:r>
          <w:fldChar w:fldCharType="separate"/>
        </w:r>
        <w:r>
          <w:t>3</w:t>
        </w:r>
        <w:r>
          <w:fldChar w:fldCharType="end"/>
        </w:r>
      </w:hyperlink>
    </w:p>
    <w:p>
      <w:pPr>
        <w:pStyle w:val="TOC2"/>
        <w:tabs>
          <w:tab w:val="right" w:leader="dot" w:pos="8306"/>
        </w:tabs>
      </w:pPr>
      <w:hyperlink w:anchor="_Toc4967" w:history="1">
        <w:r>
          <w:rPr>
            <w:rFonts w:ascii="仿宋" w:eastAsia="仿宋" w:hAnsi="仿宋" w:cs="仿宋" w:hint="eastAsia"/>
            <w:lang w:eastAsia="zh-CN"/>
          </w:rPr>
          <w:t>(一)、建筑工程设计原则</w:t>
        </w:r>
        <w:r>
          <w:tab/>
        </w:r>
        <w:r>
          <w:fldChar w:fldCharType="begin"/>
        </w:r>
        <w:r>
          <w:instrText xml:space="preserve"> PAGEREF _Toc4967 \h </w:instrText>
        </w:r>
        <w:r>
          <w:fldChar w:fldCharType="separate"/>
        </w:r>
        <w:r>
          <w:t>3</w:t>
        </w:r>
        <w:r>
          <w:fldChar w:fldCharType="end"/>
        </w:r>
      </w:hyperlink>
    </w:p>
    <w:p>
      <w:pPr>
        <w:pStyle w:val="TOC2"/>
        <w:tabs>
          <w:tab w:val="right" w:leader="dot" w:pos="8306"/>
        </w:tabs>
      </w:pPr>
      <w:hyperlink w:anchor="_Toc24310" w:history="1">
        <w:r>
          <w:rPr>
            <w:rFonts w:ascii="仿宋" w:eastAsia="仿宋" w:hAnsi="仿宋" w:cs="仿宋" w:hint="eastAsia"/>
            <w:lang w:eastAsia="zh-CN"/>
          </w:rPr>
          <w:t>(二)、土建工程设计年限及安全等级</w:t>
        </w:r>
        <w:r>
          <w:tab/>
        </w:r>
        <w:r>
          <w:fldChar w:fldCharType="begin"/>
        </w:r>
        <w:r>
          <w:instrText xml:space="preserve"> PAGEREF _Toc24310 \h </w:instrText>
        </w:r>
        <w:r>
          <w:fldChar w:fldCharType="separate"/>
        </w:r>
        <w:r>
          <w:t>4</w:t>
        </w:r>
        <w:r>
          <w:fldChar w:fldCharType="end"/>
        </w:r>
      </w:hyperlink>
    </w:p>
    <w:p>
      <w:pPr>
        <w:pStyle w:val="TOC2"/>
        <w:tabs>
          <w:tab w:val="right" w:leader="dot" w:pos="8306"/>
        </w:tabs>
      </w:pPr>
      <w:hyperlink w:anchor="_Toc2097" w:history="1">
        <w:r>
          <w:rPr>
            <w:rFonts w:ascii="仿宋" w:eastAsia="仿宋" w:hAnsi="仿宋" w:cs="仿宋" w:hint="eastAsia"/>
            <w:lang w:eastAsia="zh-CN"/>
          </w:rPr>
          <w:t>(三)、建筑工程设计总体要求</w:t>
        </w:r>
        <w:r>
          <w:tab/>
        </w:r>
        <w:r>
          <w:fldChar w:fldCharType="begin"/>
        </w:r>
        <w:r>
          <w:instrText xml:space="preserve"> PAGEREF _Toc2097 \h </w:instrText>
        </w:r>
        <w:r>
          <w:fldChar w:fldCharType="separate"/>
        </w:r>
        <w:r>
          <w:t>5</w:t>
        </w:r>
        <w:r>
          <w:fldChar w:fldCharType="end"/>
        </w:r>
      </w:hyperlink>
    </w:p>
    <w:p>
      <w:pPr>
        <w:pStyle w:val="TOC2"/>
        <w:tabs>
          <w:tab w:val="right" w:leader="dot" w:pos="8306"/>
        </w:tabs>
      </w:pPr>
      <w:hyperlink w:anchor="_Toc19639" w:history="1">
        <w:r>
          <w:rPr>
            <w:rFonts w:ascii="仿宋" w:eastAsia="仿宋" w:hAnsi="仿宋" w:cs="仿宋" w:hint="eastAsia"/>
            <w:lang w:eastAsia="zh-CN"/>
          </w:rPr>
          <w:t>(四)、土建工程建设指标</w:t>
        </w:r>
        <w:r>
          <w:tab/>
        </w:r>
        <w:r>
          <w:fldChar w:fldCharType="begin"/>
        </w:r>
        <w:r>
          <w:instrText xml:space="preserve"> PAGEREF _Toc19639 \h </w:instrText>
        </w:r>
        <w:r>
          <w:fldChar w:fldCharType="separate"/>
        </w:r>
        <w:r>
          <w:t>6</w:t>
        </w:r>
        <w:r>
          <w:fldChar w:fldCharType="end"/>
        </w:r>
      </w:hyperlink>
    </w:p>
    <w:p>
      <w:pPr>
        <w:pStyle w:val="TOC1"/>
        <w:tabs>
          <w:tab w:val="right" w:leader="dot" w:pos="8306"/>
        </w:tabs>
      </w:pPr>
      <w:hyperlink w:anchor="_Toc21168" w:history="1">
        <w:r>
          <w:rPr>
            <w:rFonts w:ascii="仿宋" w:eastAsia="仿宋" w:hAnsi="仿宋" w:cs="仿宋" w:hint="eastAsia"/>
            <w:lang w:eastAsia="zh-CN"/>
          </w:rPr>
          <w:t>二、污物桶项目建设背景及必要性分析</w:t>
        </w:r>
        <w:r>
          <w:tab/>
        </w:r>
        <w:r>
          <w:fldChar w:fldCharType="begin"/>
        </w:r>
        <w:r>
          <w:instrText xml:space="preserve"> PAGEREF _Toc21168 \h </w:instrText>
        </w:r>
        <w:r>
          <w:fldChar w:fldCharType="separate"/>
        </w:r>
        <w:r>
          <w:t>6</w:t>
        </w:r>
        <w:r>
          <w:fldChar w:fldCharType="end"/>
        </w:r>
      </w:hyperlink>
    </w:p>
    <w:p>
      <w:pPr>
        <w:pStyle w:val="TOC2"/>
        <w:tabs>
          <w:tab w:val="right" w:leader="dot" w:pos="8306"/>
        </w:tabs>
      </w:pPr>
      <w:hyperlink w:anchor="_Toc18839" w:history="1">
        <w:r>
          <w:rPr>
            <w:rFonts w:ascii="仿宋" w:eastAsia="仿宋" w:hAnsi="仿宋" w:cs="仿宋" w:hint="eastAsia"/>
            <w:lang w:eastAsia="zh-CN"/>
          </w:rPr>
          <w:t>(一)、污物桶项目背景分析</w:t>
        </w:r>
        <w:r>
          <w:tab/>
        </w:r>
        <w:r>
          <w:fldChar w:fldCharType="begin"/>
        </w:r>
        <w:r>
          <w:instrText xml:space="preserve"> PAGEREF _Toc18839 \h </w:instrText>
        </w:r>
        <w:r>
          <w:fldChar w:fldCharType="separate"/>
        </w:r>
        <w:r>
          <w:t>6</w:t>
        </w:r>
        <w:r>
          <w:fldChar w:fldCharType="end"/>
        </w:r>
      </w:hyperlink>
    </w:p>
    <w:p>
      <w:pPr>
        <w:pStyle w:val="TOC2"/>
        <w:tabs>
          <w:tab w:val="right" w:leader="dot" w:pos="8306"/>
        </w:tabs>
      </w:pPr>
      <w:hyperlink w:anchor="_Toc28" w:history="1">
        <w:r>
          <w:rPr>
            <w:rFonts w:ascii="仿宋" w:eastAsia="仿宋" w:hAnsi="仿宋" w:cs="仿宋" w:hint="eastAsia"/>
            <w:lang w:eastAsia="zh-CN"/>
          </w:rPr>
          <w:t>(二)、污物桶项目建设必要性分析</w:t>
        </w:r>
        <w:r>
          <w:tab/>
        </w:r>
        <w:r>
          <w:fldChar w:fldCharType="begin"/>
        </w:r>
        <w:r>
          <w:instrText xml:space="preserve"> PAGEREF _Toc28 \h </w:instrText>
        </w:r>
        <w:r>
          <w:fldChar w:fldCharType="separate"/>
        </w:r>
        <w:r>
          <w:t>8</w:t>
        </w:r>
        <w:r>
          <w:fldChar w:fldCharType="end"/>
        </w:r>
      </w:hyperlink>
    </w:p>
    <w:p>
      <w:pPr>
        <w:pStyle w:val="TOC1"/>
        <w:tabs>
          <w:tab w:val="right" w:leader="dot" w:pos="8306"/>
        </w:tabs>
      </w:pPr>
      <w:hyperlink w:anchor="_Toc10700" w:history="1">
        <w:r>
          <w:rPr>
            <w:rFonts w:ascii="仿宋" w:eastAsia="仿宋" w:hAnsi="仿宋" w:cs="仿宋" w:hint="eastAsia"/>
            <w:lang w:eastAsia="zh-CN"/>
          </w:rPr>
          <w:t>三、污物桶项目危机管理</w:t>
        </w:r>
        <w:r>
          <w:tab/>
        </w:r>
        <w:r>
          <w:fldChar w:fldCharType="begin"/>
        </w:r>
        <w:r>
          <w:instrText xml:space="preserve"> PAGEREF _Toc10700 \h </w:instrText>
        </w:r>
        <w:r>
          <w:fldChar w:fldCharType="separate"/>
        </w:r>
        <w:r>
          <w:t>9</w:t>
        </w:r>
        <w:r>
          <w:fldChar w:fldCharType="end"/>
        </w:r>
      </w:hyperlink>
    </w:p>
    <w:p>
      <w:pPr>
        <w:pStyle w:val="TOC2"/>
        <w:tabs>
          <w:tab w:val="right" w:leader="dot" w:pos="8306"/>
        </w:tabs>
      </w:pPr>
      <w:hyperlink w:anchor="_Toc10289" w:history="1">
        <w:r>
          <w:rPr>
            <w:rFonts w:ascii="仿宋" w:eastAsia="仿宋" w:hAnsi="仿宋" w:cs="仿宋" w:hint="eastAsia"/>
            <w:lang w:eastAsia="zh-CN"/>
          </w:rPr>
          <w:t>(一)、危机预警与识别</w:t>
        </w:r>
        <w:r>
          <w:tab/>
        </w:r>
        <w:r>
          <w:fldChar w:fldCharType="begin"/>
        </w:r>
        <w:r>
          <w:instrText xml:space="preserve"> PAGEREF _Toc10289 \h </w:instrText>
        </w:r>
        <w:r>
          <w:fldChar w:fldCharType="separate"/>
        </w:r>
        <w:r>
          <w:t>9</w:t>
        </w:r>
        <w:r>
          <w:fldChar w:fldCharType="end"/>
        </w:r>
      </w:hyperlink>
    </w:p>
    <w:p>
      <w:pPr>
        <w:pStyle w:val="TOC2"/>
        <w:tabs>
          <w:tab w:val="right" w:leader="dot" w:pos="8306"/>
        </w:tabs>
      </w:pPr>
      <w:hyperlink w:anchor="_Toc20760" w:history="1">
        <w:r>
          <w:rPr>
            <w:rFonts w:ascii="仿宋" w:eastAsia="仿宋" w:hAnsi="仿宋" w:cs="仿宋" w:hint="eastAsia"/>
            <w:lang w:eastAsia="zh-CN"/>
          </w:rPr>
          <w:t>(二)、危机应对与恢复</w:t>
        </w:r>
        <w:r>
          <w:tab/>
        </w:r>
        <w:r>
          <w:fldChar w:fldCharType="begin"/>
        </w:r>
        <w:r>
          <w:instrText xml:space="preserve"> PAGEREF _Toc20760 \h </w:instrText>
        </w:r>
        <w:r>
          <w:fldChar w:fldCharType="separate"/>
        </w:r>
        <w:r>
          <w:t>10</w:t>
        </w:r>
        <w:r>
          <w:fldChar w:fldCharType="end"/>
        </w:r>
      </w:hyperlink>
    </w:p>
    <w:p>
      <w:pPr>
        <w:pStyle w:val="TOC1"/>
        <w:tabs>
          <w:tab w:val="right" w:leader="dot" w:pos="8306"/>
        </w:tabs>
      </w:pPr>
      <w:hyperlink w:anchor="_Toc26316" w:history="1">
        <w:r>
          <w:rPr>
            <w:rFonts w:ascii="仿宋" w:eastAsia="仿宋" w:hAnsi="仿宋" w:cs="仿宋" w:hint="eastAsia"/>
            <w:lang w:eastAsia="zh-CN"/>
          </w:rPr>
          <w:t>四、工艺说明</w:t>
        </w:r>
        <w:r>
          <w:tab/>
        </w:r>
        <w:r>
          <w:fldChar w:fldCharType="begin"/>
        </w:r>
        <w:r>
          <w:instrText xml:space="preserve"> PAGEREF _Toc26316 \h </w:instrText>
        </w:r>
        <w:r>
          <w:fldChar w:fldCharType="separate"/>
        </w:r>
        <w:r>
          <w:t>12</w:t>
        </w:r>
        <w:r>
          <w:fldChar w:fldCharType="end"/>
        </w:r>
      </w:hyperlink>
    </w:p>
    <w:p>
      <w:pPr>
        <w:pStyle w:val="TOC2"/>
        <w:tabs>
          <w:tab w:val="right" w:leader="dot" w:pos="8306"/>
        </w:tabs>
      </w:pPr>
      <w:hyperlink w:anchor="_Toc15971" w:history="1">
        <w:r>
          <w:rPr>
            <w:rFonts w:ascii="仿宋" w:eastAsia="仿宋" w:hAnsi="仿宋" w:cs="仿宋" w:hint="eastAsia"/>
            <w:lang w:eastAsia="zh-CN"/>
          </w:rPr>
          <w:t>(一)、技术管理特点</w:t>
        </w:r>
        <w:r>
          <w:tab/>
        </w:r>
        <w:r>
          <w:fldChar w:fldCharType="begin"/>
        </w:r>
        <w:r>
          <w:instrText xml:space="preserve"> PAGEREF _Toc15971 \h </w:instrText>
        </w:r>
        <w:r>
          <w:fldChar w:fldCharType="separate"/>
        </w:r>
        <w:r>
          <w:t>12</w:t>
        </w:r>
        <w:r>
          <w:fldChar w:fldCharType="end"/>
        </w:r>
      </w:hyperlink>
    </w:p>
    <w:p>
      <w:pPr>
        <w:pStyle w:val="TOC2"/>
        <w:tabs>
          <w:tab w:val="right" w:leader="dot" w:pos="8306"/>
        </w:tabs>
      </w:pPr>
      <w:hyperlink w:anchor="_Toc20407" w:history="1">
        <w:r>
          <w:rPr>
            <w:rFonts w:ascii="仿宋" w:eastAsia="仿宋" w:hAnsi="仿宋" w:cs="仿宋" w:hint="eastAsia"/>
            <w:lang w:eastAsia="zh-CN"/>
          </w:rPr>
          <w:t>(二)、污物桶项目工艺技术设计方案</w:t>
        </w:r>
        <w:r>
          <w:tab/>
        </w:r>
        <w:r>
          <w:fldChar w:fldCharType="begin"/>
        </w:r>
        <w:r>
          <w:instrText xml:space="preserve"> PAGEREF _Toc20407 \h </w:instrText>
        </w:r>
        <w:r>
          <w:fldChar w:fldCharType="separate"/>
        </w:r>
        <w:r>
          <w:t>13</w:t>
        </w:r>
        <w:r>
          <w:fldChar w:fldCharType="end"/>
        </w:r>
      </w:hyperlink>
    </w:p>
    <w:p>
      <w:pPr>
        <w:pStyle w:val="TOC2"/>
        <w:tabs>
          <w:tab w:val="right" w:leader="dot" w:pos="8306"/>
        </w:tabs>
      </w:pPr>
      <w:hyperlink w:anchor="_Toc27876" w:history="1">
        <w:r>
          <w:rPr>
            <w:rFonts w:ascii="仿宋" w:eastAsia="仿宋" w:hAnsi="仿宋" w:cs="仿宋" w:hint="eastAsia"/>
            <w:lang w:eastAsia="zh-CN"/>
          </w:rPr>
          <w:t>(三)、设备选型方案</w:t>
        </w:r>
        <w:r>
          <w:tab/>
        </w:r>
        <w:r>
          <w:fldChar w:fldCharType="begin"/>
        </w:r>
        <w:r>
          <w:instrText xml:space="preserve"> PAGEREF _Toc27876 \h </w:instrText>
        </w:r>
        <w:r>
          <w:fldChar w:fldCharType="separate"/>
        </w:r>
        <w:r>
          <w:t>14</w:t>
        </w:r>
        <w:r>
          <w:fldChar w:fldCharType="end"/>
        </w:r>
      </w:hyperlink>
    </w:p>
    <w:p>
      <w:pPr>
        <w:pStyle w:val="TOC1"/>
        <w:tabs>
          <w:tab w:val="right" w:leader="dot" w:pos="8306"/>
        </w:tabs>
      </w:pPr>
      <w:hyperlink w:anchor="_Toc5521" w:history="1">
        <w:r>
          <w:rPr>
            <w:rFonts w:ascii="仿宋" w:eastAsia="仿宋" w:hAnsi="仿宋" w:cs="仿宋" w:hint="eastAsia"/>
            <w:lang w:eastAsia="zh-CN"/>
          </w:rPr>
          <w:t>五、污物桶项目可持续发展</w:t>
        </w:r>
        <w:r>
          <w:tab/>
        </w:r>
        <w:r>
          <w:fldChar w:fldCharType="begin"/>
        </w:r>
        <w:r>
          <w:instrText xml:space="preserve"> PAGEREF _Toc5521 \h </w:instrText>
        </w:r>
        <w:r>
          <w:fldChar w:fldCharType="separate"/>
        </w:r>
        <w:r>
          <w:t>15</w:t>
        </w:r>
        <w:r>
          <w:fldChar w:fldCharType="end"/>
        </w:r>
      </w:hyperlink>
    </w:p>
    <w:p>
      <w:pPr>
        <w:pStyle w:val="TOC2"/>
        <w:tabs>
          <w:tab w:val="right" w:leader="dot" w:pos="8306"/>
        </w:tabs>
      </w:pPr>
      <w:hyperlink w:anchor="_Toc32733" w:history="1">
        <w:r>
          <w:rPr>
            <w:rFonts w:ascii="仿宋" w:eastAsia="仿宋" w:hAnsi="仿宋" w:cs="仿宋" w:hint="eastAsia"/>
            <w:lang w:eastAsia="zh-CN"/>
          </w:rPr>
          <w:t>(一)、可持续战略与实践</w:t>
        </w:r>
        <w:r>
          <w:tab/>
        </w:r>
        <w:r>
          <w:fldChar w:fldCharType="begin"/>
        </w:r>
        <w:r>
          <w:instrText xml:space="preserve"> PAGEREF _Toc32733 \h </w:instrText>
        </w:r>
        <w:r>
          <w:fldChar w:fldCharType="separate"/>
        </w:r>
        <w:r>
          <w:t>15</w:t>
        </w:r>
        <w:r>
          <w:fldChar w:fldCharType="end"/>
        </w:r>
      </w:hyperlink>
    </w:p>
    <w:p>
      <w:pPr>
        <w:pStyle w:val="TOC2"/>
        <w:tabs>
          <w:tab w:val="right" w:leader="dot" w:pos="8306"/>
        </w:tabs>
      </w:pPr>
      <w:hyperlink w:anchor="_Toc9522" w:history="1">
        <w:r>
          <w:rPr>
            <w:rFonts w:ascii="仿宋" w:eastAsia="仿宋" w:hAnsi="仿宋" w:cs="仿宋" w:hint="eastAsia"/>
            <w:lang w:eastAsia="zh-CN"/>
          </w:rPr>
          <w:t>(二)、环保与社会责任</w:t>
        </w:r>
        <w:r>
          <w:tab/>
        </w:r>
        <w:r>
          <w:fldChar w:fldCharType="begin"/>
        </w:r>
        <w:r>
          <w:instrText xml:space="preserve"> PAGEREF _Toc9522 \h </w:instrText>
        </w:r>
        <w:r>
          <w:fldChar w:fldCharType="separate"/>
        </w:r>
        <w:r>
          <w:t>16</w:t>
        </w:r>
        <w:r>
          <w:fldChar w:fldCharType="end"/>
        </w:r>
      </w:hyperlink>
    </w:p>
    <w:p>
      <w:pPr>
        <w:pStyle w:val="TOC1"/>
        <w:tabs>
          <w:tab w:val="right" w:leader="dot" w:pos="8306"/>
        </w:tabs>
      </w:pPr>
      <w:hyperlink w:anchor="_Toc5368" w:history="1">
        <w:r>
          <w:rPr>
            <w:rFonts w:ascii="仿宋" w:eastAsia="仿宋" w:hAnsi="仿宋" w:cs="仿宋" w:hint="eastAsia"/>
            <w:lang w:eastAsia="zh-CN"/>
          </w:rPr>
          <w:t>六、市场分析、调研</w:t>
        </w:r>
        <w:r>
          <w:tab/>
        </w:r>
        <w:r>
          <w:fldChar w:fldCharType="begin"/>
        </w:r>
        <w:r>
          <w:instrText xml:space="preserve"> PAGEREF _Toc5368 \h </w:instrText>
        </w:r>
        <w:r>
          <w:fldChar w:fldCharType="separate"/>
        </w:r>
        <w:r>
          <w:t>17</w:t>
        </w:r>
        <w:r>
          <w:fldChar w:fldCharType="end"/>
        </w:r>
      </w:hyperlink>
    </w:p>
    <w:p>
      <w:pPr>
        <w:pStyle w:val="TOC2"/>
        <w:tabs>
          <w:tab w:val="right" w:leader="dot" w:pos="8306"/>
        </w:tabs>
      </w:pPr>
      <w:hyperlink w:anchor="_Toc16641" w:history="1">
        <w:r>
          <w:rPr>
            <w:rFonts w:ascii="仿宋" w:eastAsia="仿宋" w:hAnsi="仿宋" w:cs="仿宋" w:hint="eastAsia"/>
            <w:lang w:eastAsia="zh-CN"/>
          </w:rPr>
          <w:t>(一)、污物桶行业分析</w:t>
        </w:r>
        <w:r>
          <w:tab/>
        </w:r>
        <w:r>
          <w:fldChar w:fldCharType="begin"/>
        </w:r>
        <w:r>
          <w:instrText xml:space="preserve"> PAGEREF _Toc16641 \h </w:instrText>
        </w:r>
        <w:r>
          <w:fldChar w:fldCharType="separate"/>
        </w:r>
        <w:r>
          <w:t>17</w:t>
        </w:r>
        <w:r>
          <w:fldChar w:fldCharType="end"/>
        </w:r>
      </w:hyperlink>
    </w:p>
    <w:p>
      <w:pPr>
        <w:pStyle w:val="TOC2"/>
        <w:tabs>
          <w:tab w:val="right" w:leader="dot" w:pos="8306"/>
        </w:tabs>
      </w:pPr>
      <w:hyperlink w:anchor="_Toc15046" w:history="1">
        <w:r>
          <w:rPr>
            <w:rFonts w:ascii="仿宋" w:eastAsia="仿宋" w:hAnsi="仿宋" w:cs="仿宋" w:hint="eastAsia"/>
            <w:lang w:eastAsia="zh-CN"/>
          </w:rPr>
          <w:t>(二)、污物桶市场分析预测</w:t>
        </w:r>
        <w:r>
          <w:tab/>
        </w:r>
        <w:r>
          <w:fldChar w:fldCharType="begin"/>
        </w:r>
        <w:r>
          <w:instrText xml:space="preserve"> PAGEREF _Toc15046 \h </w:instrText>
        </w:r>
        <w:r>
          <w:fldChar w:fldCharType="separate"/>
        </w:r>
        <w:r>
          <w:t>18</w:t>
        </w:r>
        <w:r>
          <w:fldChar w:fldCharType="end"/>
        </w:r>
      </w:hyperlink>
    </w:p>
    <w:p>
      <w:pPr>
        <w:pStyle w:val="TOC1"/>
        <w:tabs>
          <w:tab w:val="right" w:leader="dot" w:pos="8306"/>
        </w:tabs>
      </w:pPr>
      <w:hyperlink w:anchor="_Toc17420" w:history="1">
        <w:r>
          <w:rPr>
            <w:rFonts w:ascii="仿宋" w:eastAsia="仿宋" w:hAnsi="仿宋" w:cs="仿宋" w:hint="eastAsia"/>
            <w:lang w:eastAsia="zh-CN"/>
          </w:rPr>
          <w:t>七、污物桶项目社会影响</w:t>
        </w:r>
        <w:r>
          <w:tab/>
        </w:r>
        <w:r>
          <w:fldChar w:fldCharType="begin"/>
        </w:r>
        <w:r>
          <w:instrText xml:space="preserve"> PAGEREF _Toc17420 \h </w:instrText>
        </w:r>
        <w:r>
          <w:fldChar w:fldCharType="separate"/>
        </w:r>
        <w:r>
          <w:t>18</w:t>
        </w:r>
        <w:r>
          <w:fldChar w:fldCharType="end"/>
        </w:r>
      </w:hyperlink>
    </w:p>
    <w:p>
      <w:pPr>
        <w:pStyle w:val="TOC2"/>
        <w:tabs>
          <w:tab w:val="right" w:leader="dot" w:pos="8306"/>
        </w:tabs>
      </w:pPr>
      <w:hyperlink w:anchor="_Toc13291" w:history="1">
        <w:r>
          <w:rPr>
            <w:rFonts w:ascii="仿宋" w:eastAsia="仿宋" w:hAnsi="仿宋" w:cs="仿宋" w:hint="eastAsia"/>
            <w:lang w:eastAsia="zh-CN"/>
          </w:rPr>
          <w:t>(一)、社会责任与义务</w:t>
        </w:r>
        <w:r>
          <w:tab/>
        </w:r>
        <w:r>
          <w:fldChar w:fldCharType="begin"/>
        </w:r>
        <w:r>
          <w:instrText xml:space="preserve"> PAGEREF _Toc13291 \h </w:instrText>
        </w:r>
        <w:r>
          <w:fldChar w:fldCharType="separate"/>
        </w:r>
        <w:r>
          <w:t>18</w:t>
        </w:r>
        <w:r>
          <w:fldChar w:fldCharType="end"/>
        </w:r>
      </w:hyperlink>
    </w:p>
    <w:p>
      <w:pPr>
        <w:pStyle w:val="TOC2"/>
        <w:tabs>
          <w:tab w:val="right" w:leader="dot" w:pos="8306"/>
        </w:tabs>
      </w:pPr>
      <w:hyperlink w:anchor="_Toc13036" w:history="1">
        <w:r>
          <w:rPr>
            <w:rFonts w:ascii="仿宋" w:eastAsia="仿宋" w:hAnsi="仿宋" w:cs="仿宋" w:hint="eastAsia"/>
            <w:lang w:eastAsia="zh-CN"/>
          </w:rPr>
          <w:t>(二)、社会参与与沟通</w:t>
        </w:r>
        <w:r>
          <w:tab/>
        </w:r>
        <w:r>
          <w:fldChar w:fldCharType="begin"/>
        </w:r>
        <w:r>
          <w:instrText xml:space="preserve"> PAGEREF _Toc13036 \h </w:instrText>
        </w:r>
        <w:r>
          <w:fldChar w:fldCharType="separate"/>
        </w:r>
        <w:r>
          <w:t>19</w:t>
        </w:r>
        <w:r>
          <w:fldChar w:fldCharType="end"/>
        </w:r>
      </w:hyperlink>
    </w:p>
    <w:p>
      <w:pPr>
        <w:pStyle w:val="TOC1"/>
        <w:tabs>
          <w:tab w:val="right" w:leader="dot" w:pos="8306"/>
        </w:tabs>
      </w:pPr>
      <w:hyperlink w:anchor="_Toc13565" w:history="1">
        <w:r>
          <w:rPr>
            <w:rFonts w:ascii="仿宋" w:eastAsia="仿宋" w:hAnsi="仿宋" w:cs="仿宋" w:hint="eastAsia"/>
            <w:lang w:eastAsia="zh-CN"/>
          </w:rPr>
          <w:t>八、污物桶项目经营效益</w:t>
        </w:r>
        <w:r>
          <w:tab/>
        </w:r>
        <w:r>
          <w:fldChar w:fldCharType="begin"/>
        </w:r>
        <w:r>
          <w:instrText xml:space="preserve"> PAGEREF _Toc13565 \h </w:instrText>
        </w:r>
        <w:r>
          <w:fldChar w:fldCharType="separate"/>
        </w:r>
        <w:r>
          <w:t>20</w:t>
        </w:r>
        <w:r>
          <w:fldChar w:fldCharType="end"/>
        </w:r>
      </w:hyperlink>
    </w:p>
    <w:p>
      <w:pPr>
        <w:pStyle w:val="TOC2"/>
        <w:tabs>
          <w:tab w:val="right" w:leader="dot" w:pos="8306"/>
        </w:tabs>
      </w:pPr>
      <w:hyperlink w:anchor="_Toc12473" w:history="1">
        <w:r>
          <w:rPr>
            <w:rFonts w:ascii="仿宋" w:eastAsia="仿宋" w:hAnsi="仿宋" w:cs="仿宋" w:hint="eastAsia"/>
            <w:lang w:eastAsia="zh-CN"/>
          </w:rPr>
          <w:t>(一)、经济评价财务测算</w:t>
        </w:r>
        <w:r>
          <w:tab/>
        </w:r>
        <w:r>
          <w:fldChar w:fldCharType="begin"/>
        </w:r>
        <w:r>
          <w:instrText xml:space="preserve"> PAGEREF _Toc12473 \h </w:instrText>
        </w:r>
        <w:r>
          <w:fldChar w:fldCharType="separate"/>
        </w:r>
        <w:r>
          <w:t>20</w:t>
        </w:r>
        <w:r>
          <w:fldChar w:fldCharType="end"/>
        </w:r>
      </w:hyperlink>
    </w:p>
    <w:p>
      <w:pPr>
        <w:pStyle w:val="TOC2"/>
        <w:tabs>
          <w:tab w:val="right" w:leader="dot" w:pos="8306"/>
        </w:tabs>
      </w:pPr>
      <w:hyperlink w:anchor="_Toc31275" w:history="1">
        <w:r>
          <w:rPr>
            <w:rFonts w:ascii="仿宋" w:eastAsia="仿宋" w:hAnsi="仿宋" w:cs="仿宋" w:hint="eastAsia"/>
            <w:lang w:eastAsia="zh-CN"/>
          </w:rPr>
          <w:t>(二)、污物桶项目盈利能力分析</w:t>
        </w:r>
        <w:r>
          <w:tab/>
        </w:r>
        <w:r>
          <w:fldChar w:fldCharType="begin"/>
        </w:r>
        <w:r>
          <w:instrText xml:space="preserve"> PAGEREF _Toc31275 \h </w:instrText>
        </w:r>
        <w:r>
          <w:fldChar w:fldCharType="separate"/>
        </w:r>
        <w:r>
          <w:t>21</w:t>
        </w:r>
        <w:r>
          <w:fldChar w:fldCharType="end"/>
        </w:r>
      </w:hyperlink>
    </w:p>
    <w:p>
      <w:pPr>
        <w:pStyle w:val="TOC1"/>
        <w:tabs>
          <w:tab w:val="right" w:leader="dot" w:pos="8306"/>
        </w:tabs>
      </w:pPr>
      <w:hyperlink w:anchor="_Toc24723" w:history="1">
        <w:r>
          <w:rPr>
            <w:rFonts w:ascii="仿宋" w:eastAsia="仿宋" w:hAnsi="仿宋" w:cs="仿宋" w:hint="eastAsia"/>
            <w:lang w:eastAsia="zh-CN"/>
          </w:rPr>
          <w:t>九、污物桶项目人力资源培养与发展</w:t>
        </w:r>
        <w:r>
          <w:tab/>
        </w:r>
        <w:r>
          <w:fldChar w:fldCharType="begin"/>
        </w:r>
        <w:r>
          <w:instrText xml:space="preserve"> PAGEREF _Toc24723 \h </w:instrText>
        </w:r>
        <w:r>
          <w:fldChar w:fldCharType="separate"/>
        </w:r>
        <w:r>
          <w:t>22</w:t>
        </w:r>
        <w:r>
          <w:fldChar w:fldCharType="end"/>
        </w:r>
      </w:hyperlink>
    </w:p>
    <w:p>
      <w:pPr>
        <w:pStyle w:val="TOC2"/>
        <w:tabs>
          <w:tab w:val="right" w:leader="dot" w:pos="8306"/>
        </w:tabs>
      </w:pPr>
      <w:hyperlink w:anchor="_Toc15125" w:history="1">
        <w:r>
          <w:rPr>
            <w:rFonts w:ascii="仿宋" w:eastAsia="仿宋" w:hAnsi="仿宋" w:cs="仿宋" w:hint="eastAsia"/>
            <w:lang w:eastAsia="zh-CN"/>
          </w:rPr>
          <w:t>(一)、人才需求与规划</w:t>
        </w:r>
        <w:r>
          <w:tab/>
        </w:r>
        <w:r>
          <w:fldChar w:fldCharType="begin"/>
        </w:r>
        <w:r>
          <w:instrText xml:space="preserve"> PAGEREF _Toc15125 \h </w:instrText>
        </w:r>
        <w:r>
          <w:fldChar w:fldCharType="separate"/>
        </w:r>
        <w:r>
          <w:t>22</w:t>
        </w:r>
        <w:r>
          <w:fldChar w:fldCharType="end"/>
        </w:r>
      </w:hyperlink>
    </w:p>
    <w:p>
      <w:pPr>
        <w:pStyle w:val="TOC2"/>
        <w:tabs>
          <w:tab w:val="right" w:leader="dot" w:pos="8306"/>
        </w:tabs>
      </w:pPr>
      <w:hyperlink w:anchor="_Toc16528" w:history="1">
        <w:r>
          <w:rPr>
            <w:rFonts w:ascii="仿宋" w:eastAsia="仿宋" w:hAnsi="仿宋" w:cs="仿宋" w:hint="eastAsia"/>
            <w:lang w:eastAsia="zh-CN"/>
          </w:rPr>
          <w:t>(二)、培训与发展计划</w:t>
        </w:r>
        <w:r>
          <w:tab/>
        </w:r>
        <w:r>
          <w:fldChar w:fldCharType="begin"/>
        </w:r>
        <w:r>
          <w:instrText xml:space="preserve"> PAGEREF _Toc16528 \h </w:instrText>
        </w:r>
        <w:r>
          <w:fldChar w:fldCharType="separate"/>
        </w:r>
        <w:r>
          <w:t>23</w:t>
        </w:r>
        <w:r>
          <w:fldChar w:fldCharType="end"/>
        </w:r>
      </w:hyperlink>
    </w:p>
    <w:p>
      <w:pPr>
        <w:pStyle w:val="TOC1"/>
        <w:tabs>
          <w:tab w:val="right" w:leader="dot" w:pos="8306"/>
        </w:tabs>
      </w:pPr>
      <w:hyperlink w:anchor="_Toc30345" w:history="1">
        <w:r>
          <w:rPr>
            <w:rFonts w:ascii="仿宋" w:eastAsia="仿宋" w:hAnsi="仿宋" w:cs="仿宋" w:hint="eastAsia"/>
            <w:lang w:eastAsia="zh-CN"/>
          </w:rPr>
          <w:t>十、污物桶项目风险管理</w:t>
        </w:r>
        <w:r>
          <w:tab/>
        </w:r>
        <w:r>
          <w:fldChar w:fldCharType="begin"/>
        </w:r>
        <w:r>
          <w:instrText xml:space="preserve"> PAGEREF _Toc30345 \h </w:instrText>
        </w:r>
        <w:r>
          <w:fldChar w:fldCharType="separate"/>
        </w:r>
        <w:r>
          <w:t>23</w:t>
        </w:r>
        <w:r>
          <w:fldChar w:fldCharType="end"/>
        </w:r>
      </w:hyperlink>
    </w:p>
    <w:p>
      <w:pPr>
        <w:pStyle w:val="TOC2"/>
        <w:tabs>
          <w:tab w:val="right" w:leader="dot" w:pos="8306"/>
        </w:tabs>
      </w:pPr>
      <w:hyperlink w:anchor="_Toc12564" w:history="1">
        <w:r>
          <w:rPr>
            <w:rFonts w:ascii="仿宋" w:eastAsia="仿宋" w:hAnsi="仿宋" w:cs="仿宋" w:hint="eastAsia"/>
            <w:lang w:eastAsia="zh-CN"/>
          </w:rPr>
          <w:t>(一)、风险识别与评估</w:t>
        </w:r>
        <w:r>
          <w:tab/>
        </w:r>
        <w:r>
          <w:fldChar w:fldCharType="begin"/>
        </w:r>
        <w:r>
          <w:instrText xml:space="preserve"> PAGEREF _Toc12564 \h </w:instrText>
        </w:r>
        <w:r>
          <w:fldChar w:fldCharType="separate"/>
        </w:r>
        <w:r>
          <w:t>23</w:t>
        </w:r>
        <w:r>
          <w:fldChar w:fldCharType="end"/>
        </w:r>
      </w:hyperlink>
    </w:p>
    <w:p>
      <w:pPr>
        <w:pStyle w:val="TOC2"/>
        <w:tabs>
          <w:tab w:val="right" w:leader="dot" w:pos="8306"/>
        </w:tabs>
      </w:pPr>
      <w:hyperlink w:anchor="_Toc7420" w:history="1">
        <w:r>
          <w:rPr>
            <w:rFonts w:ascii="仿宋" w:eastAsia="仿宋" w:hAnsi="仿宋" w:cs="仿宋" w:hint="eastAsia"/>
            <w:lang w:eastAsia="zh-CN"/>
          </w:rPr>
          <w:t>(二)、风险应对策略</w:t>
        </w:r>
        <w:r>
          <w:tab/>
        </w:r>
        <w:r>
          <w:fldChar w:fldCharType="begin"/>
        </w:r>
        <w:r>
          <w:instrText xml:space="preserve"> PAGEREF _Toc7420 \h </w:instrText>
        </w:r>
        <w:r>
          <w:fldChar w:fldCharType="separate"/>
        </w:r>
        <w:r>
          <w:t>24</w:t>
        </w:r>
        <w:r>
          <w:fldChar w:fldCharType="end"/>
        </w:r>
      </w:hyperlink>
    </w:p>
    <w:p>
      <w:pPr>
        <w:pStyle w:val="TOC2"/>
        <w:tabs>
          <w:tab w:val="right" w:leader="dot" w:pos="8306"/>
        </w:tabs>
      </w:pPr>
      <w:hyperlink w:anchor="_Toc13273" w:history="1">
        <w:r>
          <w:rPr>
            <w:rFonts w:ascii="仿宋" w:eastAsia="仿宋" w:hAnsi="仿宋" w:cs="仿宋" w:hint="eastAsia"/>
            <w:lang w:eastAsia="zh-CN"/>
          </w:rPr>
          <w:t>(三)、风险监控与控制</w:t>
        </w:r>
        <w:r>
          <w:tab/>
        </w:r>
        <w:r>
          <w:fldChar w:fldCharType="begin"/>
        </w:r>
        <w:r>
          <w:instrText xml:space="preserve"> PAGEREF _Toc13273 \h </w:instrText>
        </w:r>
        <w:r>
          <w:fldChar w:fldCharType="separate"/>
        </w:r>
        <w:r>
          <w:t>26</w:t>
        </w:r>
        <w:r>
          <w:fldChar w:fldCharType="end"/>
        </w:r>
      </w:hyperlink>
    </w:p>
    <w:p>
      <w:pPr>
        <w:pStyle w:val="TOC1"/>
        <w:tabs>
          <w:tab w:val="right" w:leader="dot" w:pos="8306"/>
        </w:tabs>
      </w:pPr>
      <w:hyperlink w:anchor="_Toc6136" w:history="1">
        <w:r>
          <w:rPr>
            <w:rFonts w:ascii="仿宋" w:eastAsia="仿宋" w:hAnsi="仿宋" w:cs="仿宋" w:hint="eastAsia"/>
            <w:lang w:eastAsia="zh-CN"/>
          </w:rPr>
          <w:t>十一、生产安全保护</w:t>
        </w:r>
        <w:r>
          <w:tab/>
        </w:r>
        <w:r>
          <w:fldChar w:fldCharType="begin"/>
        </w:r>
        <w:r>
          <w:instrText xml:space="preserve"> PAGEREF _Toc6136 \h </w:instrText>
        </w:r>
        <w:r>
          <w:fldChar w:fldCharType="separate"/>
        </w:r>
        <w:r>
          <w:t>27</w:t>
        </w:r>
        <w:r>
          <w:fldChar w:fldCharType="end"/>
        </w:r>
      </w:hyperlink>
    </w:p>
    <w:p>
      <w:pPr>
        <w:pStyle w:val="TOC2"/>
        <w:tabs>
          <w:tab w:val="right" w:leader="dot" w:pos="8306"/>
        </w:tabs>
      </w:pPr>
      <w:hyperlink w:anchor="_Toc2089" w:history="1">
        <w:r>
          <w:rPr>
            <w:rFonts w:ascii="仿宋" w:eastAsia="仿宋" w:hAnsi="仿宋" w:cs="仿宋" w:hint="eastAsia"/>
            <w:lang w:eastAsia="zh-CN"/>
          </w:rPr>
          <w:t>(一)、消防安全</w:t>
        </w:r>
        <w:r>
          <w:tab/>
        </w:r>
        <w:r>
          <w:fldChar w:fldCharType="begin"/>
        </w:r>
        <w:r>
          <w:instrText xml:space="preserve"> PAGEREF _Toc2089 \h </w:instrText>
        </w:r>
        <w:r>
          <w:fldChar w:fldCharType="separate"/>
        </w:r>
        <w:r>
          <w:t>27</w:t>
        </w:r>
        <w:r>
          <w:fldChar w:fldCharType="end"/>
        </w:r>
      </w:hyperlink>
    </w:p>
    <w:p>
      <w:pPr>
        <w:pStyle w:val="TOC2"/>
        <w:tabs>
          <w:tab w:val="right" w:leader="dot" w:pos="8306"/>
        </w:tabs>
      </w:pPr>
      <w:hyperlink w:anchor="_Toc24026" w:history="1">
        <w:r>
          <w:rPr>
            <w:rFonts w:ascii="仿宋" w:eastAsia="仿宋" w:hAnsi="仿宋" w:cs="仿宋" w:hint="eastAsia"/>
            <w:lang w:eastAsia="zh-CN"/>
          </w:rPr>
          <w:t>(二)、防火防爆总图布置措施</w:t>
        </w:r>
        <w:r>
          <w:tab/>
        </w:r>
        <w:r>
          <w:fldChar w:fldCharType="begin"/>
        </w:r>
        <w:r>
          <w:instrText xml:space="preserve"> PAGEREF _Toc24026 \h </w:instrText>
        </w:r>
        <w:r>
          <w:fldChar w:fldCharType="separate"/>
        </w:r>
        <w:r>
          <w:t>29</w:t>
        </w:r>
        <w:r>
          <w:fldChar w:fldCharType="end"/>
        </w:r>
      </w:hyperlink>
    </w:p>
    <w:p>
      <w:pPr>
        <w:pStyle w:val="TOC2"/>
        <w:tabs>
          <w:tab w:val="right" w:leader="dot" w:pos="8306"/>
        </w:tabs>
      </w:pPr>
      <w:hyperlink w:anchor="_Toc13863" w:history="1">
        <w:r>
          <w:rPr>
            <w:rFonts w:ascii="仿宋" w:eastAsia="仿宋" w:hAnsi="仿宋" w:cs="仿宋" w:hint="eastAsia"/>
            <w:lang w:eastAsia="zh-CN"/>
          </w:rPr>
          <w:t>(三)、自然灾害防范措施</w:t>
        </w:r>
        <w:r>
          <w:tab/>
        </w:r>
        <w:r>
          <w:fldChar w:fldCharType="begin"/>
        </w:r>
        <w:r>
          <w:instrText xml:space="preserve"> PAGEREF _Toc13863 \h </w:instrText>
        </w:r>
        <w:r>
          <w:fldChar w:fldCharType="separate"/>
        </w:r>
        <w:r>
          <w:t>29</w:t>
        </w:r>
        <w:r>
          <w:fldChar w:fldCharType="end"/>
        </w:r>
      </w:hyperlink>
    </w:p>
    <w:p>
      <w:pPr>
        <w:pStyle w:val="TOC2"/>
        <w:tabs>
          <w:tab w:val="right" w:leader="dot" w:pos="8306"/>
        </w:tabs>
      </w:pPr>
      <w:hyperlink w:anchor="_Toc31889" w:history="1">
        <w:r>
          <w:rPr>
            <w:rFonts w:ascii="仿宋" w:eastAsia="仿宋" w:hAnsi="仿宋" w:cs="仿宋" w:hint="eastAsia"/>
            <w:lang w:eastAsia="zh-CN"/>
          </w:rPr>
          <w:t>(四)、安全色及安全标志使用要求</w:t>
        </w:r>
        <w:r>
          <w:tab/>
        </w:r>
        <w:r>
          <w:fldChar w:fldCharType="begin"/>
        </w:r>
        <w:r>
          <w:instrText xml:space="preserve"> PAGEREF _Toc31889 \h </w:instrText>
        </w:r>
        <w:r>
          <w:fldChar w:fldCharType="separate"/>
        </w:r>
        <w:r>
          <w:t>30</w:t>
        </w:r>
        <w:r>
          <w:fldChar w:fldCharType="end"/>
        </w:r>
      </w:hyperlink>
    </w:p>
    <w:p>
      <w:pPr>
        <w:pStyle w:val="TOC2"/>
        <w:tabs>
          <w:tab w:val="right" w:leader="dot" w:pos="8306"/>
        </w:tabs>
      </w:pPr>
      <w:hyperlink w:anchor="_Toc26898" w:history="1">
        <w:r>
          <w:rPr>
            <w:rFonts w:ascii="仿宋" w:eastAsia="仿宋" w:hAnsi="仿宋" w:cs="仿宋" w:hint="eastAsia"/>
            <w:lang w:eastAsia="zh-CN"/>
          </w:rPr>
          <w:t>(五)、防尘防毒措施</w:t>
        </w:r>
        <w:r>
          <w:tab/>
        </w:r>
        <w:r>
          <w:fldChar w:fldCharType="begin"/>
        </w:r>
        <w:r>
          <w:instrText xml:space="preserve"> PAGEREF _Toc26898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72" w:history="1">
        <w:r>
          <w:rPr>
            <w:rFonts w:ascii="仿宋" w:eastAsia="仿宋" w:hAnsi="仿宋" w:cs="仿宋" w:hint="eastAsia"/>
            <w:lang w:eastAsia="zh-CN"/>
          </w:rPr>
          <w:t>(六)、防静电、触电防护及防雷措施</w:t>
        </w:r>
        <w:r>
          <w:tab/>
        </w:r>
        <w:r>
          <w:fldChar w:fldCharType="begin"/>
        </w:r>
        <w:r>
          <w:instrText xml:space="preserve"> PAGEREF _Toc6972 \h </w:instrText>
        </w:r>
        <w:r>
          <w:fldChar w:fldCharType="separate"/>
        </w:r>
        <w:r>
          <w:t>32</w:t>
        </w:r>
        <w:r>
          <w:fldChar w:fldCharType="end"/>
        </w:r>
      </w:hyperlink>
    </w:p>
    <w:p>
      <w:pPr>
        <w:pStyle w:val="TOC2"/>
        <w:tabs>
          <w:tab w:val="right" w:leader="dot" w:pos="8306"/>
        </w:tabs>
      </w:pPr>
      <w:hyperlink w:anchor="_Toc14568" w:history="1">
        <w:r>
          <w:rPr>
            <w:rFonts w:ascii="仿宋" w:eastAsia="仿宋" w:hAnsi="仿宋" w:cs="仿宋" w:hint="eastAsia"/>
            <w:lang w:eastAsia="zh-CN"/>
          </w:rPr>
          <w:t>(七)、机械设备安全保障措施</w:t>
        </w:r>
        <w:r>
          <w:tab/>
        </w:r>
        <w:r>
          <w:fldChar w:fldCharType="begin"/>
        </w:r>
        <w:r>
          <w:instrText xml:space="preserve"> PAGEREF _Toc14568 \h </w:instrText>
        </w:r>
        <w:r>
          <w:fldChar w:fldCharType="separate"/>
        </w:r>
        <w:r>
          <w:t>33</w:t>
        </w:r>
        <w:r>
          <w:fldChar w:fldCharType="end"/>
        </w:r>
      </w:hyperlink>
    </w:p>
    <w:p>
      <w:pPr>
        <w:pStyle w:val="TOC1"/>
        <w:tabs>
          <w:tab w:val="right" w:leader="dot" w:pos="8306"/>
        </w:tabs>
      </w:pPr>
      <w:hyperlink w:anchor="_Toc12763" w:history="1">
        <w:r>
          <w:rPr>
            <w:rFonts w:ascii="仿宋" w:eastAsia="仿宋" w:hAnsi="仿宋" w:cs="仿宋" w:hint="eastAsia"/>
            <w:lang w:eastAsia="zh-CN"/>
          </w:rPr>
          <w:t>十二、污物桶项目财务管理</w:t>
        </w:r>
        <w:r>
          <w:tab/>
        </w:r>
        <w:r>
          <w:fldChar w:fldCharType="begin"/>
        </w:r>
        <w:r>
          <w:instrText xml:space="preserve"> PAGEREF _Toc12763 \h </w:instrText>
        </w:r>
        <w:r>
          <w:fldChar w:fldCharType="separate"/>
        </w:r>
        <w:r>
          <w:t>35</w:t>
        </w:r>
        <w:r>
          <w:fldChar w:fldCharType="end"/>
        </w:r>
      </w:hyperlink>
    </w:p>
    <w:p>
      <w:pPr>
        <w:pStyle w:val="TOC2"/>
        <w:tabs>
          <w:tab w:val="right" w:leader="dot" w:pos="8306"/>
        </w:tabs>
      </w:pPr>
      <w:hyperlink w:anchor="_Toc17872" w:history="1">
        <w:r>
          <w:rPr>
            <w:rFonts w:ascii="仿宋" w:eastAsia="仿宋" w:hAnsi="仿宋" w:cs="仿宋" w:hint="eastAsia"/>
            <w:lang w:eastAsia="zh-CN"/>
          </w:rPr>
          <w:t>(一)、资金需求大</w:t>
        </w:r>
        <w:r>
          <w:tab/>
        </w:r>
        <w:r>
          <w:fldChar w:fldCharType="begin"/>
        </w:r>
        <w:r>
          <w:instrText xml:space="preserve"> PAGEREF _Toc17872 \h </w:instrText>
        </w:r>
        <w:r>
          <w:fldChar w:fldCharType="separate"/>
        </w:r>
        <w:r>
          <w:t>35</w:t>
        </w:r>
        <w:r>
          <w:fldChar w:fldCharType="end"/>
        </w:r>
      </w:hyperlink>
    </w:p>
    <w:p>
      <w:pPr>
        <w:pStyle w:val="TOC2"/>
        <w:tabs>
          <w:tab w:val="right" w:leader="dot" w:pos="8306"/>
        </w:tabs>
      </w:pPr>
      <w:hyperlink w:anchor="_Toc28530" w:history="1">
        <w:r>
          <w:rPr>
            <w:rFonts w:ascii="仿宋" w:eastAsia="仿宋" w:hAnsi="仿宋" w:cs="仿宋" w:hint="eastAsia"/>
            <w:lang w:eastAsia="zh-CN"/>
          </w:rPr>
          <w:t>(二)、研发周期长</w:t>
        </w:r>
        <w:r>
          <w:tab/>
        </w:r>
        <w:r>
          <w:fldChar w:fldCharType="begin"/>
        </w:r>
        <w:r>
          <w:instrText xml:space="preserve"> PAGEREF _Toc28530 \h </w:instrText>
        </w:r>
        <w:r>
          <w:fldChar w:fldCharType="separate"/>
        </w:r>
        <w:r>
          <w:t>36</w:t>
        </w:r>
        <w:r>
          <w:fldChar w:fldCharType="end"/>
        </w:r>
      </w:hyperlink>
    </w:p>
    <w:p>
      <w:pPr>
        <w:pStyle w:val="TOC2"/>
        <w:tabs>
          <w:tab w:val="right" w:leader="dot" w:pos="8306"/>
        </w:tabs>
      </w:pPr>
      <w:hyperlink w:anchor="_Toc23610" w:history="1">
        <w:r>
          <w:rPr>
            <w:rFonts w:ascii="仿宋" w:eastAsia="仿宋" w:hAnsi="仿宋" w:cs="仿宋" w:hint="eastAsia"/>
            <w:lang w:eastAsia="zh-CN"/>
          </w:rPr>
          <w:t>(三)、市场风险大</w:t>
        </w:r>
        <w:r>
          <w:tab/>
        </w:r>
        <w:r>
          <w:fldChar w:fldCharType="begin"/>
        </w:r>
        <w:r>
          <w:instrText xml:space="preserve"> PAGEREF _Toc23610 \h </w:instrText>
        </w:r>
        <w:r>
          <w:fldChar w:fldCharType="separate"/>
        </w:r>
        <w:r>
          <w:t>37</w:t>
        </w:r>
        <w:r>
          <w:fldChar w:fldCharType="end"/>
        </w:r>
      </w:hyperlink>
    </w:p>
    <w:p>
      <w:pPr>
        <w:pStyle w:val="TOC2"/>
        <w:tabs>
          <w:tab w:val="right" w:leader="dot" w:pos="8306"/>
        </w:tabs>
      </w:pPr>
      <w:hyperlink w:anchor="_Toc19018" w:history="1">
        <w:r>
          <w:rPr>
            <w:rFonts w:ascii="仿宋" w:eastAsia="仿宋" w:hAnsi="仿宋" w:cs="仿宋" w:hint="eastAsia"/>
            <w:lang w:eastAsia="zh-CN"/>
          </w:rPr>
          <w:t>(四)、利润率高</w:t>
        </w:r>
        <w:r>
          <w:tab/>
        </w:r>
        <w:r>
          <w:fldChar w:fldCharType="begin"/>
        </w:r>
        <w:r>
          <w:instrText xml:space="preserve"> PAGEREF _Toc19018 \h </w:instrText>
        </w:r>
        <w:r>
          <w:fldChar w:fldCharType="separate"/>
        </w:r>
        <w:r>
          <w:t>40</w:t>
        </w:r>
        <w:r>
          <w:fldChar w:fldCharType="end"/>
        </w:r>
      </w:hyperlink>
    </w:p>
    <w:p>
      <w:pPr>
        <w:pStyle w:val="TOC1"/>
        <w:tabs>
          <w:tab w:val="right" w:leader="dot" w:pos="8306"/>
        </w:tabs>
      </w:pPr>
      <w:hyperlink w:anchor="_Toc20116" w:history="1">
        <w:r>
          <w:rPr>
            <w:rFonts w:ascii="仿宋" w:eastAsia="仿宋" w:hAnsi="仿宋" w:cs="仿宋" w:hint="eastAsia"/>
            <w:lang w:eastAsia="zh-CN"/>
          </w:rPr>
          <w:t>十三、利益相关者分析与沟通计划</w:t>
        </w:r>
        <w:r>
          <w:tab/>
        </w:r>
        <w:r>
          <w:fldChar w:fldCharType="begin"/>
        </w:r>
        <w:r>
          <w:instrText xml:space="preserve"> PAGEREF _Toc20116 \h </w:instrText>
        </w:r>
        <w:r>
          <w:fldChar w:fldCharType="separate"/>
        </w:r>
        <w:r>
          <w:t>42</w:t>
        </w:r>
        <w:r>
          <w:fldChar w:fldCharType="end"/>
        </w:r>
      </w:hyperlink>
    </w:p>
    <w:p>
      <w:pPr>
        <w:pStyle w:val="TOC2"/>
        <w:tabs>
          <w:tab w:val="right" w:leader="dot" w:pos="8306"/>
        </w:tabs>
      </w:pPr>
      <w:hyperlink w:anchor="_Toc21301" w:history="1">
        <w:r>
          <w:rPr>
            <w:rFonts w:ascii="仿宋" w:eastAsia="仿宋" w:hAnsi="仿宋" w:cs="仿宋" w:hint="eastAsia"/>
            <w:lang w:eastAsia="zh-CN"/>
          </w:rPr>
          <w:t>(一)、利益相关者分析</w:t>
        </w:r>
        <w:r>
          <w:tab/>
        </w:r>
        <w:r>
          <w:fldChar w:fldCharType="begin"/>
        </w:r>
        <w:r>
          <w:instrText xml:space="preserve"> PAGEREF _Toc21301 \h </w:instrText>
        </w:r>
        <w:r>
          <w:fldChar w:fldCharType="separate"/>
        </w:r>
        <w:r>
          <w:t>42</w:t>
        </w:r>
        <w:r>
          <w:fldChar w:fldCharType="end"/>
        </w:r>
      </w:hyperlink>
    </w:p>
    <w:p>
      <w:pPr>
        <w:pStyle w:val="TOC2"/>
        <w:tabs>
          <w:tab w:val="right" w:leader="dot" w:pos="8306"/>
        </w:tabs>
      </w:pPr>
      <w:hyperlink w:anchor="_Toc23040" w:history="1">
        <w:r>
          <w:rPr>
            <w:rFonts w:ascii="仿宋" w:eastAsia="仿宋" w:hAnsi="仿宋" w:cs="仿宋" w:hint="eastAsia"/>
            <w:lang w:eastAsia="zh-CN"/>
          </w:rPr>
          <w:t>(二)、沟通计划</w:t>
        </w:r>
        <w:r>
          <w:tab/>
        </w:r>
        <w:r>
          <w:fldChar w:fldCharType="begin"/>
        </w:r>
        <w:r>
          <w:instrText xml:space="preserve"> PAGEREF _Toc23040 \h </w:instrText>
        </w:r>
        <w:r>
          <w:fldChar w:fldCharType="separate"/>
        </w:r>
        <w:r>
          <w:t>43</w:t>
        </w:r>
        <w:r>
          <w:fldChar w:fldCharType="end"/>
        </w:r>
      </w:hyperlink>
    </w:p>
    <w:p>
      <w:pPr>
        <w:pStyle w:val="TOC1"/>
        <w:tabs>
          <w:tab w:val="right" w:leader="dot" w:pos="8306"/>
        </w:tabs>
      </w:pPr>
      <w:hyperlink w:anchor="_Toc27653" w:history="1">
        <w:r>
          <w:rPr>
            <w:rFonts w:ascii="仿宋" w:eastAsia="仿宋" w:hAnsi="仿宋" w:cs="仿宋" w:hint="eastAsia"/>
            <w:lang w:eastAsia="zh-CN"/>
          </w:rPr>
          <w:t>十四、污物桶项目实施保障措施</w:t>
        </w:r>
        <w:r>
          <w:tab/>
        </w:r>
        <w:r>
          <w:fldChar w:fldCharType="begin"/>
        </w:r>
        <w:r>
          <w:instrText xml:space="preserve"> PAGEREF _Toc27653 \h </w:instrText>
        </w:r>
        <w:r>
          <w:fldChar w:fldCharType="separate"/>
        </w:r>
        <w:r>
          <w:t>44</w:t>
        </w:r>
        <w:r>
          <w:fldChar w:fldCharType="end"/>
        </w:r>
      </w:hyperlink>
    </w:p>
    <w:p>
      <w:pPr>
        <w:pStyle w:val="TOC2"/>
        <w:tabs>
          <w:tab w:val="right" w:leader="dot" w:pos="8306"/>
        </w:tabs>
      </w:pPr>
      <w:hyperlink w:anchor="_Toc21879" w:history="1">
        <w:r>
          <w:rPr>
            <w:rFonts w:ascii="仿宋" w:eastAsia="仿宋" w:hAnsi="仿宋" w:cs="仿宋" w:hint="eastAsia"/>
            <w:lang w:eastAsia="zh-CN"/>
          </w:rPr>
          <w:t>(一)、污物桶项目实施保障机制</w:t>
        </w:r>
        <w:r>
          <w:tab/>
        </w:r>
        <w:r>
          <w:fldChar w:fldCharType="begin"/>
        </w:r>
        <w:r>
          <w:instrText xml:space="preserve"> PAGEREF _Toc21879 \h </w:instrText>
        </w:r>
        <w:r>
          <w:fldChar w:fldCharType="separate"/>
        </w:r>
        <w:r>
          <w:t>44</w:t>
        </w:r>
        <w:r>
          <w:fldChar w:fldCharType="end"/>
        </w:r>
      </w:hyperlink>
    </w:p>
    <w:p>
      <w:pPr>
        <w:pStyle w:val="TOC2"/>
        <w:tabs>
          <w:tab w:val="right" w:leader="dot" w:pos="8306"/>
        </w:tabs>
      </w:pPr>
      <w:hyperlink w:anchor="_Toc17038" w:history="1">
        <w:r>
          <w:rPr>
            <w:rFonts w:ascii="仿宋" w:eastAsia="仿宋" w:hAnsi="仿宋" w:cs="仿宋" w:hint="eastAsia"/>
            <w:lang w:eastAsia="zh-CN"/>
          </w:rPr>
          <w:t>(二)、污物桶项目法律合规要求</w:t>
        </w:r>
        <w:r>
          <w:tab/>
        </w:r>
        <w:r>
          <w:fldChar w:fldCharType="begin"/>
        </w:r>
        <w:r>
          <w:instrText xml:space="preserve"> PAGEREF _Toc17038 \h </w:instrText>
        </w:r>
        <w:r>
          <w:fldChar w:fldCharType="separate"/>
        </w:r>
        <w:r>
          <w:t>48</w:t>
        </w:r>
        <w:r>
          <w:fldChar w:fldCharType="end"/>
        </w:r>
      </w:hyperlink>
    </w:p>
    <w:p>
      <w:pPr>
        <w:pStyle w:val="TOC2"/>
        <w:tabs>
          <w:tab w:val="right" w:leader="dot" w:pos="8306"/>
        </w:tabs>
      </w:pPr>
      <w:hyperlink w:anchor="_Toc10037" w:history="1">
        <w:r>
          <w:rPr>
            <w:rFonts w:ascii="仿宋" w:eastAsia="仿宋" w:hAnsi="仿宋" w:cs="仿宋" w:hint="eastAsia"/>
            <w:lang w:eastAsia="zh-CN"/>
          </w:rPr>
          <w:t>(三)、污物桶项目合同管理与法律事务</w:t>
        </w:r>
        <w:r>
          <w:tab/>
        </w:r>
        <w:r>
          <w:fldChar w:fldCharType="begin"/>
        </w:r>
        <w:r>
          <w:instrText xml:space="preserve"> PAGEREF _Toc10037 \h </w:instrText>
        </w:r>
        <w:r>
          <w:fldChar w:fldCharType="separate"/>
        </w:r>
        <w:r>
          <w:t>52</w:t>
        </w:r>
        <w:r>
          <w:fldChar w:fldCharType="end"/>
        </w:r>
      </w:hyperlink>
    </w:p>
    <w:p>
      <w:pPr>
        <w:pStyle w:val="TOC2"/>
        <w:tabs>
          <w:tab w:val="right" w:leader="dot" w:pos="8306"/>
        </w:tabs>
      </w:pPr>
      <w:hyperlink w:anchor="_Toc15596" w:history="1">
        <w:r>
          <w:rPr>
            <w:rFonts w:ascii="仿宋" w:eastAsia="仿宋" w:hAnsi="仿宋" w:cs="仿宋" w:hint="eastAsia"/>
            <w:lang w:eastAsia="zh-CN"/>
          </w:rPr>
          <w:t>(四)、污物桶项目知识产权保护策略</w:t>
        </w:r>
        <w:r>
          <w:tab/>
        </w:r>
        <w:r>
          <w:fldChar w:fldCharType="begin"/>
        </w:r>
        <w:r>
          <w:instrText xml:space="preserve"> PAGEREF _Toc15596 \h </w:instrText>
        </w:r>
        <w:r>
          <w:fldChar w:fldCharType="separate"/>
        </w:r>
        <w:r>
          <w:t>58</w:t>
        </w:r>
        <w:r>
          <w:fldChar w:fldCharType="end"/>
        </w:r>
      </w:hyperlink>
    </w:p>
    <w:p>
      <w:pPr>
        <w:pStyle w:val="TOC1"/>
        <w:tabs>
          <w:tab w:val="right" w:leader="dot" w:pos="8306"/>
        </w:tabs>
      </w:pPr>
      <w:hyperlink w:anchor="_Toc6763" w:history="1">
        <w:r>
          <w:rPr>
            <w:rFonts w:ascii="仿宋" w:eastAsia="仿宋" w:hAnsi="仿宋" w:cs="仿宋" w:hint="eastAsia"/>
            <w:lang w:eastAsia="zh-CN"/>
          </w:rPr>
          <w:t>十五、污物桶项目实施时间节点</w:t>
        </w:r>
        <w:r>
          <w:tab/>
        </w:r>
        <w:r>
          <w:fldChar w:fldCharType="begin"/>
        </w:r>
        <w:r>
          <w:instrText xml:space="preserve"> PAGEREF _Toc6763 \h </w:instrText>
        </w:r>
        <w:r>
          <w:fldChar w:fldCharType="separate"/>
        </w:r>
        <w:r>
          <w:t>60</w:t>
        </w:r>
        <w:r>
          <w:fldChar w:fldCharType="end"/>
        </w:r>
      </w:hyperlink>
    </w:p>
    <w:p>
      <w:pPr>
        <w:pStyle w:val="TOC2"/>
        <w:tabs>
          <w:tab w:val="right" w:leader="dot" w:pos="8306"/>
        </w:tabs>
      </w:pPr>
      <w:hyperlink w:anchor="_Toc10483" w:history="1">
        <w:r>
          <w:rPr>
            <w:rFonts w:ascii="仿宋" w:eastAsia="仿宋" w:hAnsi="仿宋" w:cs="仿宋" w:hint="eastAsia"/>
            <w:lang w:eastAsia="zh-CN"/>
          </w:rPr>
          <w:t>(一)、污物桶项目启动阶段时间节点</w:t>
        </w:r>
        <w:r>
          <w:tab/>
        </w:r>
        <w:r>
          <w:fldChar w:fldCharType="begin"/>
        </w:r>
        <w:r>
          <w:instrText xml:space="preserve"> PAGEREF _Toc10483 \h </w:instrText>
        </w:r>
        <w:r>
          <w:fldChar w:fldCharType="separate"/>
        </w:r>
        <w:r>
          <w:t>60</w:t>
        </w:r>
        <w:r>
          <w:fldChar w:fldCharType="end"/>
        </w:r>
      </w:hyperlink>
    </w:p>
    <w:p>
      <w:pPr>
        <w:pStyle w:val="TOC2"/>
        <w:tabs>
          <w:tab w:val="right" w:leader="dot" w:pos="8306"/>
        </w:tabs>
      </w:pPr>
      <w:hyperlink w:anchor="_Toc16257" w:history="1">
        <w:r>
          <w:rPr>
            <w:rFonts w:ascii="仿宋" w:eastAsia="仿宋" w:hAnsi="仿宋" w:cs="仿宋" w:hint="eastAsia"/>
            <w:lang w:eastAsia="zh-CN"/>
          </w:rPr>
          <w:t>(二)、污物桶项目执行阶段时间节点</w:t>
        </w:r>
        <w:r>
          <w:tab/>
        </w:r>
        <w:r>
          <w:fldChar w:fldCharType="begin"/>
        </w:r>
        <w:r>
          <w:instrText xml:space="preserve"> PAGEREF _Toc16257 \h </w:instrText>
        </w:r>
        <w:r>
          <w:fldChar w:fldCharType="separate"/>
        </w:r>
        <w:r>
          <w:t>61</w:t>
        </w:r>
        <w:r>
          <w:fldChar w:fldCharType="end"/>
        </w:r>
      </w:hyperlink>
    </w:p>
    <w:p>
      <w:pPr>
        <w:pStyle w:val="TOC2"/>
        <w:tabs>
          <w:tab w:val="right" w:leader="dot" w:pos="8306"/>
        </w:tabs>
      </w:pPr>
      <w:hyperlink w:anchor="_Toc20442" w:history="1">
        <w:r>
          <w:rPr>
            <w:rFonts w:ascii="仿宋" w:eastAsia="仿宋" w:hAnsi="仿宋" w:cs="仿宋" w:hint="eastAsia"/>
            <w:lang w:eastAsia="zh-CN"/>
          </w:rPr>
          <w:t>(三)、污物桶项目完成阶段时间节点</w:t>
        </w:r>
        <w:r>
          <w:tab/>
        </w:r>
        <w:r>
          <w:fldChar w:fldCharType="begin"/>
        </w:r>
        <w:r>
          <w:instrText xml:space="preserve"> PAGEREF _Toc20442 \h </w:instrText>
        </w:r>
        <w:r>
          <w:fldChar w:fldCharType="separate"/>
        </w:r>
        <w:r>
          <w:t>62</w:t>
        </w:r>
        <w:r>
          <w:fldChar w:fldCharType="end"/>
        </w:r>
      </w:hyperlink>
    </w:p>
    <w:p>
      <w:pPr>
        <w:pStyle w:val="TOC1"/>
        <w:tabs>
          <w:tab w:val="right" w:leader="dot" w:pos="8306"/>
        </w:tabs>
      </w:pPr>
      <w:hyperlink w:anchor="_Toc4978" w:history="1">
        <w:r>
          <w:rPr>
            <w:rFonts w:ascii="仿宋" w:eastAsia="仿宋" w:hAnsi="仿宋" w:cs="仿宋" w:hint="eastAsia"/>
            <w:lang w:eastAsia="zh-CN"/>
          </w:rPr>
          <w:t>十六、供应链管理</w:t>
        </w:r>
        <w:r>
          <w:tab/>
        </w:r>
        <w:r>
          <w:fldChar w:fldCharType="begin"/>
        </w:r>
        <w:r>
          <w:instrText xml:space="preserve"> PAGEREF _Toc4978 \h </w:instrText>
        </w:r>
        <w:r>
          <w:fldChar w:fldCharType="separate"/>
        </w:r>
        <w:r>
          <w:t>63</w:t>
        </w:r>
        <w:r>
          <w:fldChar w:fldCharType="end"/>
        </w:r>
      </w:hyperlink>
    </w:p>
    <w:p>
      <w:pPr>
        <w:pStyle w:val="TOC2"/>
        <w:tabs>
          <w:tab w:val="right" w:leader="dot" w:pos="8306"/>
        </w:tabs>
      </w:pPr>
      <w:hyperlink w:anchor="_Toc22706" w:history="1">
        <w:r>
          <w:rPr>
            <w:rFonts w:ascii="仿宋" w:eastAsia="仿宋" w:hAnsi="仿宋" w:cs="仿宋" w:hint="eastAsia"/>
            <w:lang w:eastAsia="zh-CN"/>
          </w:rPr>
          <w:t>(一)、供应链战略规划</w:t>
        </w:r>
        <w:r>
          <w:tab/>
        </w:r>
        <w:r>
          <w:fldChar w:fldCharType="begin"/>
        </w:r>
        <w:r>
          <w:instrText xml:space="preserve"> PAGEREF _Toc22706 \h </w:instrText>
        </w:r>
        <w:r>
          <w:fldChar w:fldCharType="separate"/>
        </w:r>
        <w:r>
          <w:t>63</w:t>
        </w:r>
        <w:r>
          <w:fldChar w:fldCharType="end"/>
        </w:r>
      </w:hyperlink>
    </w:p>
    <w:p>
      <w:pPr>
        <w:pStyle w:val="TOC2"/>
        <w:tabs>
          <w:tab w:val="right" w:leader="dot" w:pos="8306"/>
        </w:tabs>
      </w:pPr>
      <w:hyperlink w:anchor="_Toc20234" w:history="1">
        <w:r>
          <w:rPr>
            <w:rFonts w:ascii="仿宋" w:eastAsia="仿宋" w:hAnsi="仿宋" w:cs="仿宋" w:hint="eastAsia"/>
            <w:lang w:eastAsia="zh-CN"/>
          </w:rPr>
          <w:t>(二)、供应商选择与合作</w:t>
        </w:r>
        <w:r>
          <w:tab/>
        </w:r>
        <w:r>
          <w:fldChar w:fldCharType="begin"/>
        </w:r>
        <w:r>
          <w:instrText xml:space="preserve"> PAGEREF _Toc20234 \h </w:instrText>
        </w:r>
        <w:r>
          <w:fldChar w:fldCharType="separate"/>
        </w:r>
        <w:r>
          <w:t>65</w:t>
        </w:r>
        <w:r>
          <w:fldChar w:fldCharType="end"/>
        </w:r>
      </w:hyperlink>
    </w:p>
    <w:p>
      <w:pPr>
        <w:pStyle w:val="TOC2"/>
        <w:tabs>
          <w:tab w:val="right" w:leader="dot" w:pos="8306"/>
        </w:tabs>
      </w:pPr>
      <w:hyperlink w:anchor="_Toc30503" w:history="1">
        <w:r>
          <w:rPr>
            <w:rFonts w:ascii="仿宋" w:eastAsia="仿宋" w:hAnsi="仿宋" w:cs="仿宋" w:hint="eastAsia"/>
            <w:lang w:eastAsia="zh-CN"/>
          </w:rPr>
          <w:t>(三)、物流与库存管理</w:t>
        </w:r>
        <w:r>
          <w:tab/>
        </w:r>
        <w:r>
          <w:fldChar w:fldCharType="begin"/>
        </w:r>
        <w:r>
          <w:instrText xml:space="preserve"> PAGEREF _Toc30503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99"/>
      <w:r>
        <w:rPr>
          <w:rFonts w:ascii="仿宋" w:eastAsia="仿宋" w:hAnsi="仿宋" w:cs="仿宋" w:hint="eastAsia"/>
          <w:sz w:val="28"/>
          <w:lang w:eastAsia="zh-CN"/>
        </w:rPr>
        <w:t>一、污物桶项目土建工程</w:t>
      </w:r>
      <w:bookmarkEnd w:id="2"/>
    </w:p>
    <w:p>
      <w:pPr>
        <w:pStyle w:val="Heading2"/>
        <w:rPr>
          <w:rFonts w:ascii="仿宋" w:eastAsia="仿宋" w:hAnsi="仿宋" w:cs="仿宋" w:hint="eastAsia"/>
          <w:lang w:eastAsia="zh-CN"/>
        </w:rPr>
      </w:pPr>
      <w:bookmarkStart w:id="3" w:name="_Toc496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在污物桶项目的建筑工程设计中，我们将秉承一系列重要的设计原则，以确保污物桶项目建筑在功能、美观、可持续性等方面达到最佳效果。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首要原则是确保建筑的功能性得到最大化的发挥。我们将充分理解污物桶项目的实际需求，合理布局各个功能区域，保证建筑在满足业务需求的同时，提供高效的工作环境。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在建筑设计中，我们将综合考虑建设和运营成本。通过精细的经济效益分析，确保设计方案在高效利用资源的同时，对污物桶项目的长期盈利能力有积极的贡献。</w:t>
      </w:r>
    </w:p>
    <w:p>
      <w:pPr>
        <w:pStyle w:val="Heading2"/>
        <w:ind w:firstLine="560" w:firstLineChars="200"/>
        <w:rPr>
          <w:rFonts w:ascii="仿宋" w:eastAsia="仿宋" w:hAnsi="仿宋" w:cs="仿宋" w:hint="eastAsia"/>
          <w:sz w:val="28"/>
          <w:lang w:eastAsia="zh-CN"/>
        </w:rPr>
      </w:pPr>
      <w:bookmarkStart w:id="4" w:name="_Toc2431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物桶项目的土建工程设计中，我们将精准设定设计年限，结合污物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污物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9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污物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污物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污物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63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本期工程污物桶项目预计总建筑面积XXX平方米，其中：计容建筑面积XXX平方米，计划建筑工程投资XX万元，占污物桶项目总投资的XX%。</w:t>
      </w:r>
    </w:p>
    <w:p>
      <w:pPr>
        <w:pStyle w:val="Heading1"/>
        <w:ind w:firstLine="560" w:firstLineChars="200"/>
        <w:rPr>
          <w:rFonts w:ascii="仿宋" w:eastAsia="仿宋" w:hAnsi="仿宋" w:cs="仿宋" w:hint="eastAsia"/>
          <w:sz w:val="28"/>
          <w:lang w:eastAsia="zh-CN"/>
        </w:rPr>
      </w:pPr>
      <w:bookmarkStart w:id="7" w:name="_Toc21168"/>
      <w:r>
        <w:rPr>
          <w:rFonts w:ascii="仿宋" w:eastAsia="仿宋" w:hAnsi="仿宋" w:cs="仿宋" w:hint="eastAsia"/>
          <w:sz w:val="28"/>
          <w:lang w:eastAsia="zh-CN"/>
        </w:rPr>
        <w:t>二、污物桶项目建设背景及必要性分析</w:t>
      </w:r>
      <w:bookmarkEnd w:id="7"/>
    </w:p>
    <w:p>
      <w:pPr>
        <w:pStyle w:val="Heading2"/>
        <w:rPr>
          <w:rFonts w:ascii="仿宋" w:eastAsia="仿宋" w:hAnsi="仿宋" w:cs="仿宋" w:hint="eastAsia"/>
          <w:lang w:eastAsia="zh-CN"/>
        </w:rPr>
      </w:pPr>
      <w:bookmarkStart w:id="8" w:name="_Toc18839"/>
      <w:r>
        <w:rPr>
          <w:rFonts w:ascii="仿宋" w:eastAsia="仿宋" w:hAnsi="仿宋" w:cs="仿宋" w:hint="eastAsia"/>
          <w:lang w:eastAsia="zh-CN"/>
        </w:rPr>
        <w:t>(一)、污物桶项目背景分析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污物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污物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我们的背景分析将深入挖掘当前行业的发展趋势，通过对竞争态势的全面审视，找到污物桶项目在这个潮流中的定位。同时，我们将关注行业内涌现的新兴机遇，以便污物桶项目更好地融入行业发展的潮流中。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污物桶项目提供了强大的发展动力。我们将聚焦于行业内最新的技术发展趋势，包括但不限于人工智能、大数据分析、物联网等领域。通过深度的技术研究，我们将确保污物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污物桶项目发展的源泉。我们将投入更多的精力对市场需求进行深入剖析，超越表面的需求，深入挖掘潜在的市场痛点和机遇。通过对市场需求的细致了解，污物桶项目将更有针对性地设计解决方案，满足市场的多样化需求，从而更好地促进污物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污物桶项目战略至关重要。我们将对竞争态势进行更为深入的分析，包括但不限于市场份额、产品特点、客户满意度等多个维度。通过深度的竞争分析，污物桶项目将能够更准确地把握市场脉搏，制定具有竞争力的污物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污物桶项目的发展具有直接的影响。我们将进行更为全面的法规和政策分析，了解行业发展中的潜在法律风险和合规挑战。通过充分了解和遵守相关法规，污物桶项目将确保在法律框架内合法合规运营，为污物桶项目的稳健发展提供有力支持。</w:t>
      </w:r>
    </w:p>
    <w:p>
      <w:pPr>
        <w:pStyle w:val="Heading2"/>
        <w:ind w:firstLine="560" w:firstLineChars="200"/>
        <w:rPr>
          <w:rFonts w:ascii="仿宋" w:eastAsia="仿宋" w:hAnsi="仿宋" w:cs="仿宋" w:hint="eastAsia"/>
          <w:sz w:val="28"/>
          <w:lang w:eastAsia="zh-CN"/>
        </w:rPr>
      </w:pPr>
      <w:bookmarkStart w:id="9" w:name="_Toc28"/>
      <w:r>
        <w:rPr>
          <w:rFonts w:ascii="仿宋" w:eastAsia="仿宋" w:hAnsi="仿宋" w:cs="仿宋" w:hint="eastAsia"/>
          <w:sz w:val="28"/>
          <w:lang w:eastAsia="zh-CN"/>
        </w:rPr>
        <w:t>(二)、污物桶项目建设必要性分析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建设的迫切性源于对行业发展趋势的深刻洞察。我们正处于一个行业变革的时代，科技创新、数字化转型成为企业发展的关键动力。污物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建设不仅仅是为了跟上潮流，更是为了通过技术创新推动企业的持续发展。通过引入先进的技术和解决方案，污物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污物桶项目的建设成为必然选择，通过提高产品质量、拓展服务领域，从而在竞争中获得更多的机会。污物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污物桶项目建设的必要性体现在对客户需求更精准的满足。通过污物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建设的背后是对企业持续创新的追求。只有通过不断创新，企业才能在竞争中立于不败之地。污物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0700"/>
      <w:r>
        <w:rPr>
          <w:rFonts w:ascii="仿宋" w:eastAsia="仿宋" w:hAnsi="仿宋" w:cs="仿宋" w:hint="eastAsia"/>
          <w:sz w:val="28"/>
          <w:lang w:eastAsia="zh-CN"/>
        </w:rPr>
        <w:t>三、污物桶项目危机管理</w:t>
      </w:r>
      <w:bookmarkEnd w:id="10"/>
    </w:p>
    <w:p>
      <w:pPr>
        <w:pStyle w:val="Heading2"/>
        <w:rPr>
          <w:rFonts w:ascii="仿宋" w:eastAsia="仿宋" w:hAnsi="仿宋" w:cs="仿宋" w:hint="eastAsia"/>
          <w:lang w:eastAsia="zh-CN"/>
        </w:rPr>
      </w:pPr>
      <w:bookmarkStart w:id="11" w:name="_Toc1028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污物桶项目危机管理中，危机预警与识别是确保污物桶项目稳健运行的核心步骤。通过建立全面的监测机制，污物桶项目团队旨在及时发现和理解潜在的风险和危机因素，以便采取及时的预防和应对措施，确保污物桶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首先，通过深入的风险评估，污物桶项目团队全面分析了整个污物桶项目和各个阶段可能存在的威胁。这包括准确评估每个潜在风险的发生概率和可能影响的程度，为后续危机预警提供了有力支持。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污物桶项目团队着重于明确定义污物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污物桶项目进展的持续监控，团队能够及时发现潜在问题并作出迅速反应。污物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在这一阶段，团队的专业素养和反应速度将发挥至关重要的作用，以确保潜在危机能够在初期得到有效的处理，最大程度地减轻负面影响。通过危机预警与识别，污物桶项目得以更有序、可控地推进。</w:t>
      </w:r>
    </w:p>
    <w:p>
      <w:pPr>
        <w:pStyle w:val="Heading2"/>
        <w:ind w:firstLine="560" w:firstLineChars="200"/>
        <w:rPr>
          <w:rFonts w:ascii="仿宋" w:eastAsia="仿宋" w:hAnsi="仿宋" w:cs="仿宋" w:hint="eastAsia"/>
          <w:sz w:val="28"/>
          <w:lang w:eastAsia="zh-CN"/>
        </w:rPr>
      </w:pPr>
      <w:bookmarkStart w:id="12" w:name="_Toc2076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在危机发生时，污物桶项目团队立即行动，成立了应急小组。该小组的任务是迅速制定并实施紧急应对措施，以最小化潜在损失。以下是采取的主要措施：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暂停污物桶项目进度：为遏制危机蔓延，污物桶项目暂时停止进行，以便全面评估当前状况。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资源重新分配：重新评估污物桶项目资源的分配，确保最大限度地减小损失。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实时沟通：与关键利益相关者建立实时沟通机制，向他们传递污物桶项目危机的实际状况，保障污物桶项目核心利益。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在紧急应对的同时，污物桶项目团队强调了团队协作和有效沟通的重要性。以下是团队协作的关键举措：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信息共享机制：建立了信息共享平台，确保团队成员能够及时获取污物桶项目危机的实时信息。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领导者沟通：污物桶项目领导者通过定期会议和即时沟通工具，指导团队应对危机，保持团队稳定运行。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随着危机得到初步控制，污物桶项目团队转向制定恢复计划，以确保污物桶项目能够从中迅速恢复。主要恢复计划包括：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修复受损的进度计划：重新评估污物桶项目进度，制定修复计划，确保污物桶项目尽快回归正常进程。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重新调整资源分配：优化资源分配，确保污物桶项目在有限资源下高效运转。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风险管理机制加强：对污物桶项目风险进行全面评估，制定更强化的风险管理策略，以预防未来可能的危机。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631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597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的技术管理特点体现在其创新导向。通过引入最先进的技术趋势和解决方案，污物桶项目致力于提升科技含量、提高质量和效率水平。这意味着我们将采用最新的工具和方法，确保污物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污物桶项目技术管理的显著特征。通过整合不同领域的技术资源，我们实现了跨学科的协同工作。这有助于优化技术架构，提高整体效能。此外，整合性策略还促进了不同技术团队之间的紧密沟通和高效合作，确保污物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污物桶项目所采用的技术。通过不断优化技术方案，污物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污物桶项目团队将在污物桶项目初期识别可能的技术风险，并采取相应的预防和应对措施。通过建立健全的风险评估机制，污物桶项目能够在实施过程中及时发现并解决潜在的技术问题，保障污物桶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通过这些独特的技术管理特点，我们确信在污物桶项目中，技术将成为污物桶项目成功的有力支持。这一深度剖析揭示了技术管理在污物桶项目实施中的关键作用，为污物桶项目的技术基础奠定了坚实的基础。</w:t>
      </w:r>
    </w:p>
    <w:p>
      <w:pPr>
        <w:pStyle w:val="Heading2"/>
        <w:ind w:firstLine="560" w:firstLineChars="200"/>
        <w:rPr>
          <w:rFonts w:ascii="仿宋" w:eastAsia="仿宋" w:hAnsi="仿宋" w:cs="仿宋" w:hint="eastAsia"/>
          <w:sz w:val="28"/>
          <w:lang w:eastAsia="zh-CN"/>
        </w:rPr>
      </w:pPr>
      <w:bookmarkStart w:id="15" w:name="_Toc20407"/>
      <w:r>
        <w:rPr>
          <w:rFonts w:ascii="仿宋" w:eastAsia="仿宋" w:hAnsi="仿宋" w:cs="仿宋" w:hint="eastAsia"/>
          <w:sz w:val="28"/>
          <w:lang w:eastAsia="zh-CN"/>
        </w:rPr>
        <w:t>(二)、污物桶项目工艺技术设计方案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污物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污物桶项目将严格按照相关行业规范要求进行组织。通过有效控制产品质量，污物桶项目将致力于为顾客提供优质的污物桶项目产品和良好的服务。这体现了污物桶项目对于生产活动合规性和质量标准的高度重视，为污物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污物桶项目注重生态效益和清洁生产原则。污物桶项目建设将紧密结合地方特色经济发展，与社会经济发展规划和区域环境保护规划方案相协调一致。通过与当地区域自然生态系统的结合，污物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污物桶项目产品具有多样化的客户需求和个性化的特点。因此，污物桶项目产品规格品种多样，且单批生产数量较小。为满足这一特点，污物桶项目承办单位将建设先进的柔性制造生产线。通过广泛应用柔性制造技术，污物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污物桶项目采用的技术具有较高的技术含量和自动化水平，处于国内先进水平。这一技术选用不仅体现了对生产效率、质量和环境友好性的高标准要求，同时为污物桶项目的可持续发展奠定了坚实的基础。</w:t>
      </w:r>
    </w:p>
    <w:p>
      <w:pPr>
        <w:pStyle w:val="Heading2"/>
        <w:ind w:firstLine="560" w:firstLineChars="200"/>
        <w:rPr>
          <w:rFonts w:ascii="仿宋" w:eastAsia="仿宋" w:hAnsi="仿宋" w:cs="仿宋" w:hint="eastAsia"/>
          <w:sz w:val="28"/>
          <w:lang w:eastAsia="zh-CN"/>
        </w:rPr>
      </w:pPr>
      <w:bookmarkStart w:id="16" w:name="_Toc2787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为确保污物桶项目的高效生产和技术实施，我们制定了一套精心设计的设备选型方案，以满足污物桶项目生产、质量和环保的要求。该方案的主要特点如下：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污物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针对污物桶项目产品的多样性和小批量生产的特点，我们将建设柔性制造生产线。通过在设备选型中考虑柔性制造技术，可以灵活应对不同产品规格和生产需求，实现生产线的高度灵活性和适应性。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5521"/>
      <w:r>
        <w:rPr>
          <w:rFonts w:ascii="仿宋" w:eastAsia="仿宋" w:hAnsi="仿宋" w:cs="仿宋" w:hint="eastAsia"/>
          <w:sz w:val="28"/>
          <w:lang w:eastAsia="zh-CN"/>
        </w:rPr>
        <w:t>五、污物桶项目可持续发展</w:t>
      </w:r>
      <w:bookmarkEnd w:id="17"/>
    </w:p>
    <w:p>
      <w:pPr>
        <w:pStyle w:val="Heading2"/>
        <w:rPr>
          <w:rFonts w:ascii="仿宋" w:eastAsia="仿宋" w:hAnsi="仿宋" w:cs="仿宋" w:hint="eastAsia"/>
          <w:lang w:eastAsia="zh-CN"/>
        </w:rPr>
      </w:pPr>
      <w:bookmarkStart w:id="18" w:name="_Toc3273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污物桶项目中，污物桶项目团队着眼于未来，明确了可持续发展的战略方向。制定的具体可持续发展目标包括降低资源使用、采用环保技术、最大化社会效益等。这一步骤不仅有助于污物桶项目在环保和社会责任方面达到最高标准，也为未来提供了明确的指引，确保污物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可持续实践的融入污物桶项目管理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污物桶项目管理周期。从污物桶项目规划开始，污物桶项目团队就考虑了环境和社会的因素。在执行阶段，污物桶项目团队积极推动绿色技术的应用，优化资源利用。此外，关注员工的社会责任，通过培训和沟通活动提高员工对可持续发展的认知，使他们能够在日常工作中践行可持续实践。这些举措不仅为污物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952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扎根于污物桶项目的可持续发展理念，我们深信环保与社会责任是污物桶项目成功的关键支柱。在污物桶项目的每一步，我们都致力于通过创新和实践，履行对环境和社会的坚定责任。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团队通过引入先进的环保技术、建立高效的废物处理系统以及推动能源节约措施，积极履行环保责任。定期的环保监测和评估确保污物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https://d.book118.com/046030055214010032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B12173"/>
    <w:rsid w:val="13B121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03005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2024-01-07T09:05:00Z</dcterms:created>
  <dcterms:modified xsi:type="dcterms:W3CDTF">2024-01-07T09:05:40Z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4C1FF95837E64D76B51D79F329384AA4_11</vt:lpwstr>
  </property>
  <property fmtid="{D5CDD505-2E9C-101B-9397-08002B2CF9AE}" pid="3" name="KSOProductBuildVer">
    <vt:lpwstr>2052-12.1.0.16120</vt:lpwstr>
  </property>
</Properties>
</file>