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5" w:history="1">
        <w:r>
          <w:rPr>
            <w:rFonts w:ascii="仿宋" w:eastAsia="仿宋" w:hAnsi="仿宋" w:cs="仿宋" w:hint="eastAsia"/>
            <w:lang w:eastAsia="zh-CN"/>
          </w:rPr>
          <w:t>序言</w:t>
        </w:r>
        <w:r>
          <w:tab/>
        </w:r>
        <w:r>
          <w:fldChar w:fldCharType="begin"/>
        </w:r>
        <w:r>
          <w:instrText xml:space="preserve"> PAGEREF _Toc13635 \h </w:instrText>
        </w:r>
        <w:r>
          <w:fldChar w:fldCharType="separate"/>
        </w:r>
        <w:r>
          <w:t>3</w:t>
        </w:r>
        <w:r>
          <w:fldChar w:fldCharType="end"/>
        </w:r>
      </w:hyperlink>
    </w:p>
    <w:p>
      <w:pPr>
        <w:pStyle w:val="TOC1"/>
        <w:tabs>
          <w:tab w:val="right" w:leader="dot" w:pos="8306"/>
        </w:tabs>
      </w:pPr>
      <w:hyperlink w:anchor="_Toc11265" w:history="1">
        <w:r>
          <w:rPr>
            <w:rFonts w:ascii="仿宋" w:eastAsia="仿宋" w:hAnsi="仿宋" w:cs="仿宋" w:hint="eastAsia"/>
            <w:lang w:eastAsia="zh-CN"/>
          </w:rPr>
          <w:t>一、玻璃涂料项目文档管理</w:t>
        </w:r>
        <w:r>
          <w:tab/>
        </w:r>
        <w:r>
          <w:fldChar w:fldCharType="begin"/>
        </w:r>
        <w:r>
          <w:instrText xml:space="preserve"> PAGEREF _Toc11265 \h </w:instrText>
        </w:r>
        <w:r>
          <w:fldChar w:fldCharType="separate"/>
        </w:r>
        <w:r>
          <w:t>3</w:t>
        </w:r>
        <w:r>
          <w:fldChar w:fldCharType="end"/>
        </w:r>
      </w:hyperlink>
    </w:p>
    <w:p>
      <w:pPr>
        <w:pStyle w:val="TOC2"/>
        <w:tabs>
          <w:tab w:val="right" w:leader="dot" w:pos="8306"/>
        </w:tabs>
      </w:pPr>
      <w:hyperlink w:anchor="_Toc17676" w:history="1">
        <w:r>
          <w:rPr>
            <w:rFonts w:ascii="仿宋" w:eastAsia="仿宋" w:hAnsi="仿宋" w:cs="仿宋" w:hint="eastAsia"/>
            <w:lang w:eastAsia="zh-CN"/>
          </w:rPr>
          <w:t>(一)、文档编制与审查</w:t>
        </w:r>
        <w:r>
          <w:tab/>
        </w:r>
        <w:r>
          <w:fldChar w:fldCharType="begin"/>
        </w:r>
        <w:r>
          <w:instrText xml:space="preserve"> PAGEREF _Toc17676 \h </w:instrText>
        </w:r>
        <w:r>
          <w:fldChar w:fldCharType="separate"/>
        </w:r>
        <w:r>
          <w:t>3</w:t>
        </w:r>
        <w:r>
          <w:fldChar w:fldCharType="end"/>
        </w:r>
      </w:hyperlink>
    </w:p>
    <w:p>
      <w:pPr>
        <w:pStyle w:val="TOC2"/>
        <w:tabs>
          <w:tab w:val="right" w:leader="dot" w:pos="8306"/>
        </w:tabs>
      </w:pPr>
      <w:hyperlink w:anchor="_Toc14025" w:history="1">
        <w:r>
          <w:rPr>
            <w:rFonts w:ascii="仿宋" w:eastAsia="仿宋" w:hAnsi="仿宋" w:cs="仿宋" w:hint="eastAsia"/>
            <w:lang w:eastAsia="zh-CN"/>
          </w:rPr>
          <w:t>(二)、文档发布与分发</w:t>
        </w:r>
        <w:r>
          <w:tab/>
        </w:r>
        <w:r>
          <w:fldChar w:fldCharType="begin"/>
        </w:r>
        <w:r>
          <w:instrText xml:space="preserve"> PAGEREF _Toc14025 \h </w:instrText>
        </w:r>
        <w:r>
          <w:fldChar w:fldCharType="separate"/>
        </w:r>
        <w:r>
          <w:t>4</w:t>
        </w:r>
        <w:r>
          <w:fldChar w:fldCharType="end"/>
        </w:r>
      </w:hyperlink>
    </w:p>
    <w:p>
      <w:pPr>
        <w:pStyle w:val="TOC2"/>
        <w:tabs>
          <w:tab w:val="right" w:leader="dot" w:pos="8306"/>
        </w:tabs>
      </w:pPr>
      <w:hyperlink w:anchor="_Toc19685" w:history="1">
        <w:r>
          <w:rPr>
            <w:rFonts w:ascii="仿宋" w:eastAsia="仿宋" w:hAnsi="仿宋" w:cs="仿宋" w:hint="eastAsia"/>
            <w:lang w:eastAsia="zh-CN"/>
          </w:rPr>
          <w:t>(三)、文档存档与归档</w:t>
        </w:r>
        <w:r>
          <w:tab/>
        </w:r>
        <w:r>
          <w:fldChar w:fldCharType="begin"/>
        </w:r>
        <w:r>
          <w:instrText xml:space="preserve"> PAGEREF _Toc19685 \h </w:instrText>
        </w:r>
        <w:r>
          <w:fldChar w:fldCharType="separate"/>
        </w:r>
        <w:r>
          <w:t>5</w:t>
        </w:r>
        <w:r>
          <w:fldChar w:fldCharType="end"/>
        </w:r>
      </w:hyperlink>
    </w:p>
    <w:p>
      <w:pPr>
        <w:pStyle w:val="TOC1"/>
        <w:tabs>
          <w:tab w:val="right" w:leader="dot" w:pos="8306"/>
        </w:tabs>
      </w:pPr>
      <w:hyperlink w:anchor="_Toc8909" w:history="1">
        <w:r>
          <w:rPr>
            <w:rFonts w:ascii="仿宋" w:eastAsia="仿宋" w:hAnsi="仿宋" w:cs="仿宋" w:hint="eastAsia"/>
            <w:lang w:eastAsia="zh-CN"/>
          </w:rPr>
          <w:t>二、玻璃涂料项目可持续发展</w:t>
        </w:r>
        <w:r>
          <w:tab/>
        </w:r>
        <w:r>
          <w:fldChar w:fldCharType="begin"/>
        </w:r>
        <w:r>
          <w:instrText xml:space="preserve"> PAGEREF _Toc8909 \h </w:instrText>
        </w:r>
        <w:r>
          <w:fldChar w:fldCharType="separate"/>
        </w:r>
        <w:r>
          <w:t>6</w:t>
        </w:r>
        <w:r>
          <w:fldChar w:fldCharType="end"/>
        </w:r>
      </w:hyperlink>
    </w:p>
    <w:p>
      <w:pPr>
        <w:pStyle w:val="TOC2"/>
        <w:tabs>
          <w:tab w:val="right" w:leader="dot" w:pos="8306"/>
        </w:tabs>
      </w:pPr>
      <w:hyperlink w:anchor="_Toc2507" w:history="1">
        <w:r>
          <w:rPr>
            <w:rFonts w:ascii="仿宋" w:eastAsia="仿宋" w:hAnsi="仿宋" w:cs="仿宋" w:hint="eastAsia"/>
            <w:lang w:eastAsia="zh-CN"/>
          </w:rPr>
          <w:t>(一)、可持续战略与实践</w:t>
        </w:r>
        <w:r>
          <w:tab/>
        </w:r>
        <w:r>
          <w:fldChar w:fldCharType="begin"/>
        </w:r>
        <w:r>
          <w:instrText xml:space="preserve"> PAGEREF _Toc2507 \h </w:instrText>
        </w:r>
        <w:r>
          <w:fldChar w:fldCharType="separate"/>
        </w:r>
        <w:r>
          <w:t>6</w:t>
        </w:r>
        <w:r>
          <w:fldChar w:fldCharType="end"/>
        </w:r>
      </w:hyperlink>
    </w:p>
    <w:p>
      <w:pPr>
        <w:pStyle w:val="TOC2"/>
        <w:tabs>
          <w:tab w:val="right" w:leader="dot" w:pos="8306"/>
        </w:tabs>
      </w:pPr>
      <w:hyperlink w:anchor="_Toc18013" w:history="1">
        <w:r>
          <w:rPr>
            <w:rFonts w:ascii="仿宋" w:eastAsia="仿宋" w:hAnsi="仿宋" w:cs="仿宋" w:hint="eastAsia"/>
            <w:lang w:eastAsia="zh-CN"/>
          </w:rPr>
          <w:t>(二)、环保与社会责任</w:t>
        </w:r>
        <w:r>
          <w:tab/>
        </w:r>
        <w:r>
          <w:fldChar w:fldCharType="begin"/>
        </w:r>
        <w:r>
          <w:instrText xml:space="preserve"> PAGEREF _Toc18013 \h </w:instrText>
        </w:r>
        <w:r>
          <w:fldChar w:fldCharType="separate"/>
        </w:r>
        <w:r>
          <w:t>7</w:t>
        </w:r>
        <w:r>
          <w:fldChar w:fldCharType="end"/>
        </w:r>
      </w:hyperlink>
    </w:p>
    <w:p>
      <w:pPr>
        <w:pStyle w:val="TOC1"/>
        <w:tabs>
          <w:tab w:val="right" w:leader="dot" w:pos="8306"/>
        </w:tabs>
      </w:pPr>
      <w:hyperlink w:anchor="_Toc30968" w:history="1">
        <w:r>
          <w:rPr>
            <w:rFonts w:ascii="仿宋" w:eastAsia="仿宋" w:hAnsi="仿宋" w:cs="仿宋" w:hint="eastAsia"/>
            <w:lang w:eastAsia="zh-CN"/>
          </w:rPr>
          <w:t>三、玻璃涂料项目建设背景及必要性分析</w:t>
        </w:r>
        <w:r>
          <w:tab/>
        </w:r>
        <w:r>
          <w:fldChar w:fldCharType="begin"/>
        </w:r>
        <w:r>
          <w:instrText xml:space="preserve"> PAGEREF _Toc30968 \h </w:instrText>
        </w:r>
        <w:r>
          <w:fldChar w:fldCharType="separate"/>
        </w:r>
        <w:r>
          <w:t>8</w:t>
        </w:r>
        <w:r>
          <w:fldChar w:fldCharType="end"/>
        </w:r>
      </w:hyperlink>
    </w:p>
    <w:p>
      <w:pPr>
        <w:pStyle w:val="TOC2"/>
        <w:tabs>
          <w:tab w:val="right" w:leader="dot" w:pos="8306"/>
        </w:tabs>
      </w:pPr>
      <w:hyperlink w:anchor="_Toc12645" w:history="1">
        <w:r>
          <w:rPr>
            <w:rFonts w:ascii="仿宋" w:eastAsia="仿宋" w:hAnsi="仿宋" w:cs="仿宋" w:hint="eastAsia"/>
            <w:lang w:eastAsia="zh-CN"/>
          </w:rPr>
          <w:t>(一)、玻璃涂料项目背景分析</w:t>
        </w:r>
        <w:r>
          <w:tab/>
        </w:r>
        <w:r>
          <w:fldChar w:fldCharType="begin"/>
        </w:r>
        <w:r>
          <w:instrText xml:space="preserve"> PAGEREF _Toc12645 \h </w:instrText>
        </w:r>
        <w:r>
          <w:fldChar w:fldCharType="separate"/>
        </w:r>
        <w:r>
          <w:t>8</w:t>
        </w:r>
        <w:r>
          <w:fldChar w:fldCharType="end"/>
        </w:r>
      </w:hyperlink>
    </w:p>
    <w:p>
      <w:pPr>
        <w:pStyle w:val="TOC2"/>
        <w:tabs>
          <w:tab w:val="right" w:leader="dot" w:pos="8306"/>
        </w:tabs>
      </w:pPr>
      <w:hyperlink w:anchor="_Toc15313" w:history="1">
        <w:r>
          <w:rPr>
            <w:rFonts w:ascii="仿宋" w:eastAsia="仿宋" w:hAnsi="仿宋" w:cs="仿宋" w:hint="eastAsia"/>
            <w:lang w:eastAsia="zh-CN"/>
          </w:rPr>
          <w:t>(二)、玻璃涂料项目建设必要性分析</w:t>
        </w:r>
        <w:r>
          <w:tab/>
        </w:r>
        <w:r>
          <w:fldChar w:fldCharType="begin"/>
        </w:r>
        <w:r>
          <w:instrText xml:space="preserve"> PAGEREF _Toc15313 \h </w:instrText>
        </w:r>
        <w:r>
          <w:fldChar w:fldCharType="separate"/>
        </w:r>
        <w:r>
          <w:t>10</w:t>
        </w:r>
        <w:r>
          <w:fldChar w:fldCharType="end"/>
        </w:r>
      </w:hyperlink>
    </w:p>
    <w:p>
      <w:pPr>
        <w:pStyle w:val="TOC1"/>
        <w:tabs>
          <w:tab w:val="right" w:leader="dot" w:pos="8306"/>
        </w:tabs>
      </w:pPr>
      <w:hyperlink w:anchor="_Toc21535" w:history="1">
        <w:r>
          <w:rPr>
            <w:rFonts w:ascii="仿宋" w:eastAsia="仿宋" w:hAnsi="仿宋" w:cs="仿宋" w:hint="eastAsia"/>
            <w:lang w:eastAsia="zh-CN"/>
          </w:rPr>
          <w:t>四、玻璃涂料项目建设单位说明</w:t>
        </w:r>
        <w:r>
          <w:tab/>
        </w:r>
        <w:r>
          <w:fldChar w:fldCharType="begin"/>
        </w:r>
        <w:r>
          <w:instrText xml:space="preserve"> PAGEREF _Toc21535 \h </w:instrText>
        </w:r>
        <w:r>
          <w:fldChar w:fldCharType="separate"/>
        </w:r>
        <w:r>
          <w:t>11</w:t>
        </w:r>
        <w:r>
          <w:fldChar w:fldCharType="end"/>
        </w:r>
      </w:hyperlink>
    </w:p>
    <w:p>
      <w:pPr>
        <w:pStyle w:val="TOC2"/>
        <w:tabs>
          <w:tab w:val="right" w:leader="dot" w:pos="8306"/>
        </w:tabs>
      </w:pPr>
      <w:hyperlink w:anchor="_Toc11378" w:history="1">
        <w:r>
          <w:rPr>
            <w:rFonts w:ascii="仿宋" w:eastAsia="仿宋" w:hAnsi="仿宋" w:cs="仿宋" w:hint="eastAsia"/>
            <w:lang w:eastAsia="zh-CN"/>
          </w:rPr>
          <w:t>(一)、玻璃涂料项目承办单位基本情况</w:t>
        </w:r>
        <w:r>
          <w:tab/>
        </w:r>
        <w:r>
          <w:fldChar w:fldCharType="begin"/>
        </w:r>
        <w:r>
          <w:instrText xml:space="preserve"> PAGEREF _Toc11378 \h </w:instrText>
        </w:r>
        <w:r>
          <w:fldChar w:fldCharType="separate"/>
        </w:r>
        <w:r>
          <w:t>11</w:t>
        </w:r>
        <w:r>
          <w:fldChar w:fldCharType="end"/>
        </w:r>
      </w:hyperlink>
    </w:p>
    <w:p>
      <w:pPr>
        <w:pStyle w:val="TOC2"/>
        <w:tabs>
          <w:tab w:val="right" w:leader="dot" w:pos="8306"/>
        </w:tabs>
      </w:pPr>
      <w:hyperlink w:anchor="_Toc10227" w:history="1">
        <w:r>
          <w:rPr>
            <w:rFonts w:ascii="仿宋" w:eastAsia="仿宋" w:hAnsi="仿宋" w:cs="仿宋" w:hint="eastAsia"/>
            <w:lang w:eastAsia="zh-CN"/>
          </w:rPr>
          <w:t>(二)、公司经济效益分析</w:t>
        </w:r>
        <w:r>
          <w:tab/>
        </w:r>
        <w:r>
          <w:fldChar w:fldCharType="begin"/>
        </w:r>
        <w:r>
          <w:instrText xml:space="preserve"> PAGEREF _Toc10227 \h </w:instrText>
        </w:r>
        <w:r>
          <w:fldChar w:fldCharType="separate"/>
        </w:r>
        <w:r>
          <w:t>11</w:t>
        </w:r>
        <w:r>
          <w:fldChar w:fldCharType="end"/>
        </w:r>
      </w:hyperlink>
    </w:p>
    <w:p>
      <w:pPr>
        <w:pStyle w:val="TOC1"/>
        <w:tabs>
          <w:tab w:val="right" w:leader="dot" w:pos="8306"/>
        </w:tabs>
      </w:pPr>
      <w:hyperlink w:anchor="_Toc12142" w:history="1">
        <w:r>
          <w:rPr>
            <w:rFonts w:ascii="仿宋" w:eastAsia="仿宋" w:hAnsi="仿宋" w:cs="仿宋" w:hint="eastAsia"/>
            <w:lang w:eastAsia="zh-CN"/>
          </w:rPr>
          <w:t>五、工艺说明</w:t>
        </w:r>
        <w:r>
          <w:tab/>
        </w:r>
        <w:r>
          <w:fldChar w:fldCharType="begin"/>
        </w:r>
        <w:r>
          <w:instrText xml:space="preserve"> PAGEREF _Toc12142 \h </w:instrText>
        </w:r>
        <w:r>
          <w:fldChar w:fldCharType="separate"/>
        </w:r>
        <w:r>
          <w:t>12</w:t>
        </w:r>
        <w:r>
          <w:fldChar w:fldCharType="end"/>
        </w:r>
      </w:hyperlink>
    </w:p>
    <w:p>
      <w:pPr>
        <w:pStyle w:val="TOC2"/>
        <w:tabs>
          <w:tab w:val="right" w:leader="dot" w:pos="8306"/>
        </w:tabs>
      </w:pPr>
      <w:hyperlink w:anchor="_Toc21681" w:history="1">
        <w:r>
          <w:rPr>
            <w:rFonts w:ascii="仿宋" w:eastAsia="仿宋" w:hAnsi="仿宋" w:cs="仿宋" w:hint="eastAsia"/>
            <w:lang w:eastAsia="zh-CN"/>
          </w:rPr>
          <w:t>(一)、技术管理特点</w:t>
        </w:r>
        <w:r>
          <w:tab/>
        </w:r>
        <w:r>
          <w:fldChar w:fldCharType="begin"/>
        </w:r>
        <w:r>
          <w:instrText xml:space="preserve"> PAGEREF _Toc21681 \h </w:instrText>
        </w:r>
        <w:r>
          <w:fldChar w:fldCharType="separate"/>
        </w:r>
        <w:r>
          <w:t>12</w:t>
        </w:r>
        <w:r>
          <w:fldChar w:fldCharType="end"/>
        </w:r>
      </w:hyperlink>
    </w:p>
    <w:p>
      <w:pPr>
        <w:pStyle w:val="TOC2"/>
        <w:tabs>
          <w:tab w:val="right" w:leader="dot" w:pos="8306"/>
        </w:tabs>
      </w:pPr>
      <w:hyperlink w:anchor="_Toc29885" w:history="1">
        <w:r>
          <w:rPr>
            <w:rFonts w:ascii="仿宋" w:eastAsia="仿宋" w:hAnsi="仿宋" w:cs="仿宋" w:hint="eastAsia"/>
            <w:lang w:eastAsia="zh-CN"/>
          </w:rPr>
          <w:t>(二)、玻璃涂料项目工艺技术设计方案</w:t>
        </w:r>
        <w:r>
          <w:tab/>
        </w:r>
        <w:r>
          <w:fldChar w:fldCharType="begin"/>
        </w:r>
        <w:r>
          <w:instrText xml:space="preserve"> PAGEREF _Toc29885 \h </w:instrText>
        </w:r>
        <w:r>
          <w:fldChar w:fldCharType="separate"/>
        </w:r>
        <w:r>
          <w:t>14</w:t>
        </w:r>
        <w:r>
          <w:fldChar w:fldCharType="end"/>
        </w:r>
      </w:hyperlink>
    </w:p>
    <w:p>
      <w:pPr>
        <w:pStyle w:val="TOC2"/>
        <w:tabs>
          <w:tab w:val="right" w:leader="dot" w:pos="8306"/>
        </w:tabs>
      </w:pPr>
      <w:hyperlink w:anchor="_Toc23631" w:history="1">
        <w:r>
          <w:rPr>
            <w:rFonts w:ascii="仿宋" w:eastAsia="仿宋" w:hAnsi="仿宋" w:cs="仿宋" w:hint="eastAsia"/>
            <w:lang w:eastAsia="zh-CN"/>
          </w:rPr>
          <w:t>(三)、设备选型方案</w:t>
        </w:r>
        <w:r>
          <w:tab/>
        </w:r>
        <w:r>
          <w:fldChar w:fldCharType="begin"/>
        </w:r>
        <w:r>
          <w:instrText xml:space="preserve"> PAGEREF _Toc23631 \h </w:instrText>
        </w:r>
        <w:r>
          <w:fldChar w:fldCharType="separate"/>
        </w:r>
        <w:r>
          <w:t>15</w:t>
        </w:r>
        <w:r>
          <w:fldChar w:fldCharType="end"/>
        </w:r>
      </w:hyperlink>
    </w:p>
    <w:p>
      <w:pPr>
        <w:pStyle w:val="TOC1"/>
        <w:tabs>
          <w:tab w:val="right" w:leader="dot" w:pos="8306"/>
        </w:tabs>
      </w:pPr>
      <w:hyperlink w:anchor="_Toc10477" w:history="1">
        <w:r>
          <w:rPr>
            <w:rFonts w:ascii="仿宋" w:eastAsia="仿宋" w:hAnsi="仿宋" w:cs="仿宋" w:hint="eastAsia"/>
            <w:lang w:eastAsia="zh-CN"/>
          </w:rPr>
          <w:t>六、玻璃涂料项目绩效评估</w:t>
        </w:r>
        <w:r>
          <w:tab/>
        </w:r>
        <w:r>
          <w:fldChar w:fldCharType="begin"/>
        </w:r>
        <w:r>
          <w:instrText xml:space="preserve"> PAGEREF _Toc10477 \h </w:instrText>
        </w:r>
        <w:r>
          <w:fldChar w:fldCharType="separate"/>
        </w:r>
        <w:r>
          <w:t>16</w:t>
        </w:r>
        <w:r>
          <w:fldChar w:fldCharType="end"/>
        </w:r>
      </w:hyperlink>
    </w:p>
    <w:p>
      <w:pPr>
        <w:pStyle w:val="TOC2"/>
        <w:tabs>
          <w:tab w:val="right" w:leader="dot" w:pos="8306"/>
        </w:tabs>
      </w:pPr>
      <w:hyperlink w:anchor="_Toc27077" w:history="1">
        <w:r>
          <w:rPr>
            <w:rFonts w:ascii="仿宋" w:eastAsia="仿宋" w:hAnsi="仿宋" w:cs="仿宋" w:hint="eastAsia"/>
            <w:lang w:eastAsia="zh-CN"/>
          </w:rPr>
          <w:t>(一)、绩效评估指标</w:t>
        </w:r>
        <w:r>
          <w:tab/>
        </w:r>
        <w:r>
          <w:fldChar w:fldCharType="begin"/>
        </w:r>
        <w:r>
          <w:instrText xml:space="preserve"> PAGEREF _Toc27077 \h </w:instrText>
        </w:r>
        <w:r>
          <w:fldChar w:fldCharType="separate"/>
        </w:r>
        <w:r>
          <w:t>16</w:t>
        </w:r>
        <w:r>
          <w:fldChar w:fldCharType="end"/>
        </w:r>
      </w:hyperlink>
    </w:p>
    <w:p>
      <w:pPr>
        <w:pStyle w:val="TOC2"/>
        <w:tabs>
          <w:tab w:val="right" w:leader="dot" w:pos="8306"/>
        </w:tabs>
      </w:pPr>
      <w:hyperlink w:anchor="_Toc24853" w:history="1">
        <w:r>
          <w:rPr>
            <w:rFonts w:ascii="仿宋" w:eastAsia="仿宋" w:hAnsi="仿宋" w:cs="仿宋" w:hint="eastAsia"/>
            <w:lang w:eastAsia="zh-CN"/>
          </w:rPr>
          <w:t>(二)、绩效评估方法</w:t>
        </w:r>
        <w:r>
          <w:tab/>
        </w:r>
        <w:r>
          <w:fldChar w:fldCharType="begin"/>
        </w:r>
        <w:r>
          <w:instrText xml:space="preserve"> PAGEREF _Toc24853 \h </w:instrText>
        </w:r>
        <w:r>
          <w:fldChar w:fldCharType="separate"/>
        </w:r>
        <w:r>
          <w:t>17</w:t>
        </w:r>
        <w:r>
          <w:fldChar w:fldCharType="end"/>
        </w:r>
      </w:hyperlink>
    </w:p>
    <w:p>
      <w:pPr>
        <w:pStyle w:val="TOC2"/>
        <w:tabs>
          <w:tab w:val="right" w:leader="dot" w:pos="8306"/>
        </w:tabs>
      </w:pPr>
      <w:hyperlink w:anchor="_Toc975" w:history="1">
        <w:r>
          <w:rPr>
            <w:rFonts w:ascii="仿宋" w:eastAsia="仿宋" w:hAnsi="仿宋" w:cs="仿宋" w:hint="eastAsia"/>
            <w:lang w:eastAsia="zh-CN"/>
          </w:rPr>
          <w:t>(三)、绩效评估周期</w:t>
        </w:r>
        <w:r>
          <w:tab/>
        </w:r>
        <w:r>
          <w:fldChar w:fldCharType="begin"/>
        </w:r>
        <w:r>
          <w:instrText xml:space="preserve"> PAGEREF _Toc975 \h </w:instrText>
        </w:r>
        <w:r>
          <w:fldChar w:fldCharType="separate"/>
        </w:r>
        <w:r>
          <w:t>18</w:t>
        </w:r>
        <w:r>
          <w:fldChar w:fldCharType="end"/>
        </w:r>
      </w:hyperlink>
    </w:p>
    <w:p>
      <w:pPr>
        <w:pStyle w:val="TOC1"/>
        <w:tabs>
          <w:tab w:val="right" w:leader="dot" w:pos="8306"/>
        </w:tabs>
      </w:pPr>
      <w:hyperlink w:anchor="_Toc7958" w:history="1">
        <w:r>
          <w:rPr>
            <w:rFonts w:ascii="仿宋" w:eastAsia="仿宋" w:hAnsi="仿宋" w:cs="仿宋" w:hint="eastAsia"/>
            <w:lang w:eastAsia="zh-CN"/>
          </w:rPr>
          <w:t>七、玻璃涂料项目经营效益</w:t>
        </w:r>
        <w:r>
          <w:tab/>
        </w:r>
        <w:r>
          <w:fldChar w:fldCharType="begin"/>
        </w:r>
        <w:r>
          <w:instrText xml:space="preserve"> PAGEREF _Toc7958 \h </w:instrText>
        </w:r>
        <w:r>
          <w:fldChar w:fldCharType="separate"/>
        </w:r>
        <w:r>
          <w:t>19</w:t>
        </w:r>
        <w:r>
          <w:fldChar w:fldCharType="end"/>
        </w:r>
      </w:hyperlink>
    </w:p>
    <w:p>
      <w:pPr>
        <w:pStyle w:val="TOC2"/>
        <w:tabs>
          <w:tab w:val="right" w:leader="dot" w:pos="8306"/>
        </w:tabs>
      </w:pPr>
      <w:hyperlink w:anchor="_Toc10893" w:history="1">
        <w:r>
          <w:rPr>
            <w:rFonts w:ascii="仿宋" w:eastAsia="仿宋" w:hAnsi="仿宋" w:cs="仿宋" w:hint="eastAsia"/>
            <w:lang w:eastAsia="zh-CN"/>
          </w:rPr>
          <w:t>(一)、经济评价财务测算</w:t>
        </w:r>
        <w:r>
          <w:tab/>
        </w:r>
        <w:r>
          <w:fldChar w:fldCharType="begin"/>
        </w:r>
        <w:r>
          <w:instrText xml:space="preserve"> PAGEREF _Toc10893 \h </w:instrText>
        </w:r>
        <w:r>
          <w:fldChar w:fldCharType="separate"/>
        </w:r>
        <w:r>
          <w:t>19</w:t>
        </w:r>
        <w:r>
          <w:fldChar w:fldCharType="end"/>
        </w:r>
      </w:hyperlink>
    </w:p>
    <w:p>
      <w:pPr>
        <w:pStyle w:val="TOC2"/>
        <w:tabs>
          <w:tab w:val="right" w:leader="dot" w:pos="8306"/>
        </w:tabs>
      </w:pPr>
      <w:hyperlink w:anchor="_Toc31025" w:history="1">
        <w:r>
          <w:rPr>
            <w:rFonts w:ascii="仿宋" w:eastAsia="仿宋" w:hAnsi="仿宋" w:cs="仿宋" w:hint="eastAsia"/>
            <w:lang w:eastAsia="zh-CN"/>
          </w:rPr>
          <w:t>(二)、玻璃涂料项目盈利能力分析</w:t>
        </w:r>
        <w:r>
          <w:tab/>
        </w:r>
        <w:r>
          <w:fldChar w:fldCharType="begin"/>
        </w:r>
        <w:r>
          <w:instrText xml:space="preserve"> PAGEREF _Toc31025 \h </w:instrText>
        </w:r>
        <w:r>
          <w:fldChar w:fldCharType="separate"/>
        </w:r>
        <w:r>
          <w:t>21</w:t>
        </w:r>
        <w:r>
          <w:fldChar w:fldCharType="end"/>
        </w:r>
      </w:hyperlink>
    </w:p>
    <w:p>
      <w:pPr>
        <w:pStyle w:val="TOC1"/>
        <w:tabs>
          <w:tab w:val="right" w:leader="dot" w:pos="8306"/>
        </w:tabs>
      </w:pPr>
      <w:hyperlink w:anchor="_Toc24415" w:history="1">
        <w:r>
          <w:rPr>
            <w:rFonts w:ascii="仿宋" w:eastAsia="仿宋" w:hAnsi="仿宋" w:cs="仿宋" w:hint="eastAsia"/>
            <w:lang w:eastAsia="zh-CN"/>
          </w:rPr>
          <w:t>八、玻璃涂料项目创新与研发</w:t>
        </w:r>
        <w:r>
          <w:tab/>
        </w:r>
        <w:r>
          <w:fldChar w:fldCharType="begin"/>
        </w:r>
        <w:r>
          <w:instrText xml:space="preserve"> PAGEREF _Toc24415 \h </w:instrText>
        </w:r>
        <w:r>
          <w:fldChar w:fldCharType="separate"/>
        </w:r>
        <w:r>
          <w:t>21</w:t>
        </w:r>
        <w:r>
          <w:fldChar w:fldCharType="end"/>
        </w:r>
      </w:hyperlink>
    </w:p>
    <w:p>
      <w:pPr>
        <w:pStyle w:val="TOC2"/>
        <w:tabs>
          <w:tab w:val="right" w:leader="dot" w:pos="8306"/>
        </w:tabs>
      </w:pPr>
      <w:hyperlink w:anchor="_Toc1784" w:history="1">
        <w:r>
          <w:rPr>
            <w:rFonts w:ascii="仿宋" w:eastAsia="仿宋" w:hAnsi="仿宋" w:cs="仿宋" w:hint="eastAsia"/>
            <w:lang w:eastAsia="zh-CN"/>
          </w:rPr>
          <w:t>(一)、创新策略与方向</w:t>
        </w:r>
        <w:r>
          <w:tab/>
        </w:r>
        <w:r>
          <w:fldChar w:fldCharType="begin"/>
        </w:r>
        <w:r>
          <w:instrText xml:space="preserve"> PAGEREF _Toc1784 \h </w:instrText>
        </w:r>
        <w:r>
          <w:fldChar w:fldCharType="separate"/>
        </w:r>
        <w:r>
          <w:t>21</w:t>
        </w:r>
        <w:r>
          <w:fldChar w:fldCharType="end"/>
        </w:r>
      </w:hyperlink>
    </w:p>
    <w:p>
      <w:pPr>
        <w:pStyle w:val="TOC2"/>
        <w:tabs>
          <w:tab w:val="right" w:leader="dot" w:pos="8306"/>
        </w:tabs>
      </w:pPr>
      <w:hyperlink w:anchor="_Toc20594" w:history="1">
        <w:r>
          <w:rPr>
            <w:rFonts w:ascii="仿宋" w:eastAsia="仿宋" w:hAnsi="仿宋" w:cs="仿宋" w:hint="eastAsia"/>
            <w:lang w:eastAsia="zh-CN"/>
          </w:rPr>
          <w:t>(二)、研发规划与投入</w:t>
        </w:r>
        <w:r>
          <w:tab/>
        </w:r>
        <w:r>
          <w:fldChar w:fldCharType="begin"/>
        </w:r>
        <w:r>
          <w:instrText xml:space="preserve"> PAGEREF _Toc20594 \h </w:instrText>
        </w:r>
        <w:r>
          <w:fldChar w:fldCharType="separate"/>
        </w:r>
        <w:r>
          <w:t>23</w:t>
        </w:r>
        <w:r>
          <w:fldChar w:fldCharType="end"/>
        </w:r>
      </w:hyperlink>
    </w:p>
    <w:p>
      <w:pPr>
        <w:pStyle w:val="TOC1"/>
        <w:tabs>
          <w:tab w:val="right" w:leader="dot" w:pos="8306"/>
        </w:tabs>
      </w:pPr>
      <w:hyperlink w:anchor="_Toc1829" w:history="1">
        <w:r>
          <w:rPr>
            <w:rFonts w:ascii="仿宋" w:eastAsia="仿宋" w:hAnsi="仿宋" w:cs="仿宋" w:hint="eastAsia"/>
            <w:lang w:eastAsia="zh-CN"/>
          </w:rPr>
          <w:t>九、生产安全保护</w:t>
        </w:r>
        <w:r>
          <w:tab/>
        </w:r>
        <w:r>
          <w:fldChar w:fldCharType="begin"/>
        </w:r>
        <w:r>
          <w:instrText xml:space="preserve"> PAGEREF _Toc1829 \h </w:instrText>
        </w:r>
        <w:r>
          <w:fldChar w:fldCharType="separate"/>
        </w:r>
        <w:r>
          <w:t>24</w:t>
        </w:r>
        <w:r>
          <w:fldChar w:fldCharType="end"/>
        </w:r>
      </w:hyperlink>
    </w:p>
    <w:p>
      <w:pPr>
        <w:pStyle w:val="TOC2"/>
        <w:tabs>
          <w:tab w:val="right" w:leader="dot" w:pos="8306"/>
        </w:tabs>
      </w:pPr>
      <w:hyperlink w:anchor="_Toc28116" w:history="1">
        <w:r>
          <w:rPr>
            <w:rFonts w:ascii="仿宋" w:eastAsia="仿宋" w:hAnsi="仿宋" w:cs="仿宋" w:hint="eastAsia"/>
            <w:lang w:eastAsia="zh-CN"/>
          </w:rPr>
          <w:t>(一)、消防安全</w:t>
        </w:r>
        <w:r>
          <w:tab/>
        </w:r>
        <w:r>
          <w:fldChar w:fldCharType="begin"/>
        </w:r>
        <w:r>
          <w:instrText xml:space="preserve"> PAGEREF _Toc28116 \h </w:instrText>
        </w:r>
        <w:r>
          <w:fldChar w:fldCharType="separate"/>
        </w:r>
        <w:r>
          <w:t>24</w:t>
        </w:r>
        <w:r>
          <w:fldChar w:fldCharType="end"/>
        </w:r>
      </w:hyperlink>
    </w:p>
    <w:p>
      <w:pPr>
        <w:pStyle w:val="TOC2"/>
        <w:tabs>
          <w:tab w:val="right" w:leader="dot" w:pos="8306"/>
        </w:tabs>
      </w:pPr>
      <w:hyperlink w:anchor="_Toc3301" w:history="1">
        <w:r>
          <w:rPr>
            <w:rFonts w:ascii="仿宋" w:eastAsia="仿宋" w:hAnsi="仿宋" w:cs="仿宋" w:hint="eastAsia"/>
            <w:lang w:eastAsia="zh-CN"/>
          </w:rPr>
          <w:t>(二)、防火防爆总图布置措施</w:t>
        </w:r>
        <w:r>
          <w:tab/>
        </w:r>
        <w:r>
          <w:fldChar w:fldCharType="begin"/>
        </w:r>
        <w:r>
          <w:instrText xml:space="preserve"> PAGEREF _Toc3301 \h </w:instrText>
        </w:r>
        <w:r>
          <w:fldChar w:fldCharType="separate"/>
        </w:r>
        <w:r>
          <w:t>26</w:t>
        </w:r>
        <w:r>
          <w:fldChar w:fldCharType="end"/>
        </w:r>
      </w:hyperlink>
    </w:p>
    <w:p>
      <w:pPr>
        <w:pStyle w:val="TOC2"/>
        <w:tabs>
          <w:tab w:val="right" w:leader="dot" w:pos="8306"/>
        </w:tabs>
      </w:pPr>
      <w:hyperlink w:anchor="_Toc7177" w:history="1">
        <w:r>
          <w:rPr>
            <w:rFonts w:ascii="仿宋" w:eastAsia="仿宋" w:hAnsi="仿宋" w:cs="仿宋" w:hint="eastAsia"/>
            <w:lang w:eastAsia="zh-CN"/>
          </w:rPr>
          <w:t>(三)、自然灾害防范措施</w:t>
        </w:r>
        <w:r>
          <w:tab/>
        </w:r>
        <w:r>
          <w:fldChar w:fldCharType="begin"/>
        </w:r>
        <w:r>
          <w:instrText xml:space="preserve"> PAGEREF _Toc7177 \h </w:instrText>
        </w:r>
        <w:r>
          <w:fldChar w:fldCharType="separate"/>
        </w:r>
        <w:r>
          <w:t>27</w:t>
        </w:r>
        <w:r>
          <w:fldChar w:fldCharType="end"/>
        </w:r>
      </w:hyperlink>
    </w:p>
    <w:p>
      <w:pPr>
        <w:pStyle w:val="TOC2"/>
        <w:tabs>
          <w:tab w:val="right" w:leader="dot" w:pos="8306"/>
        </w:tabs>
      </w:pPr>
      <w:hyperlink w:anchor="_Toc14471" w:history="1">
        <w:r>
          <w:rPr>
            <w:rFonts w:ascii="仿宋" w:eastAsia="仿宋" w:hAnsi="仿宋" w:cs="仿宋" w:hint="eastAsia"/>
            <w:lang w:eastAsia="zh-CN"/>
          </w:rPr>
          <w:t>(四)、安全色及安全标志使用要求</w:t>
        </w:r>
        <w:r>
          <w:tab/>
        </w:r>
        <w:r>
          <w:fldChar w:fldCharType="begin"/>
        </w:r>
        <w:r>
          <w:instrText xml:space="preserve"> PAGEREF _Toc14471 \h </w:instrText>
        </w:r>
        <w:r>
          <w:fldChar w:fldCharType="separate"/>
        </w:r>
        <w:r>
          <w:t>28</w:t>
        </w:r>
        <w:r>
          <w:fldChar w:fldCharType="end"/>
        </w:r>
      </w:hyperlink>
    </w:p>
    <w:p>
      <w:pPr>
        <w:pStyle w:val="TOC2"/>
        <w:tabs>
          <w:tab w:val="right" w:leader="dot" w:pos="8306"/>
        </w:tabs>
      </w:pPr>
      <w:hyperlink w:anchor="_Toc6269" w:history="1">
        <w:r>
          <w:rPr>
            <w:rFonts w:ascii="仿宋" w:eastAsia="仿宋" w:hAnsi="仿宋" w:cs="仿宋" w:hint="eastAsia"/>
            <w:lang w:eastAsia="zh-CN"/>
          </w:rPr>
          <w:t>(五)、防尘防毒措施</w:t>
        </w:r>
        <w:r>
          <w:tab/>
        </w:r>
        <w:r>
          <w:fldChar w:fldCharType="begin"/>
        </w:r>
        <w:r>
          <w:instrText xml:space="preserve"> PAGEREF _Toc6269 \h </w:instrText>
        </w:r>
        <w:r>
          <w:fldChar w:fldCharType="separate"/>
        </w:r>
        <w:r>
          <w:t>29</w:t>
        </w:r>
        <w:r>
          <w:fldChar w:fldCharType="end"/>
        </w:r>
      </w:hyperlink>
    </w:p>
    <w:p>
      <w:pPr>
        <w:pStyle w:val="TOC2"/>
        <w:tabs>
          <w:tab w:val="right" w:leader="dot" w:pos="8306"/>
        </w:tabs>
      </w:pPr>
      <w:hyperlink w:anchor="_Toc24253" w:history="1">
        <w:r>
          <w:rPr>
            <w:rFonts w:ascii="仿宋" w:eastAsia="仿宋" w:hAnsi="仿宋" w:cs="仿宋" w:hint="eastAsia"/>
            <w:lang w:eastAsia="zh-CN"/>
          </w:rPr>
          <w:t>(六)、防静电、触电防护及防雷措施</w:t>
        </w:r>
        <w:r>
          <w:tab/>
        </w:r>
        <w:r>
          <w:fldChar w:fldCharType="begin"/>
        </w:r>
        <w:r>
          <w:instrText xml:space="preserve"> PAGEREF _Toc24253 \h </w:instrText>
        </w:r>
        <w:r>
          <w:fldChar w:fldCharType="separate"/>
        </w:r>
        <w:r>
          <w:t>29</w:t>
        </w:r>
        <w:r>
          <w:fldChar w:fldCharType="end"/>
        </w:r>
      </w:hyperlink>
    </w:p>
    <w:p>
      <w:pPr>
        <w:pStyle w:val="TOC2"/>
        <w:tabs>
          <w:tab w:val="right" w:leader="dot" w:pos="8306"/>
        </w:tabs>
      </w:pPr>
      <w:hyperlink w:anchor="_Toc1603" w:history="1">
        <w:r>
          <w:rPr>
            <w:rFonts w:ascii="仿宋" w:eastAsia="仿宋" w:hAnsi="仿宋" w:cs="仿宋" w:hint="eastAsia"/>
            <w:lang w:eastAsia="zh-CN"/>
          </w:rPr>
          <w:t>(七)、机械设备安全保障措施</w:t>
        </w:r>
        <w:r>
          <w:tab/>
        </w:r>
        <w:r>
          <w:fldChar w:fldCharType="begin"/>
        </w:r>
        <w:r>
          <w:instrText xml:space="preserve"> PAGEREF _Toc1603 \h </w:instrText>
        </w:r>
        <w:r>
          <w:fldChar w:fldCharType="separate"/>
        </w:r>
        <w:r>
          <w:t>31</w:t>
        </w:r>
        <w:r>
          <w:fldChar w:fldCharType="end"/>
        </w:r>
      </w:hyperlink>
    </w:p>
    <w:p>
      <w:pPr>
        <w:pStyle w:val="TOC1"/>
        <w:tabs>
          <w:tab w:val="right" w:leader="dot" w:pos="8306"/>
        </w:tabs>
      </w:pPr>
      <w:hyperlink w:anchor="_Toc23248" w:history="1">
        <w:r>
          <w:rPr>
            <w:rFonts w:ascii="仿宋" w:eastAsia="仿宋" w:hAnsi="仿宋" w:cs="仿宋" w:hint="eastAsia"/>
            <w:lang w:eastAsia="zh-CN"/>
          </w:rPr>
          <w:t>十、玻璃涂料项目风险管理</w:t>
        </w:r>
        <w:r>
          <w:tab/>
        </w:r>
        <w:r>
          <w:fldChar w:fldCharType="begin"/>
        </w:r>
        <w:r>
          <w:instrText xml:space="preserve"> PAGEREF _Toc23248 \h </w:instrText>
        </w:r>
        <w:r>
          <w:fldChar w:fldCharType="separate"/>
        </w:r>
        <w:r>
          <w:t>32</w:t>
        </w:r>
        <w:r>
          <w:fldChar w:fldCharType="end"/>
        </w:r>
      </w:hyperlink>
    </w:p>
    <w:p>
      <w:pPr>
        <w:pStyle w:val="TOC2"/>
        <w:tabs>
          <w:tab w:val="right" w:leader="dot" w:pos="8306"/>
        </w:tabs>
      </w:pPr>
      <w:hyperlink w:anchor="_Toc3579" w:history="1">
        <w:r>
          <w:rPr>
            <w:rFonts w:ascii="仿宋" w:eastAsia="仿宋" w:hAnsi="仿宋" w:cs="仿宋" w:hint="eastAsia"/>
            <w:lang w:eastAsia="zh-CN"/>
          </w:rPr>
          <w:t>(一)、风险识别与评估</w:t>
        </w:r>
        <w:r>
          <w:tab/>
        </w:r>
        <w:r>
          <w:fldChar w:fldCharType="begin"/>
        </w:r>
        <w:r>
          <w:instrText xml:space="preserve"> PAGEREF _Toc3579 \h </w:instrText>
        </w:r>
        <w:r>
          <w:fldChar w:fldCharType="separate"/>
        </w:r>
        <w:r>
          <w:t>32</w:t>
        </w:r>
        <w:r>
          <w:fldChar w:fldCharType="end"/>
        </w:r>
      </w:hyperlink>
    </w:p>
    <w:p>
      <w:pPr>
        <w:pStyle w:val="TOC2"/>
        <w:tabs>
          <w:tab w:val="right" w:leader="dot" w:pos="8306"/>
        </w:tabs>
      </w:pPr>
      <w:hyperlink w:anchor="_Toc27504" w:history="1">
        <w:r>
          <w:rPr>
            <w:rFonts w:ascii="仿宋" w:eastAsia="仿宋" w:hAnsi="仿宋" w:cs="仿宋" w:hint="eastAsia"/>
            <w:lang w:eastAsia="zh-CN"/>
          </w:rPr>
          <w:t>(二)、风险应对策略</w:t>
        </w:r>
        <w:r>
          <w:tab/>
        </w:r>
        <w:r>
          <w:fldChar w:fldCharType="begin"/>
        </w:r>
        <w:r>
          <w:instrText xml:space="preserve"> PAGEREF _Toc27504 \h </w:instrText>
        </w:r>
        <w:r>
          <w:fldChar w:fldCharType="separate"/>
        </w:r>
        <w:r>
          <w:t>33</w:t>
        </w:r>
        <w:r>
          <w:fldChar w:fldCharType="end"/>
        </w:r>
      </w:hyperlink>
    </w:p>
    <w:p>
      <w:pPr>
        <w:pStyle w:val="TOC2"/>
        <w:tabs>
          <w:tab w:val="right" w:leader="dot" w:pos="8306"/>
        </w:tabs>
      </w:pPr>
      <w:hyperlink w:anchor="_Toc4580" w:history="1">
        <w:r>
          <w:rPr>
            <w:rFonts w:ascii="仿宋" w:eastAsia="仿宋" w:hAnsi="仿宋" w:cs="仿宋" w:hint="eastAsia"/>
            <w:lang w:eastAsia="zh-CN"/>
          </w:rPr>
          <w:t>(三)、风险监控与控制</w:t>
        </w:r>
        <w:r>
          <w:tab/>
        </w:r>
        <w:r>
          <w:fldChar w:fldCharType="begin"/>
        </w:r>
        <w:r>
          <w:instrText xml:space="preserve"> PAGEREF _Toc4580 \h </w:instrText>
        </w:r>
        <w:r>
          <w:fldChar w:fldCharType="separate"/>
        </w:r>
        <w:r>
          <w:t>35</w:t>
        </w:r>
        <w:r>
          <w:fldChar w:fldCharType="end"/>
        </w:r>
      </w:hyperlink>
    </w:p>
    <w:p>
      <w:pPr>
        <w:pStyle w:val="TOC1"/>
        <w:tabs>
          <w:tab w:val="right" w:leader="dot" w:pos="8306"/>
        </w:tabs>
      </w:pPr>
      <w:hyperlink w:anchor="_Toc14086" w:history="1">
        <w:r>
          <w:rPr>
            <w:rFonts w:ascii="仿宋" w:eastAsia="仿宋" w:hAnsi="仿宋" w:cs="仿宋" w:hint="eastAsia"/>
            <w:lang w:eastAsia="zh-CN"/>
          </w:rPr>
          <w:t>十一、玻璃涂料项目计划安排</w:t>
        </w:r>
        <w:r>
          <w:tab/>
        </w:r>
        <w:r>
          <w:fldChar w:fldCharType="begin"/>
        </w:r>
        <w:r>
          <w:instrText xml:space="preserve"> PAGEREF _Toc14086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11" w:history="1">
        <w:r>
          <w:rPr>
            <w:rFonts w:ascii="仿宋" w:eastAsia="仿宋" w:hAnsi="仿宋" w:cs="仿宋" w:hint="eastAsia"/>
            <w:lang w:eastAsia="zh-CN"/>
          </w:rPr>
          <w:t>(一)、建设周期</w:t>
        </w:r>
        <w:r>
          <w:tab/>
        </w:r>
        <w:r>
          <w:fldChar w:fldCharType="begin"/>
        </w:r>
        <w:r>
          <w:instrText xml:space="preserve"> PAGEREF _Toc16211 \h </w:instrText>
        </w:r>
        <w:r>
          <w:fldChar w:fldCharType="separate"/>
        </w:r>
        <w:r>
          <w:t>36</w:t>
        </w:r>
        <w:r>
          <w:fldChar w:fldCharType="end"/>
        </w:r>
      </w:hyperlink>
    </w:p>
    <w:p>
      <w:pPr>
        <w:pStyle w:val="TOC2"/>
        <w:tabs>
          <w:tab w:val="right" w:leader="dot" w:pos="8306"/>
        </w:tabs>
      </w:pPr>
      <w:hyperlink w:anchor="_Toc15294" w:history="1">
        <w:r>
          <w:rPr>
            <w:rFonts w:ascii="仿宋" w:eastAsia="仿宋" w:hAnsi="仿宋" w:cs="仿宋" w:hint="eastAsia"/>
            <w:lang w:eastAsia="zh-CN"/>
          </w:rPr>
          <w:t>(二)、建设进度</w:t>
        </w:r>
        <w:r>
          <w:tab/>
        </w:r>
        <w:r>
          <w:fldChar w:fldCharType="begin"/>
        </w:r>
        <w:r>
          <w:instrText xml:space="preserve"> PAGEREF _Toc15294 \h </w:instrText>
        </w:r>
        <w:r>
          <w:fldChar w:fldCharType="separate"/>
        </w:r>
        <w:r>
          <w:t>37</w:t>
        </w:r>
        <w:r>
          <w:fldChar w:fldCharType="end"/>
        </w:r>
      </w:hyperlink>
    </w:p>
    <w:p>
      <w:pPr>
        <w:pStyle w:val="TOC2"/>
        <w:tabs>
          <w:tab w:val="right" w:leader="dot" w:pos="8306"/>
        </w:tabs>
      </w:pPr>
      <w:hyperlink w:anchor="_Toc20790" w:history="1">
        <w:r>
          <w:rPr>
            <w:rFonts w:ascii="仿宋" w:eastAsia="仿宋" w:hAnsi="仿宋" w:cs="仿宋" w:hint="eastAsia"/>
            <w:lang w:eastAsia="zh-CN"/>
          </w:rPr>
          <w:t>(三)、进度安排注意事项</w:t>
        </w:r>
        <w:r>
          <w:tab/>
        </w:r>
        <w:r>
          <w:fldChar w:fldCharType="begin"/>
        </w:r>
        <w:r>
          <w:instrText xml:space="preserve"> PAGEREF _Toc20790 \h </w:instrText>
        </w:r>
        <w:r>
          <w:fldChar w:fldCharType="separate"/>
        </w:r>
        <w:r>
          <w:t>38</w:t>
        </w:r>
        <w:r>
          <w:fldChar w:fldCharType="end"/>
        </w:r>
      </w:hyperlink>
    </w:p>
    <w:p>
      <w:pPr>
        <w:pStyle w:val="TOC2"/>
        <w:tabs>
          <w:tab w:val="right" w:leader="dot" w:pos="8306"/>
        </w:tabs>
      </w:pPr>
      <w:hyperlink w:anchor="_Toc20632" w:history="1">
        <w:r>
          <w:rPr>
            <w:rFonts w:ascii="仿宋" w:eastAsia="仿宋" w:hAnsi="仿宋" w:cs="仿宋" w:hint="eastAsia"/>
            <w:lang w:eastAsia="zh-CN"/>
          </w:rPr>
          <w:t>(四)、人力资源配置</w:t>
        </w:r>
        <w:r>
          <w:tab/>
        </w:r>
        <w:r>
          <w:fldChar w:fldCharType="begin"/>
        </w:r>
        <w:r>
          <w:instrText xml:space="preserve"> PAGEREF _Toc20632 \h </w:instrText>
        </w:r>
        <w:r>
          <w:fldChar w:fldCharType="separate"/>
        </w:r>
        <w:r>
          <w:t>39</w:t>
        </w:r>
        <w:r>
          <w:fldChar w:fldCharType="end"/>
        </w:r>
      </w:hyperlink>
    </w:p>
    <w:p>
      <w:pPr>
        <w:pStyle w:val="TOC1"/>
        <w:tabs>
          <w:tab w:val="right" w:leader="dot" w:pos="8306"/>
        </w:tabs>
      </w:pPr>
      <w:hyperlink w:anchor="_Toc13122" w:history="1">
        <w:r>
          <w:rPr>
            <w:rFonts w:ascii="仿宋" w:eastAsia="仿宋" w:hAnsi="仿宋" w:cs="仿宋" w:hint="eastAsia"/>
            <w:lang w:eastAsia="zh-CN"/>
          </w:rPr>
          <w:t>十二、玻璃涂料项目人力资源培养与发展</w:t>
        </w:r>
        <w:r>
          <w:tab/>
        </w:r>
        <w:r>
          <w:fldChar w:fldCharType="begin"/>
        </w:r>
        <w:r>
          <w:instrText xml:space="preserve"> PAGEREF _Toc13122 \h </w:instrText>
        </w:r>
        <w:r>
          <w:fldChar w:fldCharType="separate"/>
        </w:r>
        <w:r>
          <w:t>40</w:t>
        </w:r>
        <w:r>
          <w:fldChar w:fldCharType="end"/>
        </w:r>
      </w:hyperlink>
    </w:p>
    <w:p>
      <w:pPr>
        <w:pStyle w:val="TOC2"/>
        <w:tabs>
          <w:tab w:val="right" w:leader="dot" w:pos="8306"/>
        </w:tabs>
      </w:pPr>
      <w:hyperlink w:anchor="_Toc18497" w:history="1">
        <w:r>
          <w:rPr>
            <w:rFonts w:ascii="仿宋" w:eastAsia="仿宋" w:hAnsi="仿宋" w:cs="仿宋" w:hint="eastAsia"/>
            <w:lang w:eastAsia="zh-CN"/>
          </w:rPr>
          <w:t>(一)、人才需求与规划</w:t>
        </w:r>
        <w:r>
          <w:tab/>
        </w:r>
        <w:r>
          <w:fldChar w:fldCharType="begin"/>
        </w:r>
        <w:r>
          <w:instrText xml:space="preserve"> PAGEREF _Toc18497 \h </w:instrText>
        </w:r>
        <w:r>
          <w:fldChar w:fldCharType="separate"/>
        </w:r>
        <w:r>
          <w:t>40</w:t>
        </w:r>
        <w:r>
          <w:fldChar w:fldCharType="end"/>
        </w:r>
      </w:hyperlink>
    </w:p>
    <w:p>
      <w:pPr>
        <w:pStyle w:val="TOC2"/>
        <w:tabs>
          <w:tab w:val="right" w:leader="dot" w:pos="8306"/>
        </w:tabs>
      </w:pPr>
      <w:hyperlink w:anchor="_Toc29694" w:history="1">
        <w:r>
          <w:rPr>
            <w:rFonts w:ascii="仿宋" w:eastAsia="仿宋" w:hAnsi="仿宋" w:cs="仿宋" w:hint="eastAsia"/>
            <w:lang w:eastAsia="zh-CN"/>
          </w:rPr>
          <w:t>(二)、培训与发展计划</w:t>
        </w:r>
        <w:r>
          <w:tab/>
        </w:r>
        <w:r>
          <w:fldChar w:fldCharType="begin"/>
        </w:r>
        <w:r>
          <w:instrText xml:space="preserve"> PAGEREF _Toc29694 \h </w:instrText>
        </w:r>
        <w:r>
          <w:fldChar w:fldCharType="separate"/>
        </w:r>
        <w:r>
          <w:t>41</w:t>
        </w:r>
        <w:r>
          <w:fldChar w:fldCharType="end"/>
        </w:r>
      </w:hyperlink>
    </w:p>
    <w:p>
      <w:pPr>
        <w:pStyle w:val="TOC1"/>
        <w:tabs>
          <w:tab w:val="right" w:leader="dot" w:pos="8306"/>
        </w:tabs>
      </w:pPr>
      <w:hyperlink w:anchor="_Toc2954" w:history="1">
        <w:r>
          <w:rPr>
            <w:rFonts w:ascii="仿宋" w:eastAsia="仿宋" w:hAnsi="仿宋" w:cs="仿宋" w:hint="eastAsia"/>
            <w:lang w:eastAsia="zh-CN"/>
          </w:rPr>
          <w:t>十三、利益相关者分析与沟通计划</w:t>
        </w:r>
        <w:r>
          <w:tab/>
        </w:r>
        <w:r>
          <w:fldChar w:fldCharType="begin"/>
        </w:r>
        <w:r>
          <w:instrText xml:space="preserve"> PAGEREF _Toc2954 \h </w:instrText>
        </w:r>
        <w:r>
          <w:fldChar w:fldCharType="separate"/>
        </w:r>
        <w:r>
          <w:t>41</w:t>
        </w:r>
        <w:r>
          <w:fldChar w:fldCharType="end"/>
        </w:r>
      </w:hyperlink>
    </w:p>
    <w:p>
      <w:pPr>
        <w:pStyle w:val="TOC2"/>
        <w:tabs>
          <w:tab w:val="right" w:leader="dot" w:pos="8306"/>
        </w:tabs>
      </w:pPr>
      <w:hyperlink w:anchor="_Toc9169" w:history="1">
        <w:r>
          <w:rPr>
            <w:rFonts w:ascii="仿宋" w:eastAsia="仿宋" w:hAnsi="仿宋" w:cs="仿宋" w:hint="eastAsia"/>
            <w:lang w:eastAsia="zh-CN"/>
          </w:rPr>
          <w:t>(一)、利益相关者分析</w:t>
        </w:r>
        <w:r>
          <w:tab/>
        </w:r>
        <w:r>
          <w:fldChar w:fldCharType="begin"/>
        </w:r>
        <w:r>
          <w:instrText xml:space="preserve"> PAGEREF _Toc9169 \h </w:instrText>
        </w:r>
        <w:r>
          <w:fldChar w:fldCharType="separate"/>
        </w:r>
        <w:r>
          <w:t>41</w:t>
        </w:r>
        <w:r>
          <w:fldChar w:fldCharType="end"/>
        </w:r>
      </w:hyperlink>
    </w:p>
    <w:p>
      <w:pPr>
        <w:pStyle w:val="TOC2"/>
        <w:tabs>
          <w:tab w:val="right" w:leader="dot" w:pos="8306"/>
        </w:tabs>
      </w:pPr>
      <w:hyperlink w:anchor="_Toc28846" w:history="1">
        <w:r>
          <w:rPr>
            <w:rFonts w:ascii="仿宋" w:eastAsia="仿宋" w:hAnsi="仿宋" w:cs="仿宋" w:hint="eastAsia"/>
            <w:lang w:eastAsia="zh-CN"/>
          </w:rPr>
          <w:t>(二)、沟通计划</w:t>
        </w:r>
        <w:r>
          <w:tab/>
        </w:r>
        <w:r>
          <w:fldChar w:fldCharType="begin"/>
        </w:r>
        <w:r>
          <w:instrText xml:space="preserve"> PAGEREF _Toc28846 \h </w:instrText>
        </w:r>
        <w:r>
          <w:fldChar w:fldCharType="separate"/>
        </w:r>
        <w:r>
          <w:t>43</w:t>
        </w:r>
        <w:r>
          <w:fldChar w:fldCharType="end"/>
        </w:r>
      </w:hyperlink>
    </w:p>
    <w:p>
      <w:pPr>
        <w:pStyle w:val="TOC1"/>
        <w:tabs>
          <w:tab w:val="right" w:leader="dot" w:pos="8306"/>
        </w:tabs>
      </w:pPr>
      <w:hyperlink w:anchor="_Toc29103" w:history="1">
        <w:r>
          <w:rPr>
            <w:rFonts w:ascii="仿宋" w:eastAsia="仿宋" w:hAnsi="仿宋" w:cs="仿宋" w:hint="eastAsia"/>
            <w:lang w:eastAsia="zh-CN"/>
          </w:rPr>
          <w:t>十四、玻璃涂料项目变更管理</w:t>
        </w:r>
        <w:r>
          <w:tab/>
        </w:r>
        <w:r>
          <w:fldChar w:fldCharType="begin"/>
        </w:r>
        <w:r>
          <w:instrText xml:space="preserve"> PAGEREF _Toc29103 \h </w:instrText>
        </w:r>
        <w:r>
          <w:fldChar w:fldCharType="separate"/>
        </w:r>
        <w:r>
          <w:t>44</w:t>
        </w:r>
        <w:r>
          <w:fldChar w:fldCharType="end"/>
        </w:r>
      </w:hyperlink>
    </w:p>
    <w:p>
      <w:pPr>
        <w:pStyle w:val="TOC2"/>
        <w:tabs>
          <w:tab w:val="right" w:leader="dot" w:pos="8306"/>
        </w:tabs>
      </w:pPr>
      <w:hyperlink w:anchor="_Toc32209" w:history="1">
        <w:r>
          <w:rPr>
            <w:rFonts w:ascii="仿宋" w:eastAsia="仿宋" w:hAnsi="仿宋" w:cs="仿宋" w:hint="eastAsia"/>
            <w:lang w:eastAsia="zh-CN"/>
          </w:rPr>
          <w:t>(一)、变更申请与评估</w:t>
        </w:r>
        <w:r>
          <w:tab/>
        </w:r>
        <w:r>
          <w:fldChar w:fldCharType="begin"/>
        </w:r>
        <w:r>
          <w:instrText xml:space="preserve"> PAGEREF _Toc32209 \h </w:instrText>
        </w:r>
        <w:r>
          <w:fldChar w:fldCharType="separate"/>
        </w:r>
        <w:r>
          <w:t>44</w:t>
        </w:r>
        <w:r>
          <w:fldChar w:fldCharType="end"/>
        </w:r>
      </w:hyperlink>
    </w:p>
    <w:p>
      <w:pPr>
        <w:pStyle w:val="TOC2"/>
        <w:tabs>
          <w:tab w:val="right" w:leader="dot" w:pos="8306"/>
        </w:tabs>
      </w:pPr>
      <w:hyperlink w:anchor="_Toc6696" w:history="1">
        <w:r>
          <w:rPr>
            <w:rFonts w:ascii="仿宋" w:eastAsia="仿宋" w:hAnsi="仿宋" w:cs="仿宋" w:hint="eastAsia"/>
            <w:lang w:eastAsia="zh-CN"/>
          </w:rPr>
          <w:t>(二)、变更实施与控制</w:t>
        </w:r>
        <w:r>
          <w:tab/>
        </w:r>
        <w:r>
          <w:fldChar w:fldCharType="begin"/>
        </w:r>
        <w:r>
          <w:instrText xml:space="preserve"> PAGEREF _Toc6696 \h </w:instrText>
        </w:r>
        <w:r>
          <w:fldChar w:fldCharType="separate"/>
        </w:r>
        <w:r>
          <w:t>44</w:t>
        </w:r>
        <w:r>
          <w:fldChar w:fldCharType="end"/>
        </w:r>
      </w:hyperlink>
    </w:p>
    <w:p>
      <w:pPr>
        <w:pStyle w:val="TOC1"/>
        <w:tabs>
          <w:tab w:val="right" w:leader="dot" w:pos="8306"/>
        </w:tabs>
      </w:pPr>
      <w:hyperlink w:anchor="_Toc30808" w:history="1">
        <w:r>
          <w:rPr>
            <w:rFonts w:ascii="仿宋" w:eastAsia="仿宋" w:hAnsi="仿宋" w:cs="仿宋" w:hint="eastAsia"/>
            <w:lang w:eastAsia="zh-CN"/>
          </w:rPr>
          <w:t>十五、风险识别与分类</w:t>
        </w:r>
        <w:r>
          <w:tab/>
        </w:r>
        <w:r>
          <w:fldChar w:fldCharType="begin"/>
        </w:r>
        <w:r>
          <w:instrText xml:space="preserve"> PAGEREF _Toc30808 \h </w:instrText>
        </w:r>
        <w:r>
          <w:fldChar w:fldCharType="separate"/>
        </w:r>
        <w:r>
          <w:t>45</w:t>
        </w:r>
        <w:r>
          <w:fldChar w:fldCharType="end"/>
        </w:r>
      </w:hyperlink>
    </w:p>
    <w:p>
      <w:pPr>
        <w:pStyle w:val="TOC2"/>
        <w:tabs>
          <w:tab w:val="right" w:leader="dot" w:pos="8306"/>
        </w:tabs>
      </w:pPr>
      <w:hyperlink w:anchor="_Toc9182" w:history="1">
        <w:r>
          <w:rPr>
            <w:rFonts w:ascii="仿宋" w:eastAsia="仿宋" w:hAnsi="仿宋" w:cs="仿宋" w:hint="eastAsia"/>
            <w:lang w:eastAsia="zh-CN"/>
          </w:rPr>
          <w:t>(一)、风险识别</w:t>
        </w:r>
        <w:r>
          <w:tab/>
        </w:r>
        <w:r>
          <w:fldChar w:fldCharType="begin"/>
        </w:r>
        <w:r>
          <w:instrText xml:space="preserve"> PAGEREF _Toc9182 \h </w:instrText>
        </w:r>
        <w:r>
          <w:fldChar w:fldCharType="separate"/>
        </w:r>
        <w:r>
          <w:t>45</w:t>
        </w:r>
        <w:r>
          <w:fldChar w:fldCharType="end"/>
        </w:r>
      </w:hyperlink>
    </w:p>
    <w:p>
      <w:pPr>
        <w:pStyle w:val="TOC2"/>
        <w:tabs>
          <w:tab w:val="right" w:leader="dot" w:pos="8306"/>
        </w:tabs>
      </w:pPr>
      <w:hyperlink w:anchor="_Toc28673" w:history="1">
        <w:r>
          <w:rPr>
            <w:rFonts w:ascii="仿宋" w:eastAsia="仿宋" w:hAnsi="仿宋" w:cs="仿宋" w:hint="eastAsia"/>
            <w:lang w:eastAsia="zh-CN"/>
          </w:rPr>
          <w:t>(二)、风险分类</w:t>
        </w:r>
        <w:r>
          <w:tab/>
        </w:r>
        <w:r>
          <w:fldChar w:fldCharType="begin"/>
        </w:r>
        <w:r>
          <w:instrText xml:space="preserve"> PAGEREF _Toc28673 \h </w:instrText>
        </w:r>
        <w:r>
          <w:fldChar w:fldCharType="separate"/>
        </w:r>
        <w:r>
          <w:t>46</w:t>
        </w:r>
        <w:r>
          <w:fldChar w:fldCharType="end"/>
        </w:r>
      </w:hyperlink>
    </w:p>
    <w:p>
      <w:pPr>
        <w:pStyle w:val="TOC1"/>
        <w:tabs>
          <w:tab w:val="right" w:leader="dot" w:pos="8306"/>
        </w:tabs>
      </w:pPr>
      <w:hyperlink w:anchor="_Toc31911" w:history="1">
        <w:r>
          <w:rPr>
            <w:rFonts w:ascii="仿宋" w:eastAsia="仿宋" w:hAnsi="仿宋" w:cs="仿宋" w:hint="eastAsia"/>
            <w:lang w:eastAsia="zh-CN"/>
          </w:rPr>
          <w:t>十六、玻璃涂料项目实施保障措施</w:t>
        </w:r>
        <w:r>
          <w:tab/>
        </w:r>
        <w:r>
          <w:fldChar w:fldCharType="begin"/>
        </w:r>
        <w:r>
          <w:instrText xml:space="preserve"> PAGEREF _Toc31911 \h </w:instrText>
        </w:r>
        <w:r>
          <w:fldChar w:fldCharType="separate"/>
        </w:r>
        <w:r>
          <w:t>48</w:t>
        </w:r>
        <w:r>
          <w:fldChar w:fldCharType="end"/>
        </w:r>
      </w:hyperlink>
    </w:p>
    <w:p>
      <w:pPr>
        <w:pStyle w:val="TOC2"/>
        <w:tabs>
          <w:tab w:val="right" w:leader="dot" w:pos="8306"/>
        </w:tabs>
      </w:pPr>
      <w:hyperlink w:anchor="_Toc11253" w:history="1">
        <w:r>
          <w:rPr>
            <w:rFonts w:ascii="仿宋" w:eastAsia="仿宋" w:hAnsi="仿宋" w:cs="仿宋" w:hint="eastAsia"/>
            <w:lang w:eastAsia="zh-CN"/>
          </w:rPr>
          <w:t>(一)、玻璃涂料项目实施保障机制</w:t>
        </w:r>
        <w:r>
          <w:tab/>
        </w:r>
        <w:r>
          <w:fldChar w:fldCharType="begin"/>
        </w:r>
        <w:r>
          <w:instrText xml:space="preserve"> PAGEREF _Toc11253 \h </w:instrText>
        </w:r>
        <w:r>
          <w:fldChar w:fldCharType="separate"/>
        </w:r>
        <w:r>
          <w:t>48</w:t>
        </w:r>
        <w:r>
          <w:fldChar w:fldCharType="end"/>
        </w:r>
      </w:hyperlink>
    </w:p>
    <w:p>
      <w:pPr>
        <w:pStyle w:val="TOC2"/>
        <w:tabs>
          <w:tab w:val="right" w:leader="dot" w:pos="8306"/>
        </w:tabs>
      </w:pPr>
      <w:hyperlink w:anchor="_Toc25846" w:history="1">
        <w:r>
          <w:rPr>
            <w:rFonts w:ascii="仿宋" w:eastAsia="仿宋" w:hAnsi="仿宋" w:cs="仿宋" w:hint="eastAsia"/>
            <w:lang w:eastAsia="zh-CN"/>
          </w:rPr>
          <w:t>(二)、玻璃涂料项目法律合规要求</w:t>
        </w:r>
        <w:r>
          <w:tab/>
        </w:r>
        <w:r>
          <w:fldChar w:fldCharType="begin"/>
        </w:r>
        <w:r>
          <w:instrText xml:space="preserve"> PAGEREF _Toc25846 \h </w:instrText>
        </w:r>
        <w:r>
          <w:fldChar w:fldCharType="separate"/>
        </w:r>
        <w:r>
          <w:t>51</w:t>
        </w:r>
        <w:r>
          <w:fldChar w:fldCharType="end"/>
        </w:r>
      </w:hyperlink>
    </w:p>
    <w:p>
      <w:pPr>
        <w:pStyle w:val="TOC2"/>
        <w:tabs>
          <w:tab w:val="right" w:leader="dot" w:pos="8306"/>
        </w:tabs>
      </w:pPr>
      <w:hyperlink w:anchor="_Toc20773" w:history="1">
        <w:r>
          <w:rPr>
            <w:rFonts w:ascii="仿宋" w:eastAsia="仿宋" w:hAnsi="仿宋" w:cs="仿宋" w:hint="eastAsia"/>
            <w:lang w:eastAsia="zh-CN"/>
          </w:rPr>
          <w:t>(三)、玻璃涂料项目合同管理与法律事务</w:t>
        </w:r>
        <w:r>
          <w:tab/>
        </w:r>
        <w:r>
          <w:fldChar w:fldCharType="begin"/>
        </w:r>
        <w:r>
          <w:instrText xml:space="preserve"> PAGEREF _Toc20773 \h </w:instrText>
        </w:r>
        <w:r>
          <w:fldChar w:fldCharType="separate"/>
        </w:r>
        <w:r>
          <w:t>56</w:t>
        </w:r>
        <w:r>
          <w:fldChar w:fldCharType="end"/>
        </w:r>
      </w:hyperlink>
    </w:p>
    <w:p>
      <w:pPr>
        <w:pStyle w:val="TOC2"/>
        <w:tabs>
          <w:tab w:val="right" w:leader="dot" w:pos="8306"/>
        </w:tabs>
      </w:pPr>
      <w:hyperlink w:anchor="_Toc17203" w:history="1">
        <w:r>
          <w:rPr>
            <w:rFonts w:ascii="仿宋" w:eastAsia="仿宋" w:hAnsi="仿宋" w:cs="仿宋" w:hint="eastAsia"/>
            <w:lang w:eastAsia="zh-CN"/>
          </w:rPr>
          <w:t>(四)、玻璃涂料项目知识产权保护策略</w:t>
        </w:r>
        <w:r>
          <w:tab/>
        </w:r>
        <w:r>
          <w:fldChar w:fldCharType="begin"/>
        </w:r>
        <w:r>
          <w:instrText xml:space="preserve"> PAGEREF _Toc17203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65"/>
      <w:r>
        <w:rPr>
          <w:rFonts w:ascii="仿宋" w:eastAsia="仿宋" w:hAnsi="仿宋" w:cs="仿宋" w:hint="eastAsia"/>
          <w:sz w:val="28"/>
          <w:lang w:eastAsia="zh-CN"/>
        </w:rPr>
        <w:t>一、玻璃涂料项目文档管理</w:t>
      </w:r>
      <w:bookmarkEnd w:id="2"/>
    </w:p>
    <w:p>
      <w:pPr>
        <w:pStyle w:val="Heading2"/>
        <w:rPr>
          <w:rFonts w:ascii="仿宋" w:eastAsia="仿宋" w:hAnsi="仿宋" w:cs="仿宋" w:hint="eastAsia"/>
          <w:lang w:eastAsia="zh-CN"/>
        </w:rPr>
      </w:pPr>
      <w:bookmarkStart w:id="3" w:name="_Toc1767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玻璃涂料项目高度重视文档的质量和准确性，以支持玻璃涂料项目的各项活动和决策。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文档的编制始于玻璃涂料项目计划的初期，我们制定了详细的文档编制计划，明确了每个文档的内容、格式和编写责任人。在玻璃涂料项目启动阶段，我们首先编制了玻璃涂料项目章程，明确定义了玻璃涂料项目的目标、范围、风险等关键要素。随后，玻璃涂料项目团队根据计划陆续编制了需求文档、设计文档、测试文档等各类文档，确保玻璃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涂料项目管理中的重要环节，旨在确保玻璃涂料项目文档符合质量标准和玻璃涂料项目需求。在玻璃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除了内部审查，我们还进行了外部审查，邀请玻璃涂料项目相关利益方和专业领域的专家对文档进行独立审查。这有助于获取更全面、客观的反馈，确保玻璃涂料项目文档不仅符合内部标准，也满足外部需求。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玻璃涂料项目在文档编制与审查方面建立了严格的管理机制，通过规范的流程和多维度的审查，确保玻璃涂料项目文档的质量、准确性和可靠性，为玻璃涂料项目的顺利推进提供了有力支持。</w:t>
      </w:r>
    </w:p>
    <w:p>
      <w:pPr>
        <w:pStyle w:val="Heading2"/>
        <w:ind w:firstLine="560" w:firstLineChars="200"/>
        <w:rPr>
          <w:rFonts w:ascii="仿宋" w:eastAsia="仿宋" w:hAnsi="仿宋" w:cs="仿宋" w:hint="eastAsia"/>
          <w:sz w:val="28"/>
          <w:lang w:eastAsia="zh-CN"/>
        </w:rPr>
      </w:pPr>
      <w:bookmarkStart w:id="4" w:name="_Toc1402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我们通过多渠道发布文档，包括电子邮件、玻璃涂料项目管理平台、内部网站等，以满足不同团队成员的偏好和需求。多渠道发布确保了信息的全面覆盖。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6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文档存档与归档是玻璃涂料项目生命周期中一个至关重要的环节，直接关系到玻璃涂料项目信息的长期保存和历史记录的完整性。在玻璃涂料项目中，我们实施了一系列有效的文档存档与归档管理策略：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909"/>
      <w:r>
        <w:rPr>
          <w:rFonts w:ascii="仿宋" w:eastAsia="仿宋" w:hAnsi="仿宋" w:cs="仿宋" w:hint="eastAsia"/>
          <w:sz w:val="28"/>
          <w:lang w:eastAsia="zh-CN"/>
        </w:rPr>
        <w:t>二、玻璃涂料项目可持续发展</w:t>
      </w:r>
      <w:bookmarkEnd w:id="6"/>
    </w:p>
    <w:p>
      <w:pPr>
        <w:pStyle w:val="Heading2"/>
        <w:rPr>
          <w:rFonts w:ascii="仿宋" w:eastAsia="仿宋" w:hAnsi="仿宋" w:cs="仿宋" w:hint="eastAsia"/>
          <w:lang w:eastAsia="zh-CN"/>
        </w:rPr>
      </w:pPr>
      <w:bookmarkStart w:id="7" w:name="_Toc25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玻璃涂料项目团队着眼于未来，明确了可持续发展的战略方向。制定的具体可持续发展目标包括降低资源使用、采用环保技术、最大化社会效益等。这一步骤不仅有助于玻璃涂料项目在环保和社会责任方面达到最高标准，也为未来提供了明确的指引，确保玻璃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涂料项目管理周期。从玻璃涂料项目规划开始，玻璃涂料项目团队就考虑了环境和社会的因素。在执行阶段，玻璃涂料项目团队积极推动绿色技术的应用，优化资源利用。此外，关注员工的社会责任，通过培训和沟通活动提高员工对可持续发展的认知，使他们能够在日常工作中践行可持续实践。这些举措不仅为玻璃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801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扎根于玻璃涂料项目的可持续发展理念，我们深信环保与社会责任是玻璃涂料项目成功的关键支柱。在玻璃涂料项目的每一步，我们都致力于通过创新和实践，履行对环境和社会的坚定责任。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团队通过引入先进的环保技术、建立高效的废物处理系统以及推动能源节约措施，积极履行环保责任。定期的环保监测和评估确保玻璃涂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不仅致力于自身可持续发展，还注重对社会的回馈。通过支持社区玻璃涂料项目、参与慈善事业、提供培训机会等方式，玻璃涂料项目积极履行社会责任。与当地社区建立积极互动，关注员工的工作与生活平衡，以及员工的身心健康，是玻璃涂料项目在社会责任层面的关键举措。这样的实践不仅增强了玻璃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968"/>
      <w:r>
        <w:rPr>
          <w:rFonts w:ascii="仿宋" w:eastAsia="仿宋" w:hAnsi="仿宋" w:cs="仿宋" w:hint="eastAsia"/>
          <w:sz w:val="28"/>
          <w:lang w:eastAsia="zh-CN"/>
        </w:rPr>
        <w:t>三、玻璃涂料项目建设背景及必要性分析</w:t>
      </w:r>
      <w:bookmarkEnd w:id="9"/>
    </w:p>
    <w:p>
      <w:pPr>
        <w:pStyle w:val="Heading2"/>
        <w:rPr>
          <w:rFonts w:ascii="仿宋" w:eastAsia="仿宋" w:hAnsi="仿宋" w:cs="仿宋" w:hint="eastAsia"/>
          <w:lang w:eastAsia="zh-CN"/>
        </w:rPr>
      </w:pPr>
      <w:bookmarkStart w:id="10" w:name="_Toc12645"/>
      <w:r>
        <w:rPr>
          <w:rFonts w:ascii="仿宋" w:eastAsia="仿宋" w:hAnsi="仿宋" w:cs="仿宋" w:hint="eastAsia"/>
          <w:lang w:eastAsia="zh-CN"/>
        </w:rPr>
        <w:t>(一)、玻璃涂料项目背景分析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涂料项目在这个潮流中的定位。同时，我们将关注行业内涌现的新兴机遇，以便玻璃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涂料项目提供了强大的发展动力。我们将聚焦于行业内最新的技术发展趋势，包括但不限于人工智能、大数据分析、物联网等领域。通过深度的技术研究，我们将确保玻璃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涂料项目发展的源泉。我们将投入更多的精力对市场需求进行深入剖析，超越表面的需求，深入挖掘潜在的市场痛点和机遇。通过对市场需求的细致了解，玻璃涂料项目将更有针对性地设计解决方案，满足市场的多样化需求，从而更好地促进玻璃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涂料项目战略至关重要。我们将对竞争态势进行更为深入的分析，包括但不限于市场份额、产品特点、客户满意度等多个维度。通过深度的竞争分析，玻璃涂料项目将能够更准确地把握市场脉搏，制定具有竞争力的玻璃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玻璃涂料项目的发展具有直接的影响。我们将进行更为全面的法规和政策分析，了解行业发展中的潜在法律风险和合规挑战。通过充分了解和遵守相关法规，玻璃涂料项目将确保在法律框架内合法合规运营，为玻璃涂料项目的稳健发展提供有力支持。</w:t>
      </w:r>
    </w:p>
    <w:p>
      <w:pPr>
        <w:pStyle w:val="Heading2"/>
        <w:ind w:firstLine="560" w:firstLineChars="200"/>
        <w:rPr>
          <w:rFonts w:ascii="仿宋" w:eastAsia="仿宋" w:hAnsi="仿宋" w:cs="仿宋" w:hint="eastAsia"/>
          <w:sz w:val="28"/>
          <w:lang w:eastAsia="zh-CN"/>
        </w:rPr>
      </w:pPr>
      <w:bookmarkStart w:id="11" w:name="_Toc15313"/>
      <w:r>
        <w:rPr>
          <w:rFonts w:ascii="仿宋" w:eastAsia="仿宋" w:hAnsi="仿宋" w:cs="仿宋" w:hint="eastAsia"/>
          <w:sz w:val="28"/>
          <w:lang w:eastAsia="zh-CN"/>
        </w:rPr>
        <w:t>(二)、玻璃涂料项目建设必要性分析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的迫切性源于对行业发展趋势的深刻洞察。我们正处于一个行业变革的时代，科技创新、数字化转型成为企业发展的关键动力。玻璃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不仅仅是为了跟上潮流，更是为了通过技术创新推动企业的持续发展。通过引入先进的技术和解决方案，玻璃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涂料项目的建设成为必然选择，通过提高产品质量、拓展服务领域，从而在竞争中获得更多的机会。玻璃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玻璃涂料项目建设的必要性体现在对客户需求更精准的满足。通过玻璃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建设的背后是对企业持续创新的追求。只有通过不断创新，企业才能在竞争中立于不败之地。玻璃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535"/>
      <w:r>
        <w:rPr>
          <w:rFonts w:ascii="仿宋" w:eastAsia="仿宋" w:hAnsi="仿宋" w:cs="仿宋" w:hint="eastAsia"/>
          <w:sz w:val="28"/>
          <w:lang w:eastAsia="zh-CN"/>
        </w:rPr>
        <w:t>四、玻璃涂料项目建设单位说明</w:t>
      </w:r>
      <w:bookmarkEnd w:id="12"/>
    </w:p>
    <w:p>
      <w:pPr>
        <w:pStyle w:val="Heading2"/>
        <w:rPr>
          <w:rFonts w:ascii="仿宋" w:eastAsia="仿宋" w:hAnsi="仿宋" w:cs="仿宋" w:hint="eastAsia"/>
          <w:lang w:eastAsia="zh-CN"/>
        </w:rPr>
      </w:pPr>
      <w:bookmarkStart w:id="13" w:name="_Toc11378"/>
      <w:r>
        <w:rPr>
          <w:rFonts w:ascii="仿宋" w:eastAsia="仿宋" w:hAnsi="仿宋" w:cs="仿宋" w:hint="eastAsia"/>
          <w:lang w:eastAsia="zh-CN"/>
        </w:rPr>
        <w:t>(一)、玻璃涂料项目承办单位基本情况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22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涂料项目承办单位的XXXX，我们着眼于实现可持续的经济效益。通过技术创新和解决方案的提供，公司预计在玻璃涂料项目执行期间将获得可观的收入增长。这一收入来源主要包括玻璃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同时，我们注重成本控制和效率提升，以确保玻璃涂料项目的可持续盈利。透过精细的管理和资源优化，公司期望实现玻璃涂料项目利润最大化。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涂料项目实施进行全面的投资评估，包括玻璃涂料项目启动阶段的资金投入和后续运营成本。通过对玻璃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涂料项目实施过程中具备足够的资金流动性，公司将进行详尽的现金流分析。这包括资金需求的合理预测、玻璃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14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168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技术管理特点体现在其创新导向。通过引入最先进的技术趋势和解决方案，玻璃涂料项目致力于提升科技含量、提高质量和效率水平。这意味着我们将采用最新的工具和方法，确保玻璃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涂料项目技术管理的显著特征。通过整合不同领域的技术资源，我们实现了跨学科的协同工作。这有助于优化技术架构，提高整体效能。此外，整合性策略还促进了不同技术团队之间的紧密沟通和高效合作，确保玻璃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涂料项目所采用的技术。通过不断优化技术方案，玻璃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涂料项目团队将在玻璃涂料项目初期识别可能的技术风险，并采取相应的预防和应对措施。通过建立健全的风险评估机制，玻璃涂料项目能够在实施过程中及时发现并解决潜在的技术问题，保障玻璃涂料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玻璃涂料项目中，技术将成为玻璃涂料项目成功的有力支持。这一深度剖析揭示了技术管理在玻璃涂料项目实施中的关键作用，为玻璃涂料项目的技术基础奠定了坚实的基础。</w:t>
      </w:r>
    </w:p>
    <w:p>
      <w:pPr>
        <w:pStyle w:val="Heading2"/>
        <w:ind w:firstLine="560" w:firstLineChars="200"/>
        <w:rPr>
          <w:rFonts w:ascii="仿宋" w:eastAsia="仿宋" w:hAnsi="仿宋" w:cs="仿宋" w:hint="eastAsia"/>
          <w:sz w:val="28"/>
          <w:lang w:eastAsia="zh-CN"/>
        </w:rPr>
      </w:pPr>
      <w:bookmarkStart w:id="17" w:name="_Toc29885"/>
      <w:r>
        <w:rPr>
          <w:rFonts w:ascii="仿宋" w:eastAsia="仿宋" w:hAnsi="仿宋" w:cs="仿宋" w:hint="eastAsia"/>
          <w:sz w:val="28"/>
          <w:lang w:eastAsia="zh-CN"/>
        </w:rPr>
        <w:t>(二)、玻璃涂料项目工艺技术设计方案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涂料项目将严格按照相关行业规范要求进行组织。通过有效控制产品质量，玻璃涂料项目将致力于为顾客提供优质的玻璃涂料项目产品和良好的服务。这体现了玻璃涂料项目对于生产活动合规性和质量标准的高度重视，为玻璃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涂料项目注重生态效益和清洁生产原则。玻璃涂料项目建设将紧密结合地方特色经济发展，与社会经济发展规划和区域环境保护规划方案相协调一致。通过与当地区域自然生态系统的结合，玻璃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产品方面，玻璃涂料项目产品具有多样化的客户需求和个性化的特点。因此，玻璃涂料项目产品规格品种多样，且单批生产数量较小。为满足这一特点，玻璃涂料项目承办单位将建设先进的柔性制造生产线。通过广泛应用柔性制造技术，玻璃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涂料项目采用的技术具有较高的技术含量和自动化水平，处于国内先进水平。这一技术选用不仅体现了对生产效率、质量和环境友好性的高标准要求，同时为玻璃涂料项目的可持续发展奠定了坚实的基础。</w:t>
      </w:r>
    </w:p>
    <w:p>
      <w:pPr>
        <w:pStyle w:val="Heading2"/>
        <w:ind w:firstLine="560" w:firstLineChars="200"/>
        <w:rPr>
          <w:rFonts w:ascii="仿宋" w:eastAsia="仿宋" w:hAnsi="仿宋" w:cs="仿宋" w:hint="eastAsia"/>
          <w:sz w:val="28"/>
          <w:lang w:eastAsia="zh-CN"/>
        </w:rPr>
      </w:pPr>
      <w:bookmarkStart w:id="18" w:name="_Toc23631"/>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为确保玻璃涂料项目的高效生产和技术实施，我们制定了一套精心设计的设备选型方案，以满足玻璃涂料项目生产、质量和环保的要求。该方案的主要特点如下：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0477"/>
      <w:r>
        <w:rPr>
          <w:rFonts w:ascii="仿宋" w:eastAsia="仿宋" w:hAnsi="仿宋" w:cs="仿宋" w:hint="eastAsia"/>
          <w:sz w:val="28"/>
          <w:lang w:eastAsia="zh-CN"/>
        </w:rPr>
        <w:t>六、玻璃涂料项目绩效评估</w:t>
      </w:r>
      <w:bookmarkEnd w:id="19"/>
    </w:p>
    <w:p>
      <w:pPr>
        <w:pStyle w:val="Heading2"/>
        <w:rPr>
          <w:rFonts w:ascii="仿宋" w:eastAsia="仿宋" w:hAnsi="仿宋" w:cs="仿宋" w:hint="eastAsia"/>
          <w:lang w:eastAsia="zh-CN"/>
        </w:rPr>
      </w:pPr>
      <w:bookmarkStart w:id="20" w:name="_Toc2707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我们设计了一套全面的绩效评估指标，以确保玻璃涂料项目的可控和成功交付。这些指标跨足玻璃涂料项目目标、成本、进度和质量等多个维度，为我们提供了全面洞察玻璃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目标达成率是我们关注的首要指标。我们设定了明确的目标，并通过定期监测和评估，迅速发现并应对潜在的目标偏差。这为玻璃涂料项目的整体有效管理提供了坚实基础，确保交付的成果符合质量标准和客户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https://d.book118.com/046041001214010032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294B26"/>
    <w:rsid w:val="27294B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410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2024-01-07T04:20:00Z</dcterms:created>
  <dcterms:modified xsi:type="dcterms:W3CDTF">2024-01-07T04:20:45Z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052FD0E554D04540B8D545EDDF237FC2_11</vt:lpwstr>
  </property>
  <property fmtid="{D5CDD505-2E9C-101B-9397-08002B2CF9AE}" pid="3" name="KSOProductBuildVer">
    <vt:lpwstr>2052-12.1.0.16120</vt:lpwstr>
  </property>
</Properties>
</file>