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6A72" w14:paraId="47381E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A72" w14:paraId="1D4FFD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A72" w14:paraId="386CF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6A72" w:rsidRPr="00106A72" w14:paraId="31452548" w14:textId="3D80F1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6A72">
        <w:rPr>
          <w:rFonts w:ascii="宋体" w:eastAsia="宋体" w:hAnsi="宋体" w:hint="eastAsia"/>
          <w:b/>
          <w:sz w:val="60"/>
        </w:rPr>
        <w:t>麻醉临床信息系统项目效益评估报告</w:t>
      </w:r>
    </w:p>
    <w:p w:rsidR="00106A72" w:rsidP="00106A72" w14:paraId="73508825" w14:textId="58723A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6A72">
        <w:rPr>
          <w:rFonts w:ascii="仿宋" w:eastAsia="仿宋" w:hAnsi="仿宋" w:hint="eastAsia"/>
          <w:b/>
          <w:sz w:val="40"/>
        </w:rPr>
        <w:t>目录</w:t>
      </w:r>
    </w:p>
    <w:p w:rsidR="00106A72" w14:paraId="101D19DD" w14:textId="6E4688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A72" w14:paraId="4775F393" w14:textId="7B7F65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A72" w14:paraId="130E2266" w14:textId="787FD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(一)、麻醉临床信息系统项目工程设计总体要求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A72" w14:paraId="204A6E49" w14:textId="090B3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6A72" w14:paraId="6275A814" w14:textId="19596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A72" w14:paraId="56BE04FF" w14:textId="4C228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A72" w14:paraId="52D27C88" w14:textId="4C985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06A72" w14:paraId="70005BB3" w14:textId="447BF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6A72" w14:paraId="58CACA40" w14:textId="317E5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6A72" w14:paraId="76BDEC90" w14:textId="5F76A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6A72" w14:paraId="6F293F0E" w14:textId="2077B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A72" w14:paraId="1C64E7E9" w14:textId="7AF57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6A72" w14:paraId="662197CE" w14:textId="0A8B4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(二)、麻醉临床信息系统项目技术工艺简要分析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6A72" w14:paraId="31C9A296" w14:textId="3A6FD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6A72" w14:paraId="1F6F2BC9" w14:textId="0517A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(四)、麻醉临床信息系统项目技术流程简述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6A72" w14:paraId="06EF88F4" w14:textId="21F05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6A72" w14:paraId="2E659E55" w14:textId="22F16C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四、麻醉临床信息系统项目规划进度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6A72" w14:paraId="0B77E45F" w14:textId="612D1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(一)、麻醉临床信息系统项目进度安排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6A72" w14:paraId="1180BA8D" w14:textId="40D48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(二)、麻醉临床信息系统项目实施保障措施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06A72" w14:paraId="128162E1" w14:textId="30F4B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6A72" w14:paraId="08BB194C" w14:textId="025BD84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(四)、麻醉临床信息系统项目进度监控与调整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06A72" w14:paraId="0CC63DFF" w14:textId="567A8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6A72" w14:paraId="2C451AC2" w14:textId="14488A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6A72" w14:paraId="72204403" w14:textId="68609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06A72" w14:paraId="5ADE287D" w14:textId="133B0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06A72" w14:paraId="17C437ED" w14:textId="3D94C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6A72" w14:paraId="5DA243E1" w14:textId="4B9914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6A72" w14:paraId="35130533" w14:textId="77366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06A72" w14:paraId="35BB5609" w14:textId="4101B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6A72" w14:paraId="6EE06F4F" w14:textId="7BAD0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06A72" w14:paraId="331B13F3" w14:textId="459A8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6A72" w14:paraId="30D91AA2" w14:textId="0B4A5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06A72" w14:paraId="13DF8C06" w14:textId="3617D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06A72" w14:paraId="020B8D7D" w14:textId="6E0F3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6A72" w14:paraId="103F9695" w14:textId="6F3BA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6A72" w14:paraId="72807F03" w14:textId="3FA1D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06A72" w14:paraId="46957F5D" w14:textId="30D95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6A72" w14:paraId="7043F490" w14:textId="13F09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6A72" w14:paraId="7A0A3A16" w14:textId="3674C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6A72" w14:paraId="75634EE8" w14:textId="09794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06A72" w14:paraId="7DD7104A" w14:textId="6D648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6A72" w14:paraId="3E98EA62" w14:textId="156030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6A72" w14:paraId="0B64830D" w14:textId="09677F2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06A72" w14:paraId="2A044E35" w14:textId="25FCD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6A72" w14:paraId="023921D9" w14:textId="0B770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06A72" w14:paraId="64D42618" w14:textId="410AB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6A72" w14:paraId="39C663A1" w14:textId="77B9B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06A72" w14:paraId="0AE8DA1A" w14:textId="707DF2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_Toc153753899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6A72" w14:paraId="2203DD48" w14:textId="12AF0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6A72" w14:paraId="094CD1BA" w14:textId="4EF98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06A72" w14:paraId="63167362" w14:textId="7A532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6A72" w14:paraId="6F5553E2" w14:textId="323F7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06A72" w14:paraId="37800AC6" w14:textId="2E36F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06A72" w14:paraId="462A2991" w14:textId="4D3D81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6A72" w14:paraId="5A897F22" w14:textId="1E831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06A72" w14:paraId="67DF24EC" w14:textId="1F80A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06A72" w14:paraId="76986F50" w14:textId="06292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06A72" w14:paraId="50F33A63" w14:textId="62067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6A72" w14:paraId="1E13B837" w14:textId="296B8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6A72" w14:paraId="758EDE0F" w14:textId="6280F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6A72" w14:paraId="04E9DB9D" w14:textId="2E7CD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06A72" w14:paraId="1A9ADABF" w14:textId="125173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6A72" w14:paraId="41C69A84" w14:textId="6C31C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6A72" w14:paraId="7B229E94" w14:textId="70016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06A72" w14:paraId="7A2A91CB" w14:textId="0C489B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_Toc153753916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06A72" w:rsidP="00106A72" w14:paraId="359446F6" w14:textId="4E2806A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06A72" w:rsidP="00106A72" w14:paraId="3F0E342F" w14:textId="24679A39">
      <w:pPr>
        <w:pStyle w:val="Heading1"/>
        <w:jc w:val="center"/>
        <w:rPr>
          <w:rFonts w:hint="eastAsia"/>
        </w:rPr>
      </w:pPr>
      <w:bookmarkStart w:id="0" w:name="_Toc153753852"/>
      <w:r w:rsidRPr="00106A72">
        <w:rPr>
          <w:rFonts w:hint="eastAsia"/>
        </w:rPr>
        <w:t>概论</w:t>
      </w:r>
      <w:bookmarkEnd w:id="0"/>
    </w:p>
    <w:p w:rsidR="00106A72" w:rsidP="00106A72" w14:paraId="220887A9" w14:textId="3C49188A">
      <w:pPr>
        <w:ind w:firstLine="560" w:firstLineChars="200"/>
        <w:rPr>
          <w:rFonts w:ascii="仿宋" w:eastAsia="仿宋" w:hint="eastAsia"/>
          <w:sz w:val="28"/>
        </w:rPr>
      </w:pPr>
      <w:r w:rsidRPr="00106A7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06A72" w:rsidP="00106A72" w14:paraId="2441083C" w14:textId="6DE5AF00">
      <w:pPr>
        <w:pStyle w:val="Heading1"/>
        <w:rPr>
          <w:rFonts w:hint="eastAsia"/>
        </w:rPr>
      </w:pPr>
      <w:bookmarkStart w:id="1" w:name="_Toc153753853"/>
      <w:r w:rsidRPr="00106A72">
        <w:rPr>
          <w:rFonts w:hint="eastAsia"/>
        </w:rPr>
        <w:t>一、建筑技术方案说明</w:t>
      </w:r>
      <w:bookmarkEnd w:id="1"/>
    </w:p>
    <w:p w:rsidR="00106A72" w:rsidP="00106A72" w14:paraId="46408721" w14:textId="348CC4C5">
      <w:pPr>
        <w:pStyle w:val="Heading2"/>
      </w:pPr>
      <w:bookmarkStart w:id="2" w:name="_Toc153753854"/>
      <w:r w:rsidRPr="00106A72">
        <w:t>(一)、麻醉临床信息系统项目工程设计总体要求</w:t>
      </w:r>
      <w:bookmarkEnd w:id="2"/>
    </w:p>
    <w:p w:rsidR="00106A72" w:rsidRPr="00106A72" w:rsidP="00106A72" w14:paraId="21558AD2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106A72" w:rsidRPr="00106A72" w:rsidP="00106A72" w14:paraId="3C206A7A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工程施工进度要合理，以确保麻醉临床信息系统项目按计划完成，包括起始日期和完工日期。</w:t>
      </w:r>
    </w:p>
    <w:p w:rsidR="00106A72" w:rsidRPr="00106A72" w:rsidP="00106A72" w14:paraId="292C8E88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106A72" w:rsidP="00106A72" w14:paraId="2EE60DAE" w14:textId="2D64C149">
      <w:pPr>
        <w:ind w:firstLine="560" w:firstLineChars="200"/>
        <w:rPr>
          <w:rFonts w:ascii="仿宋" w:eastAsia="仿宋" w:hAnsi="仿宋" w:hint="eastAsia"/>
          <w:sz w:val="28"/>
        </w:rPr>
      </w:pPr>
      <w:r w:rsidRPr="00106A72">
        <w:rPr>
          <w:rFonts w:ascii="仿宋" w:eastAsia="仿宋" w:hAnsi="仿宋" w:hint="eastAsia"/>
          <w:sz w:val="28"/>
        </w:rPr>
        <w:t>麻醉临床信息系统项目的施工和运营要考虑社会和环境的可持续性，以降低不利影响。</w:t>
      </w:r>
    </w:p>
    <w:p w:rsidR="00106A72" w:rsidP="00106A72" w14:paraId="00E33FA2" w14:textId="290CCEA5">
      <w:pPr>
        <w:pStyle w:val="Heading2"/>
      </w:pPr>
      <w:bookmarkStart w:id="3" w:name="_Toc153753855"/>
      <w:r w:rsidRPr="00106A72">
        <w:t>(二)、建设方案</w:t>
      </w:r>
      <w:bookmarkEnd w:id="3"/>
    </w:p>
    <w:p w:rsidR="00106A72" w:rsidRPr="00106A72" w:rsidP="00106A72" w14:paraId="1179B5FB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(一) 结构方案</w:t>
      </w:r>
    </w:p>
    <w:p w:rsidR="00106A72" w:rsidRPr="00106A72" w:rsidP="00106A72" w14:paraId="110D62A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06A72">
        <w:rPr>
          <w:rFonts w:ascii="仿宋" w:eastAsia="仿宋" w:hAnsi="仿宋"/>
          <w:sz w:val="28"/>
        </w:rPr>
        <w:t>1. 设计采用的规范</w:t>
      </w:r>
    </w:p>
    <w:p w:rsidR="00106A72" w:rsidRPr="00106A72" w:rsidP="00106A72" w14:paraId="18A90971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为确保麻醉临床信息系统项目的建筑结构设计满足国家和地方</w:t>
      </w:r>
      <w:r w:rsidRPr="00106A72">
        <w:rPr>
          <w:rFonts w:ascii="仿宋" w:eastAsia="仿宋" w:hAnsi="仿宋" w:hint="eastAsia"/>
          <w:sz w:val="28"/>
        </w:rPr>
        <w:t>的规范要求，我们遵循以下规范：</w:t>
      </w:r>
    </w:p>
    <w:p w:rsidR="00106A72" w:rsidRPr="00106A72" w:rsidP="00106A72" w14:paraId="3C89FDFB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(1) 根据有关主导专业提供的相关资料和要求。</w:t>
      </w:r>
    </w:p>
    <w:p w:rsidR="00106A72" w:rsidRPr="00106A72" w:rsidP="00106A72" w14:paraId="22F19197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106A72" w:rsidRPr="00106A72" w:rsidP="00106A72" w14:paraId="2E38735E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(3) 考虑当地地形、地貌和自然条件，以适应麻醉临床信息系统项目所在地的特殊环境。</w:t>
      </w:r>
    </w:p>
    <w:p w:rsidR="00106A72" w:rsidRPr="00106A72" w:rsidP="00106A72" w14:paraId="371C402E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2. 主要建筑物结构设计</w:t>
      </w:r>
    </w:p>
    <w:p w:rsidR="00106A72" w:rsidRPr="00106A72" w:rsidP="00106A72" w14:paraId="3CDF7C33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106A72" w:rsidRPr="00106A72" w:rsidP="00106A72" w14:paraId="2FDF2F14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(2) 综合楼、办公楼：采用现浇钢筋混凝土框架结构，以满足建筑物的承重和抗震要求。</w:t>
      </w:r>
    </w:p>
    <w:p w:rsidR="00106A72" w:rsidRPr="00106A72" w:rsidP="00106A72" w14:paraId="32C489D9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(二) 建筑立面设计</w:t>
      </w:r>
    </w:p>
    <w:p w:rsidR="00106A72" w:rsidRPr="00106A72" w:rsidP="00106A72" w14:paraId="4CA649BC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106A72" w:rsidRPr="00106A72" w:rsidP="00106A72" w14:paraId="6FDA3F61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106A72" w:rsidRPr="00106A72" w:rsidP="00106A72" w14:paraId="049A6E45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106A72" w:rsidRPr="00106A72" w:rsidP="00106A72" w14:paraId="36DDDED3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106A72" w:rsidRPr="00106A72" w:rsidP="00106A72" w14:paraId="16928090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/>
          <w:sz w:val="28"/>
        </w:rPr>
        <w:t>(三) 基础设计</w:t>
      </w:r>
    </w:p>
    <w:p w:rsidR="00106A72" w:rsidRPr="00106A72" w:rsidP="00106A72" w14:paraId="73040A28" w14:textId="77777777">
      <w:pPr>
        <w:ind w:firstLine="560" w:firstLineChars="200"/>
        <w:rPr>
          <w:rFonts w:ascii="仿宋" w:eastAsia="仿宋" w:hAnsi="仿宋"/>
          <w:sz w:val="28"/>
        </w:rPr>
      </w:pPr>
      <w:r w:rsidRPr="00106A72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106A72">
        <w:rPr>
          <w:rFonts w:ascii="仿宋" w:eastAsia="仿宋" w:hAnsi="仿宋"/>
          <w:sz w:val="28"/>
        </w:rPr>
        <w:br/>
      </w:r>
      <w:r w:rsidRPr="00106A7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https://d.book118.com/046055120240010033</w:t>
        </w:r>
      </w:hyperlink>
    </w:p>
    <w:p w:rsidR="00106A72" w:rsidRPr="00106A72" w:rsidP="00106A7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paraId="4CB6E3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paraId="0F6EF4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paraId="1F341499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6A72" w14:paraId="167CCAE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paraId="14077A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P="000C1608" w14:textId="23AA52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06A7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paraId="70262A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paraId="79CD3C4F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paraId="70D64E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:rsidRPr="00106A72" w:rsidP="00106A72" w14:textId="7E03DB9E">
    <w:pPr>
      <w:pStyle w:val="Header"/>
      <w:rPr>
        <w:rFonts w:ascii="仿宋" w:eastAsia="仿宋" w:hAnsi="仿宋"/>
      </w:rPr>
    </w:pPr>
    <w:r w:rsidRPr="00106A72">
      <w:rPr>
        <w:rFonts w:ascii="仿宋" w:eastAsia="仿宋" w:hAnsi="仿宋" w:hint="eastAsia"/>
      </w:rPr>
      <w:t>麻醉临床信息系统项目效益评估报告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6A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A72"/>
    <w:rsid w:val="000C1608"/>
    <w:rsid w:val="00106A72"/>
    <w:rsid w:val="004650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79545D"/>
  <w15:chartTrackingRefBased/>
  <w15:docId w15:val="{A6231412-4CDA-4F22-B112-62AE3B3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6A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6A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6A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6A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6A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6A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6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6A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6A72"/>
  </w:style>
  <w:style w:type="paragraph" w:styleId="TOC1">
    <w:name w:val="toc 1"/>
    <w:basedOn w:val="Normal"/>
    <w:next w:val="Normal"/>
    <w:autoRedefine/>
    <w:uiPriority w:val="39"/>
    <w:unhideWhenUsed/>
    <w:rsid w:val="00106A72"/>
  </w:style>
  <w:style w:type="paragraph" w:styleId="TOC2">
    <w:name w:val="toc 2"/>
    <w:basedOn w:val="Normal"/>
    <w:next w:val="Normal"/>
    <w:autoRedefine/>
    <w:uiPriority w:val="39"/>
    <w:unhideWhenUsed/>
    <w:rsid w:val="00106A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46055120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3239</Words>
  <Characters>18468</Characters>
  <Application>Microsoft Office Word</Application>
  <DocSecurity>0</DocSecurity>
  <Lines>153</Lines>
  <Paragraphs>43</Paragraphs>
  <ScaleCrop>false</ScaleCrop>
  <Company/>
  <LinksUpToDate>false</LinksUpToDate>
  <CharactersWithSpaces>21664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2023-12-17T17:03:00Z</dcterms:created>
  <dcterms:modified xsi:type="dcterms:W3CDTF">2023-12-17T17:03:00Z</dcterms:modified>
</cp:coreProperties>
</file>