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睫毛膏市场分析及竞争策略报告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_Toc28932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_Toc5337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二、对策措施与建议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三、睫毛膏项目运营管理方案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5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_Toc17255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_Toc793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0" w:history="1">
        <w:r>
          <w:rPr>
            <w:rFonts w:ascii="仿宋" w:eastAsia="仿宋" w:hAnsi="仿宋" w:cs="仿宋" w:hint="eastAsia"/>
            <w:lang w:eastAsia="zh-CN"/>
          </w:rPr>
          <w:t>(五)、睫毛膏项目管理</w:t>
        </w:r>
        <w:r>
          <w:tab/>
        </w:r>
        <w:r>
          <w:fldChar w:fldCharType="begin"/>
        </w:r>
        <w:r>
          <w:instrText xml:space="preserve"> PAGEREF _Toc9850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四、睫毛膏项目概论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(一)、睫毛膏项目名称及投资人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3" w:history="1">
        <w:r>
          <w:rPr>
            <w:rFonts w:ascii="仿宋" w:eastAsia="仿宋" w:hAnsi="仿宋" w:cs="仿宋" w:hint="eastAsia"/>
            <w:lang w:eastAsia="zh-CN"/>
          </w:rPr>
          <w:t>(五)、睫毛膏项目建设背景</w:t>
        </w:r>
        <w:r>
          <w:tab/>
        </w:r>
        <w:r>
          <w:fldChar w:fldCharType="begin"/>
        </w:r>
        <w:r>
          <w:instrText xml:space="preserve"> PAGEREF _Toc3363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eastAsia="zh-CN"/>
          </w:rPr>
          <w:t>五、社交媒体与在线营销</w:t>
        </w:r>
        <w:r>
          <w:tab/>
        </w:r>
        <w:r>
          <w:fldChar w:fldCharType="begin"/>
        </w:r>
        <w:r>
          <w:instrText xml:space="preserve"> PAGEREF _Toc30470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3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_Toc30693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_Toc29624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七、法人治理架构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eastAsia="zh-CN"/>
          </w:rPr>
          <w:t>八、睫毛膏项目实施进度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2" w:history="1">
        <w:r>
          <w:rPr>
            <w:rFonts w:ascii="仿宋" w:eastAsia="仿宋" w:hAnsi="仿宋" w:cs="仿宋" w:hint="eastAsia"/>
            <w:lang w:eastAsia="zh-CN"/>
          </w:rPr>
          <w:t>(六)、睫毛膏项目实施保障</w:t>
        </w:r>
        <w:r>
          <w:tab/>
        </w:r>
        <w:r>
          <w:fldChar w:fldCharType="begin"/>
        </w:r>
        <w:r>
          <w:instrText xml:space="preserve"> PAGEREF _Toc24302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7" w:history="1">
        <w:r>
          <w:rPr>
            <w:rFonts w:ascii="仿宋" w:eastAsia="仿宋" w:hAnsi="仿宋" w:cs="仿宋" w:hint="eastAsia"/>
            <w:lang w:eastAsia="zh-CN"/>
          </w:rPr>
          <w:t>九、睫毛膏项目落地与推广</w:t>
        </w:r>
        <w:r>
          <w:tab/>
        </w:r>
        <w:r>
          <w:fldChar w:fldCharType="begin"/>
        </w:r>
        <w:r>
          <w:instrText xml:space="preserve"> PAGEREF _Toc24977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(一)、睫毛膏项目推广计划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十、睫毛膏项目投资方案分析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(一)、睫毛膏项目估算说明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(二)、睫毛膏项目总投资估算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十一、睫毛膏项目经济评价分析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(二)、睫毛膏项目盈利能力分析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十二、睫毛膏项目节能概况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(二)、睫毛膏项目所在地能源消费及能源供应条件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(四)、睫毛膏项目预期节能综合评价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(五)、睫毛膏项目节能设计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十三、安全督查与监测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5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_Toc15755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十四、产品及建设方案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十五、睫毛膏风险管理与合规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0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5" w:history="1">
        <w:r>
          <w:rPr>
            <w:rFonts w:ascii="仿宋" w:eastAsia="仿宋" w:hAnsi="仿宋" w:cs="仿宋" w:hint="eastAsia"/>
            <w:lang w:eastAsia="zh-CN"/>
          </w:rPr>
          <w:t>十六、跨部门协作与团队建设方案</w:t>
        </w:r>
        <w:r>
          <w:tab/>
        </w:r>
        <w:r>
          <w:fldChar w:fldCharType="begin"/>
        </w:r>
        <w:r>
          <w:instrText xml:space="preserve"> PAGEREF _Toc29355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十七、睫毛膏项目可行性风险分析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(一)、睫毛膏项目风险识别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_Toc32436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十八、信息技术与数字化创新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eastAsia="zh-CN"/>
          </w:rPr>
          <w:t>十九、必要性分析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3" w:history="1">
        <w:r>
          <w:rPr>
            <w:rFonts w:ascii="仿宋" w:eastAsia="仿宋" w:hAnsi="仿宋" w:cs="仿宋" w:hint="eastAsia"/>
            <w:lang w:eastAsia="zh-CN"/>
          </w:rPr>
          <w:t>二十、质量管理与持续改进</w:t>
        </w:r>
        <w:r>
          <w:tab/>
        </w:r>
        <w:r>
          <w:fldChar w:fldCharType="begin"/>
        </w:r>
        <w:r>
          <w:instrText xml:space="preserve"> PAGEREF _Toc14643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eastAsia="zh-CN"/>
          </w:rPr>
          <w:t>二十一、库存控制</w:t>
        </w:r>
        <w:r>
          <w:tab/>
        </w:r>
        <w:r>
          <w:fldChar w:fldCharType="begin"/>
        </w:r>
        <w:r>
          <w:instrText xml:space="preserve"> PAGEREF _Toc25479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二十二技术创新与安全管理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64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3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长期愿景和目标：首先，明确你的企业的长期愿景和目标是什么。这可以是在未来3到5年内的具体目标，如市场份额、收入目标、国际扩张等。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市场趋势分析：详细分析你所处行业的市场趋势，包括增长率、消费者偏好、技术发展等。这有助于你了解未来可能出现的机会和挑战。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竞争分析：评估竞争对手的优势和弱点。说明你与竞争对手相比的竞争优势，以及如何利用这些优势来实现目标。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目标市场：明确你的目标市场是谁，包括受众群体、地理位置和细分市场。解释你如何满足他们的需求和期望。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https://d.book118.com/046205204133010055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睫毛膏市场分析及竞争策略报告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睫毛膏市场分析及竞争策略报告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睫毛膏市场分析及竞争策略报告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睫毛膏市场分析及竞争策略报告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睫毛膏市场分析及竞争策略报告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A822F1"/>
    <w:rsid w:val="0EA822F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205204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2024-03-05T22:35:00Z</dcterms:created>
  <dcterms:modified xsi:type="dcterms:W3CDTF">2024-03-05T22:35:52Z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1F96755DB1404332B084F7737555CFF1_11</vt:lpwstr>
  </property>
  <property fmtid="{D5CDD505-2E9C-101B-9397-08002B2CF9AE}" pid="3" name="KSOProductBuildVer">
    <vt:lpwstr>2052-12.1.0.16399</vt:lpwstr>
  </property>
</Properties>
</file>