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Bodytext40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lang w:val="en-US" w:eastAsia="en-US" w:bidi="en-US"/>
        </w:rPr>
        <w:t xml:space="preserve">ICS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>11.040.40</w:t>
      </w:r>
    </w:p>
    <w:p>
      <w:pPr>
        <w:pStyle w:val="Bodytext4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>C 45</w:t>
      </w:r>
    </w:p>
    <w:p>
      <w:pPr>
        <w:pStyle w:val="Heading110"/>
        <w:keepNext/>
        <w:keepLines/>
        <w:widowControl w:val="0"/>
        <w:shd w:val="clear" w:color="auto" w:fill="auto"/>
        <w:bidi w:val="0"/>
        <w:spacing w:before="0" w:line="240" w:lineRule="auto"/>
        <w:ind w:left="0" w:firstLine="0"/>
        <w:jc w:val="right"/>
      </w:pPr>
      <w:bookmarkStart w:id="0" w:name="bookmark0"/>
      <w:bookmarkStart w:id="1" w:name="bookmark1"/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>DB41</w:t>
      </w:r>
      <w:bookmarkEnd w:id="0"/>
      <w:bookmarkEnd w:id="1"/>
      <w:bookmarkEnd w:id="2"/>
    </w:p>
    <w:p>
      <w:pPr>
        <w:pStyle w:val="Heading31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3" w:name="bookmark3"/>
      <w:bookmarkStart w:id="4" w:name="bookmark4"/>
      <w:bookmarkStart w:id="5" w:name="bookmark5"/>
      <w:r>
        <w:rPr>
          <w:color w:val="000000"/>
          <w:spacing w:val="0"/>
          <w:w w:val="100"/>
          <w:position w:val="0"/>
        </w:rPr>
        <w:t>河 南 省 地 方 标 准</w:t>
      </w:r>
      <w:bookmarkEnd w:id="3"/>
      <w:bookmarkEnd w:id="4"/>
      <w:bookmarkEnd w:id="5"/>
    </w:p>
    <w:p>
      <w:pPr>
        <w:pStyle w:val="Bodytext7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lang w:val="en-US" w:eastAsia="en-US" w:bidi="en-US"/>
        </w:rPr>
        <w:t>DB41/T 1738-2018</w:t>
      </w:r>
    </w:p>
    <w:p>
      <w:pPr>
        <w:pStyle w:val="Heading21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6" w:name="bookmark7"/>
      <w:bookmarkStart w:id="7" w:name="bookmark6"/>
      <w:bookmarkStart w:id="8" w:name="bookmark8"/>
      <w:r>
        <w:rPr>
          <w:color w:val="000000"/>
          <w:spacing w:val="0"/>
          <w:w w:val="100"/>
          <w:position w:val="0"/>
        </w:rPr>
        <w:t>下肢假肢装配前康复训练规范</w:t>
      </w:r>
      <w:bookmarkEnd w:id="6"/>
      <w:bookmarkEnd w:id="7"/>
      <w:bookmarkEnd w:id="8"/>
    </w:p>
    <w:p>
      <w:pPr>
        <w:pStyle w:val="Bodytext60"/>
        <w:keepNext w:val="0"/>
        <w:keepLines w:val="0"/>
        <w:widowControl w:val="0"/>
        <w:shd w:val="clear" w:color="auto" w:fill="auto"/>
        <w:tabs>
          <w:tab w:val="left" w:pos="7627"/>
        </w:tabs>
        <w:bidi w:val="0"/>
        <w:spacing w:before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zh-TW" w:eastAsia="zh-TW" w:bidi="zh-TW"/>
        </w:rPr>
        <w:t>201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8-12-06 </w:t>
      </w:r>
      <w:r>
        <w:rPr>
          <w:rFonts w:ascii="宋体" w:eastAsia="宋体" w:hAnsi="宋体" w:cs="宋体"/>
          <w:color w:val="000000"/>
          <w:spacing w:val="0"/>
          <w:w w:val="100"/>
          <w:position w:val="0"/>
          <w:lang w:val="zh-TW" w:eastAsia="zh-TW" w:bidi="zh-TW"/>
        </w:rPr>
        <w:t>发布</w:t>
      </w:r>
      <w:r>
        <w:rPr>
          <w:rFonts w:ascii="宋体" w:eastAsia="宋体" w:hAnsi="宋体" w:cs="宋体"/>
          <w:color w:val="000000"/>
          <w:spacing w:val="0"/>
          <w:w w:val="100"/>
          <w:position w:val="0"/>
          <w:lang w:val="zh-TW" w:eastAsia="zh-TW" w:bidi="zh-TW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2019-03-06 </w:t>
      </w:r>
      <w:r>
        <w:rPr>
          <w:rFonts w:ascii="宋体" w:eastAsia="宋体" w:hAnsi="宋体" w:cs="宋体"/>
          <w:color w:val="000000"/>
          <w:spacing w:val="0"/>
          <w:w w:val="100"/>
          <w:position w:val="0"/>
          <w:lang w:val="zh-TW" w:eastAsia="zh-TW" w:bidi="zh-TW"/>
        </w:rPr>
        <w:t>实施</w:t>
      </w:r>
    </w:p>
    <w:p>
      <w:pPr>
        <w:pStyle w:val="Bodytext8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  <w:sectPr>
          <w:pgSz w:w="11900" w:h="16840"/>
          <w:pgMar w:top="610" w:right="789" w:bottom="610" w:left="1377" w:header="182" w:footer="182" w:gutter="0"/>
          <w:pgNumType w:start="1"/>
          <w:cols w:space="708"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</w:rPr>
        <w:t>河南省市场监督管理局 发布</w:t>
      </w:r>
    </w:p>
    <w:p>
      <w:pPr>
        <w:pStyle w:val="Heading41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9" w:name="bookmark10"/>
      <w:bookmarkStart w:id="10" w:name="bookmark9"/>
      <w:bookmarkStart w:id="11" w:name="bookmark11"/>
      <w:r>
        <w:rPr>
          <w:color w:val="000000"/>
          <w:spacing w:val="0"/>
          <w:w w:val="100"/>
          <w:position w:val="0"/>
        </w:rPr>
        <w:t>目次</w:t>
      </w:r>
      <w:bookmarkEnd w:id="9"/>
      <w:bookmarkEnd w:id="10"/>
      <w:bookmarkEnd w:id="11"/>
    </w:p>
    <w:p>
      <w:pPr>
        <w:pStyle w:val="Tableofcontents10"/>
        <w:keepNext w:val="0"/>
        <w:keepLines w:val="0"/>
        <w:widowControl w:val="0"/>
        <w:shd w:val="clear" w:color="auto" w:fill="auto"/>
        <w:tabs>
          <w:tab w:val="right" w:leader="dot" w:pos="9209"/>
        </w:tabs>
        <w:bidi w:val="0"/>
        <w:spacing w:before="0" w:line="240" w:lineRule="auto"/>
        <w:ind w:left="0" w:right="0" w:firstLine="0"/>
        <w:jc w:val="both"/>
      </w:pPr>
      <w:r>
        <w:fldChar w:fldCharType="begin"/>
      </w:r>
      <w:r>
        <w:instrText xml:space="preserve"> TOC \o "1-5" \h \z </w:instrText>
      </w:r>
      <w:r>
        <w:fldChar w:fldCharType="separate"/>
      </w:r>
      <w:r>
        <w:rPr>
          <w:color w:val="000000"/>
          <w:spacing w:val="0"/>
          <w:w w:val="100"/>
          <w:position w:val="0"/>
        </w:rPr>
        <w:t>前言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II</w:t>
      </w:r>
    </w:p>
    <w:p>
      <w:pPr>
        <w:pStyle w:val="Tableofcontents10"/>
        <w:keepNext w:val="0"/>
        <w:keepLines w:val="0"/>
        <w:widowControl w:val="0"/>
        <w:shd w:val="clear" w:color="auto" w:fill="auto"/>
        <w:tabs>
          <w:tab w:val="right" w:leader="dot" w:pos="9209"/>
        </w:tabs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 xml:space="preserve">1 </w:t>
      </w:r>
      <w:r>
        <w:rPr>
          <w:color w:val="000000"/>
          <w:spacing w:val="0"/>
          <w:w w:val="100"/>
          <w:position w:val="0"/>
        </w:rPr>
        <w:t>范围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1</w:t>
      </w:r>
    </w:p>
    <w:p>
      <w:pPr>
        <w:pStyle w:val="Tableofcontents10"/>
        <w:keepNext w:val="0"/>
        <w:keepLines w:val="0"/>
        <w:widowControl w:val="0"/>
        <w:shd w:val="clear" w:color="auto" w:fill="auto"/>
        <w:tabs>
          <w:tab w:val="right" w:leader="dot" w:pos="9209"/>
        </w:tabs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2</w:t>
      </w:r>
      <w:r>
        <w:rPr>
          <w:color w:val="000000"/>
          <w:spacing w:val="0"/>
          <w:w w:val="100"/>
          <w:position w:val="0"/>
        </w:rPr>
        <w:t>规范性引用文件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1</w:t>
      </w:r>
    </w:p>
    <w:p>
      <w:pPr>
        <w:pStyle w:val="Tableofcontents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val="left" w:pos="317"/>
          <w:tab w:val="right" w:leader="dot" w:pos="9209"/>
        </w:tabs>
        <w:bidi w:val="0"/>
        <w:spacing w:before="0" w:line="240" w:lineRule="auto"/>
        <w:ind w:left="0" w:right="0" w:firstLine="0"/>
        <w:jc w:val="both"/>
      </w:pPr>
      <w:bookmarkStart w:id="12" w:name="bookmark12"/>
      <w:bookmarkEnd w:id="12"/>
      <w:r>
        <w:rPr>
          <w:color w:val="000000"/>
          <w:spacing w:val="0"/>
          <w:w w:val="100"/>
          <w:position w:val="0"/>
        </w:rPr>
        <w:t>术语和定义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1</w:t>
      </w:r>
    </w:p>
    <w:p>
      <w:pPr>
        <w:pStyle w:val="Tableofcontents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val="left" w:pos="317"/>
          <w:tab w:val="right" w:leader="dot" w:pos="9209"/>
        </w:tabs>
        <w:bidi w:val="0"/>
        <w:spacing w:before="0" w:line="240" w:lineRule="auto"/>
        <w:ind w:left="0" w:right="0" w:firstLine="0"/>
        <w:jc w:val="both"/>
      </w:pPr>
      <w:bookmarkStart w:id="13" w:name="bookmark13"/>
      <w:bookmarkEnd w:id="13"/>
      <w:r>
        <w:rPr>
          <w:color w:val="000000"/>
          <w:spacing w:val="0"/>
          <w:w w:val="100"/>
          <w:position w:val="0"/>
        </w:rPr>
        <w:t>要求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2</w:t>
      </w:r>
    </w:p>
    <w:p>
      <w:pPr>
        <w:pStyle w:val="Tableofcontents10"/>
        <w:keepNext w:val="0"/>
        <w:keepLines w:val="0"/>
        <w:widowControl w:val="0"/>
        <w:shd w:val="clear" w:color="auto" w:fill="auto"/>
        <w:tabs>
          <w:tab w:val="right" w:leader="dot" w:pos="9209"/>
        </w:tabs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5</w:t>
      </w:r>
      <w:r>
        <w:rPr>
          <w:color w:val="000000"/>
          <w:spacing w:val="0"/>
          <w:w w:val="100"/>
          <w:position w:val="0"/>
        </w:rPr>
        <w:t>康复训练流程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2</w:t>
      </w:r>
    </w:p>
    <w:p>
      <w:pPr>
        <w:pStyle w:val="Tableofcontents10"/>
        <w:keepNext w:val="0"/>
        <w:keepLines w:val="0"/>
        <w:widowControl w:val="0"/>
        <w:shd w:val="clear" w:color="auto" w:fill="auto"/>
        <w:tabs>
          <w:tab w:val="right" w:leader="dot" w:pos="9209"/>
        </w:tabs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6</w:t>
      </w:r>
      <w:r>
        <w:rPr>
          <w:color w:val="000000"/>
          <w:spacing w:val="0"/>
          <w:w w:val="100"/>
          <w:position w:val="0"/>
        </w:rPr>
        <w:t>残肢护理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3</w:t>
      </w:r>
    </w:p>
    <w:p>
      <w:pPr>
        <w:pStyle w:val="Tableofcontents10"/>
        <w:keepNext w:val="0"/>
        <w:keepLines w:val="0"/>
        <w:widowControl w:val="0"/>
        <w:shd w:val="clear" w:color="auto" w:fill="auto"/>
        <w:tabs>
          <w:tab w:val="right" w:leader="dot" w:pos="9209"/>
        </w:tabs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7</w:t>
      </w:r>
      <w:r>
        <w:rPr>
          <w:color w:val="000000"/>
          <w:spacing w:val="0"/>
          <w:w w:val="100"/>
          <w:position w:val="0"/>
        </w:rPr>
        <w:t>物理治疗与评估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3</w:t>
      </w:r>
    </w:p>
    <w:p>
      <w:pPr>
        <w:pStyle w:val="Tableofcontents10"/>
        <w:keepNext w:val="0"/>
        <w:keepLines w:val="0"/>
        <w:widowControl w:val="0"/>
        <w:shd w:val="clear" w:color="auto" w:fill="auto"/>
        <w:tabs>
          <w:tab w:val="right" w:leader="dot" w:pos="9209"/>
        </w:tabs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8</w:t>
      </w:r>
      <w:r>
        <w:rPr>
          <w:color w:val="000000"/>
          <w:spacing w:val="0"/>
          <w:w w:val="100"/>
          <w:position w:val="0"/>
        </w:rPr>
        <w:t>功能训练与评估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4</w:t>
      </w:r>
    </w:p>
    <w:p>
      <w:pPr>
        <w:pStyle w:val="Tableofcontents10"/>
        <w:keepNext w:val="0"/>
        <w:keepLines w:val="0"/>
        <w:widowControl w:val="0"/>
        <w:shd w:val="clear" w:color="auto" w:fill="auto"/>
        <w:tabs>
          <w:tab w:val="right" w:leader="dot" w:pos="9209"/>
        </w:tabs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 xml:space="preserve">9 </w:t>
      </w:r>
      <w:r>
        <w:rPr>
          <w:color w:val="000000"/>
          <w:spacing w:val="0"/>
          <w:w w:val="100"/>
          <w:position w:val="0"/>
        </w:rPr>
        <w:t>心理疏导与评估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5</w:t>
      </w:r>
    </w:p>
    <w:p>
      <w:pPr>
        <w:pStyle w:val="Tableofcontents10"/>
        <w:keepNext w:val="0"/>
        <w:keepLines w:val="0"/>
        <w:widowControl w:val="0"/>
        <w:shd w:val="clear" w:color="auto" w:fill="auto"/>
        <w:tabs>
          <w:tab w:val="right" w:leader="dot" w:pos="9209"/>
        </w:tabs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10</w:t>
      </w:r>
      <w:r>
        <w:rPr>
          <w:color w:val="000000"/>
          <w:spacing w:val="0"/>
          <w:w w:val="100"/>
          <w:position w:val="0"/>
        </w:rPr>
        <w:t>末期评估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5</w:t>
      </w:r>
    </w:p>
    <w:p>
      <w:pPr>
        <w:pStyle w:val="Tableofcontents10"/>
        <w:keepNext w:val="0"/>
        <w:keepLines w:val="0"/>
        <w:widowControl w:val="0"/>
        <w:shd w:val="clear" w:color="auto" w:fill="auto"/>
        <w:tabs>
          <w:tab w:val="right" w:leader="dot" w:pos="9209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</w:rPr>
        <w:t>附录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A </w:t>
      </w:r>
      <w:r>
        <w:rPr>
          <w:color w:val="000000"/>
          <w:spacing w:val="0"/>
          <w:w w:val="100"/>
          <w:position w:val="0"/>
        </w:rPr>
        <w:t>（规范性附录）物理治疗检查表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6</w:t>
      </w:r>
    </w:p>
    <w:p>
      <w:pPr>
        <w:pStyle w:val="Tableofcontents10"/>
        <w:keepNext w:val="0"/>
        <w:keepLines w:val="0"/>
        <w:widowControl w:val="0"/>
        <w:shd w:val="clear" w:color="auto" w:fill="auto"/>
        <w:tabs>
          <w:tab w:val="right" w:leader="dot" w:pos="9209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</w:rPr>
        <w:t>附录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B </w:t>
      </w:r>
      <w:r>
        <w:rPr>
          <w:color w:val="000000"/>
          <w:spacing w:val="0"/>
          <w:w w:val="100"/>
          <w:position w:val="0"/>
        </w:rPr>
        <w:t>（规范性附录）关节活动度检查与评估表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7</w:t>
      </w:r>
    </w:p>
    <w:p>
      <w:pPr>
        <w:pStyle w:val="Tableofcontents10"/>
        <w:keepNext w:val="0"/>
        <w:keepLines w:val="0"/>
        <w:widowControl w:val="0"/>
        <w:shd w:val="clear" w:color="auto" w:fill="auto"/>
        <w:tabs>
          <w:tab w:val="right" w:leader="dot" w:pos="9209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</w:rPr>
        <w:t>附录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C </w:t>
      </w:r>
      <w:r>
        <w:rPr>
          <w:color w:val="000000"/>
          <w:spacing w:val="0"/>
          <w:w w:val="100"/>
          <w:position w:val="0"/>
        </w:rPr>
        <w:t>（规范性附录）康复训练计划表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8</w:t>
      </w:r>
    </w:p>
    <w:p>
      <w:pPr>
        <w:pStyle w:val="Tableofcontents10"/>
        <w:keepNext w:val="0"/>
        <w:keepLines w:val="0"/>
        <w:widowControl w:val="0"/>
        <w:shd w:val="clear" w:color="auto" w:fill="auto"/>
        <w:tabs>
          <w:tab w:val="right" w:leader="dot" w:pos="9209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</w:rPr>
        <w:t>附录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D </w:t>
      </w:r>
      <w:r>
        <w:rPr>
          <w:color w:val="000000"/>
          <w:spacing w:val="0"/>
          <w:w w:val="100"/>
          <w:position w:val="0"/>
        </w:rPr>
        <w:t>（规范性附录）物理治疗与功能训练记录表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9</w:t>
      </w:r>
    </w:p>
    <w:p>
      <w:pPr>
        <w:pStyle w:val="Tableofcontents10"/>
        <w:keepNext w:val="0"/>
        <w:keepLines w:val="0"/>
        <w:widowControl w:val="0"/>
        <w:shd w:val="clear" w:color="auto" w:fill="auto"/>
        <w:tabs>
          <w:tab w:val="right" w:leader="dot" w:pos="9209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</w:rPr>
        <w:t>附录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E </w:t>
      </w:r>
      <w:r>
        <w:rPr>
          <w:color w:val="000000"/>
          <w:spacing w:val="0"/>
          <w:w w:val="100"/>
          <w:position w:val="0"/>
        </w:rPr>
        <w:t>（规范性附录）康复训练评估表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10</w:t>
      </w:r>
    </w:p>
    <w:p>
      <w:pPr>
        <w:pStyle w:val="Tableofcontents10"/>
        <w:keepNext w:val="0"/>
        <w:keepLines w:val="0"/>
        <w:widowControl w:val="0"/>
        <w:shd w:val="clear" w:color="auto" w:fill="auto"/>
        <w:tabs>
          <w:tab w:val="right" w:leader="dot" w:pos="9209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</w:rPr>
        <w:t>附录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F </w:t>
      </w:r>
      <w:r>
        <w:rPr>
          <w:color w:val="000000"/>
          <w:spacing w:val="0"/>
          <w:w w:val="100"/>
          <w:position w:val="0"/>
        </w:rPr>
        <w:t>（规范性附录）残肢绷带缠绕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11</w:t>
      </w:r>
    </w:p>
    <w:p>
      <w:pPr>
        <w:pStyle w:val="Tableofcontents10"/>
        <w:keepNext w:val="0"/>
        <w:keepLines w:val="0"/>
        <w:widowControl w:val="0"/>
        <w:shd w:val="clear" w:color="auto" w:fill="auto"/>
        <w:tabs>
          <w:tab w:val="center" w:pos="3110"/>
          <w:tab w:val="right" w:leader="dot" w:pos="9209"/>
        </w:tabs>
        <w:bidi w:val="0"/>
        <w:spacing w:before="0" w:line="240" w:lineRule="auto"/>
        <w:ind w:left="0" w:right="0" w:firstLine="0"/>
        <w:jc w:val="both"/>
        <w:sectPr>
          <w:headerReference w:type="even" r:id="rId4"/>
          <w:headerReference w:type="default" r:id="rId5"/>
          <w:footerReference w:type="even" r:id="rId6"/>
          <w:footerReference w:type="default" r:id="rId7"/>
          <w:pgSz w:w="11900" w:h="16840"/>
          <w:pgMar w:top="2631" w:right="1220" w:bottom="2631" w:left="1392" w:header="0" w:footer="3" w:gutter="0"/>
          <w:pgNumType w:start="3"/>
          <w:cols w:space="708"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</w:rPr>
        <w:t>附录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G </w:t>
      </w:r>
      <w:r>
        <w:rPr>
          <w:color w:val="000000"/>
          <w:spacing w:val="0"/>
          <w:w w:val="100"/>
          <w:position w:val="0"/>
        </w:rPr>
        <w:t>（规范性附录）</w:t>
      </w:r>
      <w:r>
        <w:rPr>
          <w:color w:val="000000"/>
          <w:spacing w:val="0"/>
          <w:w w:val="100"/>
          <w:position w:val="0"/>
        </w:rPr>
        <w:tab/>
      </w:r>
      <w:r>
        <w:rPr>
          <w:color w:val="000000"/>
          <w:spacing w:val="0"/>
          <w:w w:val="100"/>
          <w:position w:val="0"/>
        </w:rPr>
        <w:t>穿戴假肢前的残肢功能训练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12</w:t>
      </w:r>
      <w:r>
        <w:fldChar w:fldCharType="end"/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</w:rPr>
        <w:t>本标准按照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>GB/T 1.1-2009</w:t>
      </w:r>
      <w:r>
        <w:rPr>
          <w:color w:val="000000"/>
          <w:spacing w:val="0"/>
          <w:w w:val="100"/>
          <w:position w:val="0"/>
        </w:rPr>
        <w:t>给岀的规则起草。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</w:rPr>
        <w:t>本标准由河南省民政厅提岀。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</w:rPr>
        <w:t>本标准由河南省民政标准化技术委员会归口。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</w:rPr>
        <w:t>本标准起草单位：河南省康复辅具技术中心。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/>
        <w:jc w:val="left"/>
        <w:sectPr>
          <w:headerReference w:type="even" r:id="rId8"/>
          <w:headerReference w:type="default" r:id="rId9"/>
          <w:footerReference w:type="even" r:id="rId10"/>
          <w:footerReference w:type="default" r:id="rId11"/>
          <w:pgSz w:w="11900" w:h="16840"/>
          <w:pgMar w:top="3769" w:right="1220" w:bottom="3769" w:left="1393" w:header="0" w:footer="3341" w:gutter="0"/>
          <w:pgNumType w:start="4"/>
          <w:cols w:space="708"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</w:rPr>
        <w:t>本标准主要起草人：王磊、孟雁舟、王文选、周树乾、王家科、苗冬青、史亚楠、张冠男。</w:t>
      </w:r>
    </w:p>
    <w:p>
      <w:pPr>
        <w:pStyle w:val="Heading410"/>
        <w:keepNext/>
        <w:keepLines/>
        <w:widowControl w:val="0"/>
        <w:shd w:val="clear" w:color="auto" w:fill="auto"/>
        <w:bidi w:val="0"/>
        <w:spacing w:before="640" w:after="580" w:line="240" w:lineRule="auto"/>
        <w:ind w:left="0" w:right="0" w:firstLine="0"/>
        <w:jc w:val="center"/>
      </w:pPr>
      <w:bookmarkStart w:id="14" w:name="bookmark14"/>
      <w:bookmarkStart w:id="15" w:name="bookmark15"/>
      <w:bookmarkStart w:id="16" w:name="bookmark16"/>
      <w:r>
        <w:rPr>
          <w:color w:val="000000"/>
          <w:spacing w:val="0"/>
          <w:w w:val="100"/>
          <w:position w:val="0"/>
        </w:rPr>
        <w:t>下肢假肢装配前康复训练规范</w:t>
      </w:r>
      <w:bookmarkEnd w:id="14"/>
      <w:bookmarkEnd w:id="15"/>
      <w:bookmarkEnd w:id="16"/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300" w:line="307" w:lineRule="exact"/>
        <w:ind w:left="0" w:right="0" w:firstLine="0"/>
        <w:jc w:val="both"/>
      </w:pPr>
      <w:bookmarkStart w:id="17" w:name="bookmark17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1</w:t>
      </w:r>
      <w:r>
        <w:rPr>
          <w:color w:val="000000"/>
          <w:spacing w:val="0"/>
          <w:w w:val="100"/>
          <w:position w:val="0"/>
        </w:rPr>
        <w:t>范围</w:t>
      </w:r>
      <w:bookmarkEnd w:id="17"/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17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本标准规定了下肢假肢装配前康复训练的术语和定义、要求、康复训练流程、残肢护理、物理治疗 与评估、功能训练与评估、心理疏导与评估、末期评估。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300" w:line="317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本标准适用于下肢假肢装配前的康复训练。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300" w:line="307" w:lineRule="exact"/>
        <w:ind w:left="0" w:right="0" w:firstLine="0"/>
        <w:jc w:val="left"/>
      </w:pPr>
      <w:bookmarkStart w:id="18" w:name="bookmark18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2</w:t>
      </w:r>
      <w:r>
        <w:rPr>
          <w:color w:val="000000"/>
          <w:spacing w:val="0"/>
          <w:w w:val="100"/>
          <w:position w:val="0"/>
        </w:rPr>
        <w:t>规范性引用文件</w:t>
      </w:r>
      <w:bookmarkEnd w:id="18"/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00" w:line="307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下列文件对于本文件的应用是必不可少的。凡是注日期的引用文件，仅注日期的版本适用于本文件。 凡是不注日期的引用文件，其最新版本（包括所有的修改单）适用于本文件。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22" w:lineRule="auto"/>
        <w:ind w:left="0" w:right="0" w:firstLine="4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>GB/T 15721.1</w:t>
      </w:r>
      <w:r>
        <w:rPr>
          <w:color w:val="000000"/>
          <w:spacing w:val="0"/>
          <w:w w:val="100"/>
          <w:position w:val="0"/>
        </w:rPr>
        <w:t>假肢与矫形器肢体缺失第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1</w:t>
      </w:r>
      <w:r>
        <w:rPr>
          <w:color w:val="000000"/>
          <w:spacing w:val="0"/>
          <w:w w:val="100"/>
          <w:position w:val="0"/>
        </w:rPr>
        <w:t>部分：先天性肢体缺失状况的描述方法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22" w:lineRule="auto"/>
        <w:ind w:left="0" w:right="0" w:firstLine="4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>GB/T 15721.2</w:t>
      </w:r>
      <w:r>
        <w:rPr>
          <w:color w:val="000000"/>
          <w:spacing w:val="0"/>
          <w:w w:val="100"/>
          <w:position w:val="0"/>
        </w:rPr>
        <w:t>假肢与矫形器肢体缺失第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2</w:t>
      </w:r>
      <w:r>
        <w:rPr>
          <w:color w:val="000000"/>
          <w:spacing w:val="0"/>
          <w:w w:val="100"/>
          <w:position w:val="0"/>
        </w:rPr>
        <w:t>部分：下肢截肢残肢的描述方法</w:t>
      </w:r>
    </w:p>
    <w:p>
      <w:pPr>
        <w:pStyle w:val="Bodytext30"/>
        <w:keepNext w:val="0"/>
        <w:keepLines w:val="0"/>
        <w:widowControl w:val="0"/>
        <w:shd w:val="clear" w:color="auto" w:fill="auto"/>
        <w:bidi w:val="0"/>
        <w:spacing w:before="0" w:after="0"/>
        <w:ind w:left="0" w:right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GB/T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 xml:space="preserve">22456 </w:t>
      </w:r>
      <w:r>
        <w:rPr>
          <w:rFonts w:ascii="宋体" w:eastAsia="宋体" w:hAnsi="宋体" w:cs="宋体"/>
          <w:color w:val="000000"/>
          <w:spacing w:val="0"/>
          <w:w w:val="100"/>
          <w:position w:val="0"/>
        </w:rPr>
        <w:t>残肢功能训练</w:t>
      </w:r>
    </w:p>
    <w:p>
      <w:pPr>
        <w:pStyle w:val="Bodytext30"/>
        <w:keepNext w:val="0"/>
        <w:keepLines w:val="0"/>
        <w:widowControl w:val="0"/>
        <w:shd w:val="clear" w:color="auto" w:fill="auto"/>
        <w:tabs>
          <w:tab w:val="left" w:pos="1534"/>
        </w:tabs>
        <w:bidi w:val="0"/>
        <w:spacing w:before="0" w:after="0"/>
        <w:ind w:left="0" w:right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GB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22457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ab/>
      </w:r>
      <w:r>
        <w:rPr>
          <w:rFonts w:ascii="宋体" w:eastAsia="宋体" w:hAnsi="宋体" w:cs="宋体"/>
          <w:color w:val="000000"/>
          <w:spacing w:val="0"/>
          <w:w w:val="100"/>
          <w:position w:val="0"/>
        </w:rPr>
        <w:t>假肢配置服务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40" w:line="322" w:lineRule="auto"/>
        <w:ind w:left="0" w:right="0" w:firstLine="4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GB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50763</w:t>
      </w:r>
      <w:r>
        <w:rPr>
          <w:color w:val="000000"/>
          <w:spacing w:val="0"/>
          <w:w w:val="100"/>
          <w:position w:val="0"/>
        </w:rPr>
        <w:t>无障碍设计规范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380" w:line="307" w:lineRule="exact"/>
        <w:ind w:left="0" w:right="0" w:firstLine="0"/>
        <w:jc w:val="left"/>
      </w:pPr>
      <w:bookmarkStart w:id="19" w:name="bookmark19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3</w:t>
      </w:r>
      <w:r>
        <w:rPr>
          <w:color w:val="000000"/>
          <w:spacing w:val="0"/>
          <w:w w:val="100"/>
          <w:position w:val="0"/>
        </w:rPr>
        <w:t>术语和定义</w:t>
      </w:r>
      <w:bookmarkEnd w:id="19"/>
    </w:p>
    <w:p>
      <w:pPr>
        <w:pStyle w:val="Bodytext30"/>
        <w:keepNext w:val="0"/>
        <w:keepLines w:val="0"/>
        <w:widowControl w:val="0"/>
        <w:shd w:val="clear" w:color="auto" w:fill="auto"/>
        <w:bidi w:val="0"/>
        <w:spacing w:before="0" w:after="0"/>
        <w:ind w:left="0" w:right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GB/T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15721.1</w:t>
      </w:r>
      <w:r>
        <w:rPr>
          <w:rFonts w:ascii="宋体" w:eastAsia="宋体" w:hAnsi="宋体" w:cs="宋体"/>
          <w:color w:val="000000"/>
          <w:spacing w:val="0"/>
          <w:w w:val="100"/>
          <w:position w:val="0"/>
        </w:rPr>
        <w:t>、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GB/T 15721.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 xml:space="preserve">2&gt;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GB/T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 xml:space="preserve">22456&gt;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GB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22457</w:t>
      </w:r>
      <w:r>
        <w:rPr>
          <w:rFonts w:ascii="宋体" w:eastAsia="宋体" w:hAnsi="宋体" w:cs="宋体"/>
          <w:color w:val="000000"/>
          <w:spacing w:val="0"/>
          <w:w w:val="100"/>
          <w:position w:val="0"/>
        </w:rPr>
        <w:t>中确立的以及下列术语和定义适用于本文件。</w:t>
      </w:r>
    </w:p>
    <w:p>
      <w:pPr>
        <w:pStyle w:val="Bodytext4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3.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zh-TW" w:eastAsia="zh-TW" w:bidi="zh-TW"/>
        </w:rPr>
        <w:t>1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07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幻肢痛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00" w:line="307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对己截去的肢</w:t>
      </w:r>
      <w:r>
        <w:rPr>
          <w:color w:val="4C545D"/>
          <w:spacing w:val="0"/>
          <w:w w:val="100"/>
          <w:position w:val="0"/>
        </w:rPr>
        <w:t>体或某</w:t>
      </w:r>
      <w:r>
        <w:rPr>
          <w:color w:val="000000"/>
          <w:spacing w:val="0"/>
          <w:w w:val="100"/>
          <w:position w:val="0"/>
        </w:rPr>
        <w:t>部分仍有疼痛的感觉。</w:t>
      </w:r>
    </w:p>
    <w:p>
      <w:pPr>
        <w:pStyle w:val="Bodytext4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3.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zh-TW" w:eastAsia="zh-TW" w:bidi="zh-TW"/>
        </w:rPr>
        <w:t>2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07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残肢痛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00" w:line="307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截肢后肢体残留部分的疼痛。，</w:t>
      </w:r>
    </w:p>
    <w:p>
      <w:pPr>
        <w:pStyle w:val="Bodytext4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3.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zh-TW" w:eastAsia="zh-TW" w:bidi="zh-TW"/>
        </w:rPr>
        <w:t>3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07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残肢定型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00" w:line="307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截肢后，残肢形状基本稳定。</w:t>
      </w:r>
    </w:p>
    <w:p>
      <w:pPr>
        <w:pStyle w:val="Bodytext4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3.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zh-TW" w:eastAsia="zh-TW" w:bidi="zh-TW"/>
        </w:rPr>
        <w:t>4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07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假肢配置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00" w:line="307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为肢残者提供评估、制作假肢、康复训练并最终交付成品假肢的过程。</w:t>
      </w:r>
    </w:p>
    <w:p>
      <w:pPr>
        <w:pStyle w:val="Bodytext4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3.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zh-TW" w:eastAsia="zh-TW" w:bidi="zh-TW"/>
        </w:rPr>
        <w:t>5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07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临时假肢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00" w:line="307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用临时接受腔和其它基本假肢部件组装的简易式假肢。</w:t>
      </w:r>
    </w:p>
    <w:p>
      <w:pPr>
        <w:pStyle w:val="Bodytext4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3.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zh-TW" w:eastAsia="zh-TW" w:bidi="zh-TW"/>
        </w:rPr>
        <w:t>6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07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等长收缩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00" w:line="307" w:lineRule="exact"/>
        <w:ind w:left="0" w:right="0" w:firstLine="420"/>
        <w:jc w:val="left"/>
        <w:sectPr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0" w:h="16840"/>
          <w:pgMar w:top="1998" w:right="1144" w:bottom="1566" w:left="1247" w:header="0" w:footer="3" w:gutter="0"/>
          <w:pgNumType w:start="1"/>
          <w:cols w:space="708"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</w:rPr>
        <w:t>肌肉在收缩时其长度不变而只有张力增加的收缩。</w:t>
      </w:r>
    </w:p>
    <w:p>
      <w:pPr>
        <w:pStyle w:val="Bodytext4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>3.7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12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抗阻训练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380" w:line="312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一种对抗阻力的运动。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60" w:line="384" w:lineRule="auto"/>
        <w:ind w:left="0" w:right="0" w:firstLine="0"/>
        <w:jc w:val="left"/>
      </w:pPr>
      <w:bookmarkStart w:id="20" w:name="bookmark2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4</w:t>
      </w:r>
      <w:r>
        <w:rPr>
          <w:color w:val="000000"/>
          <w:spacing w:val="0"/>
          <w:w w:val="100"/>
          <w:position w:val="0"/>
        </w:rPr>
        <w:t>要求</w:t>
      </w:r>
      <w:bookmarkEnd w:id="20"/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84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4.1</w:t>
      </w:r>
      <w:r>
        <w:rPr>
          <w:color w:val="000000"/>
          <w:spacing w:val="0"/>
          <w:w w:val="100"/>
          <w:position w:val="0"/>
        </w:rPr>
        <w:t>康复训练场所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40" w:line="336" w:lineRule="exact"/>
        <w:ind w:left="0" w:right="0" w:firstLine="440"/>
        <w:jc w:val="both"/>
      </w:pPr>
      <w:r>
        <w:rPr>
          <w:color w:val="000000"/>
          <w:spacing w:val="0"/>
          <w:w w:val="100"/>
          <w:position w:val="0"/>
        </w:rPr>
        <w:t>康复训练场所应符合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GB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50763</w:t>
      </w:r>
      <w:r>
        <w:rPr>
          <w:color w:val="000000"/>
          <w:spacing w:val="0"/>
          <w:w w:val="100"/>
          <w:position w:val="0"/>
        </w:rPr>
        <w:t>的规定，设有无障碍设施和标识，面积不小于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 xml:space="preserve">40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>m</w:t>
      </w:r>
      <w:r>
        <w:rPr>
          <w:color w:val="000000"/>
          <w:spacing w:val="0"/>
          <w:w w:val="100"/>
          <w:position w:val="0"/>
          <w:lang w:val="en-US" w:eastAsia="en-US" w:bidi="en-US"/>
        </w:rPr>
        <w:t>，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>,</w:t>
      </w:r>
      <w:r>
        <w:rPr>
          <w:color w:val="000000"/>
          <w:spacing w:val="0"/>
          <w:w w:val="100"/>
          <w:position w:val="0"/>
        </w:rPr>
        <w:t>并配有桌椅、 纸笔、介绍材料。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40" w:line="312" w:lineRule="exact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4.2</w:t>
      </w:r>
      <w:r>
        <w:rPr>
          <w:color w:val="000000"/>
          <w:spacing w:val="0"/>
          <w:w w:val="100"/>
          <w:position w:val="0"/>
        </w:rPr>
        <w:t>康复训练设施设备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12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康复训练区应配备设施设备，包括但不限于：</w:t>
      </w:r>
    </w:p>
    <w:p>
      <w:pPr>
        <w:pStyle w:val="Bodytext10"/>
        <w:keepNext w:val="0"/>
        <w:keepLines w:val="0"/>
        <w:widowControl w:val="0"/>
        <w:shd w:val="clear" w:color="auto" w:fill="auto"/>
        <w:tabs>
          <w:tab w:val="left" w:pos="840"/>
        </w:tabs>
        <w:bidi w:val="0"/>
        <w:spacing w:before="0" w:after="0" w:line="312" w:lineRule="exact"/>
        <w:ind w:left="0" w:right="0" w:firstLine="420"/>
        <w:jc w:val="left"/>
      </w:pPr>
      <w:bookmarkStart w:id="21" w:name="bookmark2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3"/>
          <w:szCs w:val="13"/>
          <w:lang w:val="en-US" w:eastAsia="en-US" w:bidi="en-US"/>
        </w:rPr>
        <w:t>a</w:t>
      </w:r>
      <w:bookmarkEnd w:id="2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3"/>
          <w:szCs w:val="13"/>
          <w:lang w:val="en-US" w:eastAsia="en-US" w:bidi="en-US"/>
        </w:rPr>
        <w:t>）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3"/>
          <w:szCs w:val="13"/>
          <w:lang w:val="en-US" w:eastAsia="en-US" w:bidi="en-US"/>
        </w:rPr>
        <w:tab/>
      </w:r>
      <w:r>
        <w:rPr>
          <w:color w:val="000000"/>
          <w:spacing w:val="0"/>
          <w:w w:val="100"/>
          <w:position w:val="0"/>
        </w:rPr>
        <w:t>医用门诊检查床；</w:t>
      </w:r>
    </w:p>
    <w:p>
      <w:pPr>
        <w:pStyle w:val="Bodytext10"/>
        <w:keepNext w:val="0"/>
        <w:keepLines w:val="0"/>
        <w:widowControl w:val="0"/>
        <w:shd w:val="clear" w:color="auto" w:fill="auto"/>
        <w:tabs>
          <w:tab w:val="left" w:pos="840"/>
        </w:tabs>
        <w:bidi w:val="0"/>
        <w:spacing w:before="0" w:after="0" w:line="312" w:lineRule="exact"/>
        <w:ind w:left="0" w:right="0" w:firstLine="420"/>
        <w:jc w:val="left"/>
      </w:pPr>
      <w:bookmarkStart w:id="22" w:name="bookmark2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3"/>
          <w:szCs w:val="13"/>
          <w:lang w:val="en-US" w:eastAsia="en-US" w:bidi="en-US"/>
        </w:rPr>
        <w:t>b</w:t>
      </w:r>
      <w:bookmarkEnd w:id="2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3"/>
          <w:szCs w:val="13"/>
          <w:lang w:val="en-US" w:eastAsia="en-US" w:bidi="en-US"/>
        </w:rPr>
        <w:t>）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3"/>
          <w:szCs w:val="13"/>
          <w:lang w:val="en-US" w:eastAsia="en-US" w:bidi="en-US"/>
        </w:rPr>
        <w:tab/>
      </w:r>
      <w:r>
        <w:rPr>
          <w:color w:val="000000"/>
          <w:spacing w:val="0"/>
          <w:w w:val="100"/>
          <w:position w:val="0"/>
        </w:rPr>
        <w:t>医用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X</w:t>
      </w:r>
      <w:r>
        <w:rPr>
          <w:color w:val="000000"/>
          <w:spacing w:val="0"/>
          <w:w w:val="100"/>
          <w:position w:val="0"/>
        </w:rPr>
        <w:t>光观片灯、血压计；</w:t>
      </w:r>
    </w:p>
    <w:p>
      <w:pPr>
        <w:pStyle w:val="Bodytext10"/>
        <w:keepNext w:val="0"/>
        <w:keepLines w:val="0"/>
        <w:widowControl w:val="0"/>
        <w:shd w:val="clear" w:color="auto" w:fill="auto"/>
        <w:tabs>
          <w:tab w:val="left" w:pos="840"/>
        </w:tabs>
        <w:bidi w:val="0"/>
        <w:spacing w:before="0" w:after="0" w:line="312" w:lineRule="exact"/>
        <w:ind w:left="0" w:right="0" w:firstLine="420"/>
        <w:jc w:val="left"/>
      </w:pPr>
      <w:bookmarkStart w:id="23" w:name="bookmark2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3"/>
          <w:szCs w:val="13"/>
          <w:lang w:val="en-US" w:eastAsia="en-US" w:bidi="en-US"/>
        </w:rPr>
        <w:t>c</w:t>
      </w:r>
      <w:bookmarkEnd w:id="2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3"/>
          <w:szCs w:val="13"/>
          <w:lang w:val="en-US" w:eastAsia="en-US" w:bidi="en-US"/>
        </w:rPr>
        <w:t>）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3"/>
          <w:szCs w:val="13"/>
          <w:lang w:val="en-US" w:eastAsia="en-US" w:bidi="en-US"/>
        </w:rPr>
        <w:tab/>
      </w:r>
      <w:r>
        <w:rPr>
          <w:color w:val="000000"/>
          <w:spacing w:val="0"/>
          <w:w w:val="100"/>
          <w:position w:val="0"/>
        </w:rPr>
        <w:t>训练床、训练凳；</w:t>
      </w:r>
    </w:p>
    <w:p>
      <w:pPr>
        <w:pStyle w:val="Bodytext30"/>
        <w:keepNext w:val="0"/>
        <w:keepLines w:val="0"/>
        <w:widowControl w:val="0"/>
        <w:shd w:val="clear" w:color="auto" w:fill="auto"/>
        <w:tabs>
          <w:tab w:val="left" w:pos="840"/>
        </w:tabs>
        <w:bidi w:val="0"/>
        <w:spacing w:before="0" w:after="0" w:line="312" w:lineRule="exact"/>
        <w:ind w:left="0" w:right="0"/>
        <w:jc w:val="left"/>
      </w:pPr>
      <w:bookmarkStart w:id="24" w:name="bookmark2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3"/>
          <w:szCs w:val="13"/>
          <w:lang w:val="en-US" w:eastAsia="en-US" w:bidi="en-US"/>
        </w:rPr>
        <w:t>d</w:t>
      </w:r>
      <w:bookmarkEnd w:id="2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3"/>
          <w:szCs w:val="13"/>
          <w:lang w:val="en-US" w:eastAsia="en-US" w:bidi="en-US"/>
        </w:rPr>
        <w:t>）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3"/>
          <w:szCs w:val="13"/>
          <w:lang w:val="en-US" w:eastAsia="en-US" w:bidi="en-US"/>
        </w:rPr>
        <w:tab/>
      </w:r>
      <w:r>
        <w:rPr>
          <w:rFonts w:ascii="宋体" w:eastAsia="宋体" w:hAnsi="宋体" w:cs="宋体"/>
          <w:color w:val="000000"/>
          <w:spacing w:val="0"/>
          <w:w w:val="100"/>
          <w:position w:val="0"/>
        </w:rPr>
        <w:t>身高体重秤，称重范围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 xml:space="preserve">0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>kg</w:t>
      </w:r>
      <w:r>
        <w:rPr>
          <w:rFonts w:ascii="宋体" w:eastAsia="宋体" w:hAnsi="宋体" w:cs="宋体"/>
          <w:color w:val="000000"/>
          <w:spacing w:val="0"/>
          <w:w w:val="100"/>
          <w:position w:val="0"/>
        </w:rPr>
        <w:t>〜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 xml:space="preserve">150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>kg</w:t>
      </w:r>
      <w:r>
        <w:rPr>
          <w:rFonts w:ascii="宋体" w:eastAsia="宋体" w:hAnsi="宋体" w:cs="宋体"/>
          <w:color w:val="000000"/>
          <w:spacing w:val="0"/>
          <w:w w:val="100"/>
          <w:position w:val="0"/>
          <w:lang w:val="en-US" w:eastAsia="en-US" w:bidi="en-US"/>
        </w:rPr>
        <w:t>、</w:t>
      </w:r>
      <w:r>
        <w:rPr>
          <w:rFonts w:ascii="宋体" w:eastAsia="宋体" w:hAnsi="宋体" w:cs="宋体"/>
          <w:color w:val="000000"/>
          <w:spacing w:val="0"/>
          <w:w w:val="100"/>
          <w:position w:val="0"/>
          <w:lang w:val="zh-CN" w:eastAsia="zh-CN" w:bidi="zh-CN"/>
        </w:rPr>
        <w:t>精度土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>0.5 kg</w:t>
      </w:r>
      <w:r>
        <w:rPr>
          <w:rFonts w:ascii="宋体" w:eastAsia="宋体" w:hAnsi="宋体" w:cs="宋体"/>
          <w:color w:val="000000"/>
          <w:spacing w:val="0"/>
          <w:w w:val="100"/>
          <w:position w:val="0"/>
          <w:lang w:val="en-US" w:eastAsia="en-US" w:bidi="en-US"/>
        </w:rPr>
        <w:t>；</w:t>
      </w:r>
      <w:r>
        <w:rPr>
          <w:rFonts w:ascii="宋体" w:eastAsia="宋体" w:hAnsi="宋体" w:cs="宋体"/>
          <w:color w:val="000000"/>
          <w:spacing w:val="0"/>
          <w:w w:val="100"/>
          <w:position w:val="0"/>
        </w:rPr>
        <w:t>身高范围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 xml:space="preserve">0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>cm</w:t>
      </w:r>
      <w:r>
        <w:rPr>
          <w:rFonts w:ascii="宋体" w:eastAsia="宋体" w:hAnsi="宋体" w:cs="宋体"/>
          <w:color w:val="000000"/>
          <w:spacing w:val="0"/>
          <w:w w:val="100"/>
          <w:position w:val="0"/>
        </w:rPr>
        <w:t>〜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 xml:space="preserve">200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>cm</w:t>
      </w:r>
      <w:r>
        <w:rPr>
          <w:rFonts w:ascii="宋体" w:eastAsia="宋体" w:hAnsi="宋体" w:cs="宋体"/>
          <w:color w:val="000000"/>
          <w:spacing w:val="0"/>
          <w:w w:val="100"/>
          <w:position w:val="0"/>
          <w:lang w:val="en-US" w:eastAsia="en-US" w:bidi="en-US"/>
        </w:rPr>
        <w:t>、</w:t>
      </w:r>
      <w:r>
        <w:rPr>
          <w:rFonts w:ascii="宋体" w:eastAsia="宋体" w:hAnsi="宋体" w:cs="宋体"/>
          <w:color w:val="000000"/>
          <w:spacing w:val="0"/>
          <w:w w:val="100"/>
          <w:position w:val="0"/>
        </w:rPr>
        <w:t>精度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>±0.5 cm</w:t>
      </w:r>
      <w:r>
        <w:rPr>
          <w:rFonts w:ascii="宋体" w:eastAsia="宋体" w:hAnsi="宋体" w:cs="宋体"/>
          <w:color w:val="000000"/>
          <w:spacing w:val="0"/>
          <w:w w:val="100"/>
          <w:position w:val="0"/>
          <w:lang w:val="en-US" w:eastAsia="en-US" w:bidi="en-US"/>
        </w:rPr>
        <w:t>；</w:t>
      </w:r>
    </w:p>
    <w:p>
      <w:pPr>
        <w:pStyle w:val="Bodytext10"/>
        <w:keepNext w:val="0"/>
        <w:keepLines w:val="0"/>
        <w:widowControl w:val="0"/>
        <w:shd w:val="clear" w:color="auto" w:fill="auto"/>
        <w:tabs>
          <w:tab w:val="left" w:pos="840"/>
        </w:tabs>
        <w:bidi w:val="0"/>
        <w:spacing w:before="0" w:after="0" w:line="312" w:lineRule="exact"/>
        <w:ind w:left="0" w:right="0" w:firstLine="420"/>
        <w:jc w:val="left"/>
      </w:pPr>
      <w:bookmarkStart w:id="25" w:name="bookmark2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3"/>
          <w:szCs w:val="13"/>
          <w:lang w:val="en-US" w:eastAsia="en-US" w:bidi="en-US"/>
        </w:rPr>
        <w:t>e</w:t>
      </w:r>
      <w:bookmarkEnd w:id="2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3"/>
          <w:szCs w:val="13"/>
          <w:lang w:val="en-US" w:eastAsia="en-US" w:bidi="en-US"/>
        </w:rPr>
        <w:t>）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3"/>
          <w:szCs w:val="13"/>
          <w:lang w:val="en-US" w:eastAsia="en-US" w:bidi="en-US"/>
        </w:rPr>
        <w:tab/>
      </w:r>
      <w:r>
        <w:rPr>
          <w:color w:val="000000"/>
          <w:spacing w:val="0"/>
          <w:w w:val="100"/>
          <w:position w:val="0"/>
        </w:rPr>
        <w:t>传导热疗设备、电疗设备、磁疗仪器等物理治疗设备；</w:t>
      </w:r>
    </w:p>
    <w:p>
      <w:pPr>
        <w:pStyle w:val="Bodytext10"/>
        <w:keepNext w:val="0"/>
        <w:keepLines w:val="0"/>
        <w:widowControl w:val="0"/>
        <w:shd w:val="clear" w:color="auto" w:fill="auto"/>
        <w:tabs>
          <w:tab w:val="left" w:pos="840"/>
        </w:tabs>
        <w:bidi w:val="0"/>
        <w:spacing w:before="0" w:after="0" w:line="298" w:lineRule="exact"/>
        <w:ind w:left="860" w:right="0" w:hanging="420"/>
        <w:jc w:val="both"/>
      </w:pPr>
      <w:bookmarkStart w:id="26" w:name="bookmark26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3"/>
          <w:szCs w:val="13"/>
          <w:lang w:val="en-US" w:eastAsia="en-US" w:bidi="en-US"/>
        </w:rPr>
        <w:t>f</w:t>
      </w:r>
      <w:bookmarkEnd w:id="26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3"/>
          <w:szCs w:val="13"/>
          <w:lang w:val="en-US" w:eastAsia="en-US" w:bidi="en-US"/>
        </w:rPr>
        <w:t>）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3"/>
          <w:szCs w:val="13"/>
          <w:lang w:val="en-US" w:eastAsia="en-US" w:bidi="en-US"/>
        </w:rPr>
        <w:tab/>
      </w:r>
      <w:r>
        <w:rPr>
          <w:color w:val="000000"/>
          <w:spacing w:val="0"/>
          <w:w w:val="100"/>
          <w:position w:val="0"/>
        </w:rPr>
        <w:t>股四头肌训练器、功率自行车、沙袋、哑铃、平行杠、步态矫正镜、训练用阶梯、训练用坡道 等训练设备；</w:t>
      </w:r>
    </w:p>
    <w:p>
      <w:pPr>
        <w:pStyle w:val="Bodytext10"/>
        <w:keepNext w:val="0"/>
        <w:keepLines w:val="0"/>
        <w:widowControl w:val="0"/>
        <w:shd w:val="clear" w:color="auto" w:fill="auto"/>
        <w:tabs>
          <w:tab w:val="left" w:pos="840"/>
        </w:tabs>
        <w:bidi w:val="0"/>
        <w:spacing w:before="0" w:after="60" w:line="312" w:lineRule="exact"/>
        <w:ind w:left="0" w:right="0" w:firstLine="420"/>
        <w:jc w:val="left"/>
      </w:pPr>
      <w:bookmarkStart w:id="27" w:name="bookmark27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3"/>
          <w:szCs w:val="13"/>
          <w:lang w:val="en-US" w:eastAsia="en-US" w:bidi="en-US"/>
        </w:rPr>
        <w:t>g</w:t>
      </w:r>
      <w:bookmarkEnd w:id="27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3"/>
          <w:szCs w:val="13"/>
          <w:lang w:val="en-US" w:eastAsia="en-US" w:bidi="en-US"/>
        </w:rPr>
        <w:t>）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3"/>
          <w:szCs w:val="13"/>
          <w:lang w:val="en-US" w:eastAsia="en-US" w:bidi="en-US"/>
        </w:rPr>
        <w:tab/>
      </w:r>
      <w:r>
        <w:rPr>
          <w:color w:val="000000"/>
          <w:spacing w:val="0"/>
          <w:w w:val="100"/>
          <w:position w:val="0"/>
        </w:rPr>
        <w:t>屏风或遮挡帘、康复宣传图片；</w:t>
      </w:r>
    </w:p>
    <w:p>
      <w:pPr>
        <w:pStyle w:val="Bodytext10"/>
        <w:keepNext w:val="0"/>
        <w:keepLines w:val="0"/>
        <w:widowControl w:val="0"/>
        <w:shd w:val="clear" w:color="auto" w:fill="auto"/>
        <w:tabs>
          <w:tab w:val="left" w:pos="840"/>
        </w:tabs>
        <w:bidi w:val="0"/>
        <w:spacing w:before="0" w:after="260" w:line="502" w:lineRule="auto"/>
        <w:ind w:left="0" w:right="0" w:firstLine="420"/>
        <w:jc w:val="left"/>
      </w:pPr>
      <w:bookmarkStart w:id="28" w:name="bookmark28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3"/>
          <w:szCs w:val="13"/>
          <w:lang w:val="en-US" w:eastAsia="en-US" w:bidi="en-US"/>
        </w:rPr>
        <w:t>h</w:t>
      </w:r>
      <w:bookmarkEnd w:id="28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3"/>
          <w:szCs w:val="13"/>
          <w:lang w:val="en-US" w:eastAsia="en-US" w:bidi="en-US"/>
        </w:rPr>
        <w:t>）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3"/>
          <w:szCs w:val="13"/>
          <w:lang w:val="en-US" w:eastAsia="en-US" w:bidi="en-US"/>
        </w:rPr>
        <w:tab/>
      </w:r>
      <w:r>
        <w:rPr>
          <w:color w:val="000000"/>
          <w:spacing w:val="0"/>
          <w:w w:val="100"/>
          <w:position w:val="0"/>
        </w:rPr>
        <w:t>冷暖空调。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60" w:line="384" w:lineRule="auto"/>
        <w:ind w:left="0" w:right="0" w:firstLine="0"/>
        <w:jc w:val="left"/>
      </w:pPr>
      <w:bookmarkStart w:id="29" w:name="bookmark29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5</w:t>
      </w:r>
      <w:r>
        <w:rPr>
          <w:color w:val="000000"/>
          <w:spacing w:val="0"/>
          <w:w w:val="100"/>
          <w:position w:val="0"/>
        </w:rPr>
        <w:t>康复训练流程</w:t>
      </w:r>
      <w:bookmarkEnd w:id="29"/>
    </w:p>
    <w:p>
      <w:pPr>
        <w:pStyle w:val="Bodytext40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 xml:space="preserve">5.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zh-TW" w:eastAsia="zh-TW" w:bidi="zh-TW"/>
        </w:rPr>
        <w:t>1</w:t>
      </w:r>
      <w:r>
        <w:rPr>
          <w:rFonts w:ascii="宋体" w:eastAsia="宋体" w:hAnsi="宋体" w:cs="宋体"/>
          <w:color w:val="000000"/>
          <w:spacing w:val="0"/>
          <w:w w:val="100"/>
          <w:position w:val="0"/>
          <w:sz w:val="20"/>
          <w:szCs w:val="20"/>
          <w:lang w:val="zh-TW" w:eastAsia="zh-TW" w:bidi="zh-TW"/>
        </w:rPr>
        <w:t>接待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60" w:line="312" w:lineRule="exact"/>
        <w:ind w:left="0" w:right="0" w:firstLine="440"/>
        <w:jc w:val="both"/>
      </w:pPr>
      <w:r>
        <w:rPr>
          <w:color w:val="000000"/>
          <w:spacing w:val="0"/>
          <w:w w:val="100"/>
          <w:position w:val="0"/>
        </w:rPr>
        <w:t>在假肢配置中，</w:t>
      </w:r>
      <w:r>
        <w:rPr>
          <w:color w:val="23272C"/>
          <w:spacing w:val="0"/>
          <w:w w:val="100"/>
          <w:position w:val="0"/>
        </w:rPr>
        <w:t>接待人员应询</w:t>
      </w:r>
      <w:r>
        <w:rPr>
          <w:color w:val="000000"/>
          <w:spacing w:val="0"/>
          <w:w w:val="100"/>
          <w:position w:val="0"/>
        </w:rPr>
        <w:t>问患者的基本情况和需求，如果患者己有病历，应调用己有病历，并 询问和记录改动情况。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I</w:t>
      </w:r>
    </w:p>
    <w:p>
      <w:pPr>
        <w:pStyle w:val="Bodytext40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 xml:space="preserve">5.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zh-TW" w:eastAsia="zh-TW" w:bidi="zh-TW"/>
        </w:rPr>
        <w:t xml:space="preserve">2 </w:t>
      </w:r>
      <w:r>
        <w:rPr>
          <w:rFonts w:ascii="宋体" w:eastAsia="宋体" w:hAnsi="宋体" w:cs="宋体"/>
          <w:color w:val="000000"/>
          <w:spacing w:val="0"/>
          <w:w w:val="100"/>
          <w:position w:val="0"/>
          <w:sz w:val="20"/>
          <w:szCs w:val="20"/>
          <w:lang w:val="zh-TW" w:eastAsia="zh-TW" w:bidi="zh-TW"/>
        </w:rPr>
        <w:t>检查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60" w:line="305" w:lineRule="exact"/>
        <w:ind w:left="0" w:right="0" w:firstLine="440"/>
        <w:jc w:val="both"/>
      </w:pPr>
      <w:r>
        <w:rPr>
          <w:color w:val="000000"/>
          <w:spacing w:val="0"/>
          <w:w w:val="100"/>
          <w:position w:val="0"/>
        </w:rPr>
        <w:t>康复训练人员对患者进行残肢和全身状况、</w:t>
      </w:r>
      <w:r>
        <w:rPr>
          <w:color w:val="23272C"/>
          <w:spacing w:val="0"/>
          <w:w w:val="100"/>
          <w:position w:val="0"/>
        </w:rPr>
        <w:t>皮肤、</w:t>
      </w:r>
      <w:r>
        <w:rPr>
          <w:color w:val="000000"/>
          <w:spacing w:val="0"/>
          <w:w w:val="100"/>
          <w:position w:val="0"/>
        </w:rPr>
        <w:t>疼痛、肌力、关节活动度、心理状况检查，了解 功能损伤的范围、程度及代偿能力，填写物理治疗检查表（见附录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>A）</w:t>
      </w:r>
      <w:r>
        <w:rPr>
          <w:color w:val="000000"/>
          <w:spacing w:val="0"/>
          <w:w w:val="100"/>
          <w:position w:val="0"/>
        </w:rPr>
        <w:t>、关节活动度检查与评估表（见 附录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>B）-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84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 xml:space="preserve">5.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3</w:t>
      </w:r>
      <w:r>
        <w:rPr>
          <w:color w:val="000000"/>
          <w:spacing w:val="0"/>
          <w:w w:val="100"/>
          <w:position w:val="0"/>
        </w:rPr>
        <w:t>制定训练计划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26" w:lineRule="exact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5.3.1</w:t>
      </w:r>
      <w:r>
        <w:rPr>
          <w:color w:val="000000"/>
          <w:spacing w:val="0"/>
          <w:w w:val="100"/>
          <w:position w:val="0"/>
        </w:rPr>
        <w:t>根据患者相关信息，使其残肢功能及身体状态达到适宜装配</w:t>
      </w:r>
      <w:r>
        <w:rPr>
          <w:color w:val="23272C"/>
          <w:spacing w:val="0"/>
          <w:w w:val="100"/>
          <w:position w:val="0"/>
        </w:rPr>
        <w:t>假肢为</w:t>
      </w:r>
      <w:r>
        <w:rPr>
          <w:color w:val="000000"/>
          <w:spacing w:val="0"/>
          <w:w w:val="100"/>
          <w:position w:val="0"/>
        </w:rPr>
        <w:t>目的，制定残肢护理、物理 治疗、功能训练、心理疏导的训练计划，同时向患者说明训练后的预期蘭况及注意</w:t>
      </w:r>
      <w:r>
        <w:rPr>
          <w:color w:val="23272C"/>
          <w:spacing w:val="0"/>
          <w:w w:val="100"/>
          <w:position w:val="0"/>
        </w:rPr>
        <w:t>事项。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60" w:line="331" w:lineRule="exact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5.3.2</w:t>
      </w:r>
      <w:r>
        <w:rPr>
          <w:color w:val="000000"/>
          <w:spacing w:val="0"/>
          <w:w w:val="100"/>
          <w:position w:val="0"/>
        </w:rPr>
        <w:t>征得患者及家属同意后，填写康复训练计划表（见附录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>C）</w:t>
      </w:r>
      <w:r>
        <w:rPr>
          <w:color w:val="000000"/>
          <w:spacing w:val="0"/>
          <w:w w:val="100"/>
          <w:position w:val="0"/>
        </w:rPr>
        <w:t>,并经患者签字认可；</w:t>
      </w:r>
      <w:r>
        <w:rPr>
          <w:color w:val="23272C"/>
          <w:spacing w:val="0"/>
          <w:w w:val="100"/>
          <w:position w:val="0"/>
        </w:rPr>
        <w:t>患者无</w:t>
      </w:r>
      <w:r>
        <w:rPr>
          <w:color w:val="000000"/>
          <w:spacing w:val="0"/>
          <w:w w:val="100"/>
          <w:position w:val="0"/>
        </w:rPr>
        <w:t>法签字 或无行为能力的应由其家属或监护人签字认可。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60" w:line="384" w:lineRule="auto"/>
        <w:ind w:left="0" w:right="0" w:firstLine="0"/>
        <w:jc w:val="left"/>
        <w:sectPr>
          <w:headerReference w:type="even" r:id="rId18"/>
          <w:headerReference w:type="default" r:id="rId19"/>
          <w:footerReference w:type="even" r:id="rId20"/>
          <w:footerReference w:type="default" r:id="rId21"/>
          <w:headerReference w:type="first" r:id="rId22"/>
          <w:footerReference w:type="first" r:id="rId23"/>
          <w:type w:val="nextPage"/>
          <w:pgSz w:w="11900" w:h="16840"/>
          <w:pgMar w:top="1998" w:right="1144" w:bottom="1566" w:left="1247" w:header="0" w:footer="3" w:gutter="0"/>
          <w:pgNumType w:start="2"/>
          <w:cols w:space="708"/>
          <w:titlePg w:val="0"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5.4</w:t>
      </w:r>
      <w:r>
        <w:rPr>
          <w:color w:val="000000"/>
          <w:spacing w:val="0"/>
          <w:w w:val="100"/>
          <w:position w:val="0"/>
        </w:rPr>
        <w:t>康复训练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40" w:line="307" w:lineRule="exact"/>
        <w:ind w:left="0" w:right="0" w:firstLine="440"/>
        <w:jc w:val="both"/>
        <w:sectPr>
          <w:headerReference w:type="even" r:id="rId24"/>
          <w:headerReference w:type="default" r:id="rId25"/>
          <w:footerReference w:type="even" r:id="rId26"/>
          <w:footerReference w:type="default" r:id="rId27"/>
          <w:headerReference w:type="first" r:id="rId28"/>
          <w:footerReference w:type="first" r:id="rId29"/>
          <w:type w:val="nextPage"/>
          <w:pgSz w:w="11900" w:h="16840"/>
          <w:pgMar w:top="1998" w:right="1144" w:bottom="1566" w:left="1247" w:header="0" w:footer="3" w:gutter="0"/>
          <w:pgNumType w:start="3"/>
          <w:cols w:space="708"/>
          <w:titlePg w:val="0"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</w:rPr>
        <w:t>康复训练人员根据康复训练计划表（见附录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>C）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,</w:t>
      </w:r>
      <w:r>
        <w:rPr>
          <w:color w:val="000000"/>
          <w:spacing w:val="0"/>
          <w:w w:val="100"/>
          <w:position w:val="0"/>
        </w:rPr>
        <w:t>对患者进行训练，填写物理治疗与功能训练记录 表（见附录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>D）</w:t>
      </w:r>
      <w:r>
        <w:rPr>
          <w:color w:val="000000"/>
          <w:spacing w:val="0"/>
          <w:w w:val="100"/>
          <w:position w:val="0"/>
        </w:rPr>
        <w:t>。经过一段时间训练后，进行中期评估，填写康复训练评估表（见附录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>E）</w:t>
      </w:r>
      <w:r>
        <w:rPr>
          <w:color w:val="000000"/>
          <w:spacing w:val="0"/>
          <w:w w:val="100"/>
          <w:position w:val="0"/>
        </w:rPr>
        <w:t>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5.5</w:t>
      </w:r>
      <w:r>
        <w:rPr>
          <w:color w:val="000000"/>
          <w:spacing w:val="0"/>
          <w:w w:val="100"/>
          <w:position w:val="0"/>
        </w:rPr>
        <w:t>末期评估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400" w:line="326" w:lineRule="exact"/>
        <w:ind w:left="0" w:right="0" w:firstLine="420"/>
        <w:jc w:val="left"/>
      </w:pPr>
      <w:bookmarkStart w:id="30" w:name="bookmark30"/>
      <w:r>
        <w:rPr>
          <w:color w:val="000000"/>
          <w:spacing w:val="0"/>
          <w:w w:val="100"/>
          <w:position w:val="0"/>
        </w:rPr>
        <w:t>通过以上康复训练，对患者进行是否适合装配假肢进行最终评估，填写康复训练评估表（见附录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>E）</w:t>
      </w:r>
      <w:r>
        <w:rPr>
          <w:color w:val="000000"/>
          <w:spacing w:val="0"/>
          <w:w w:val="100"/>
          <w:position w:val="0"/>
        </w:rPr>
        <w:t>。 如适合，应进入假肢装配阶段；如不适合，应重新进行康复训练。</w:t>
      </w:r>
      <w:bookmarkEnd w:id="30"/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40" w:line="39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6</w:t>
      </w:r>
      <w:r>
        <w:rPr>
          <w:color w:val="000000"/>
          <w:spacing w:val="0"/>
          <w:w w:val="100"/>
          <w:position w:val="0"/>
        </w:rPr>
        <w:t>残肢护理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9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6.1</w:t>
      </w:r>
      <w:r>
        <w:rPr>
          <w:color w:val="000000"/>
          <w:spacing w:val="0"/>
          <w:w w:val="100"/>
          <w:position w:val="0"/>
        </w:rPr>
        <w:t>残肢护理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40" w:line="319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康复训练人员根据康复训练计划表（见附录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>C）</w:t>
      </w:r>
      <w:r>
        <w:rPr>
          <w:color w:val="000000"/>
          <w:spacing w:val="0"/>
          <w:w w:val="100"/>
          <w:position w:val="0"/>
        </w:rPr>
        <w:t>中的残肢护理计划，开展护理。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6.1.1</w:t>
      </w:r>
      <w:r>
        <w:rPr>
          <w:color w:val="000000"/>
          <w:spacing w:val="0"/>
          <w:w w:val="100"/>
          <w:position w:val="0"/>
        </w:rPr>
        <w:t>残肢清洁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40" w:line="319" w:lineRule="exact"/>
        <w:ind w:left="0" w:right="0" w:firstLine="540"/>
        <w:jc w:val="left"/>
      </w:pPr>
      <w:r>
        <w:rPr>
          <w:color w:val="000000"/>
          <w:spacing w:val="0"/>
          <w:w w:val="100"/>
          <w:position w:val="0"/>
        </w:rPr>
        <w:t>截肢患者应每天用弱碱性肥皂或专用的护理液、润肤露清洗残肢皮肤并擦干。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6.1.2</w:t>
      </w:r>
      <w:r>
        <w:rPr>
          <w:color w:val="000000"/>
          <w:spacing w:val="0"/>
          <w:w w:val="100"/>
          <w:position w:val="0"/>
        </w:rPr>
        <w:t>残肢定型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94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6.1.2.1</w:t>
      </w:r>
      <w:r>
        <w:rPr>
          <w:color w:val="000000"/>
          <w:spacing w:val="0"/>
          <w:w w:val="100"/>
          <w:position w:val="0"/>
        </w:rPr>
        <w:t>弹力绷带使用要求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19" w:lineRule="exact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6.1.2.1.1</w:t>
      </w:r>
      <w:r>
        <w:rPr>
          <w:color w:val="000000"/>
          <w:spacing w:val="0"/>
          <w:w w:val="100"/>
          <w:position w:val="0"/>
        </w:rPr>
        <w:t>大腿绷带应选用宽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 xml:space="preserve">15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>cm</w:t>
      </w:r>
      <w:r>
        <w:rPr>
          <w:color w:val="000000"/>
          <w:spacing w:val="0"/>
          <w:w w:val="100"/>
          <w:position w:val="0"/>
          <w:lang w:val="en-US" w:eastAsia="en-US" w:bidi="en-US"/>
        </w:rPr>
        <w:t>、</w:t>
      </w:r>
      <w:r>
        <w:rPr>
          <w:color w:val="000000"/>
          <w:spacing w:val="0"/>
          <w:w w:val="100"/>
          <w:position w:val="0"/>
        </w:rPr>
        <w:t>小腿绷带应选用宽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 xml:space="preserve">10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>cm,</w:t>
      </w:r>
      <w:r>
        <w:rPr>
          <w:color w:val="000000"/>
          <w:spacing w:val="0"/>
          <w:w w:val="100"/>
          <w:position w:val="0"/>
        </w:rPr>
        <w:t>长度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 xml:space="preserve">2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>m</w:t>
      </w:r>
      <w:r>
        <w:rPr>
          <w:color w:val="000000"/>
          <w:spacing w:val="0"/>
          <w:w w:val="100"/>
          <w:position w:val="0"/>
        </w:rPr>
        <w:t>〜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 xml:space="preserve">4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>m</w:t>
      </w:r>
      <w:r>
        <w:rPr>
          <w:color w:val="000000"/>
          <w:spacing w:val="0"/>
          <w:w w:val="100"/>
          <w:position w:val="0"/>
        </w:rPr>
        <w:t xml:space="preserve">为宜。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6.1.2.1.2</w:t>
      </w:r>
      <w:r>
        <w:rPr>
          <w:color w:val="000000"/>
          <w:spacing w:val="0"/>
          <w:w w:val="100"/>
          <w:position w:val="0"/>
        </w:rPr>
        <w:t>弹力绷带包扎时应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8</w:t>
      </w:r>
      <w:r>
        <w:rPr>
          <w:color w:val="000000"/>
          <w:spacing w:val="0"/>
          <w:w w:val="100"/>
          <w:position w:val="0"/>
        </w:rPr>
        <w:t>字形缠绕，松紧、压力应适宜。</w:t>
      </w:r>
    </w:p>
    <w:p>
      <w:pPr>
        <w:pStyle w:val="Bodytext10"/>
        <w:keepNext w:val="0"/>
        <w:keepLines w:val="0"/>
        <w:widowControl w:val="0"/>
        <w:numPr>
          <w:ilvl w:val="0"/>
          <w:numId w:val="2"/>
        </w:numPr>
        <w:shd w:val="clear" w:color="auto" w:fill="auto"/>
        <w:tabs>
          <w:tab w:val="left" w:pos="752"/>
        </w:tabs>
        <w:bidi w:val="0"/>
        <w:spacing w:before="0" w:after="0" w:line="319" w:lineRule="exact"/>
        <w:ind w:left="0" w:right="0" w:firstLine="0"/>
        <w:jc w:val="left"/>
      </w:pPr>
      <w:bookmarkStart w:id="31" w:name="bookmark31"/>
      <w:bookmarkEnd w:id="3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1.3</w:t>
      </w:r>
      <w:r>
        <w:rPr>
          <w:color w:val="000000"/>
          <w:spacing w:val="0"/>
          <w:w w:val="100"/>
          <w:position w:val="0"/>
        </w:rPr>
        <w:t>每天早起包扎，每次保持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 xml:space="preserve">4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>h</w:t>
      </w:r>
      <w:r>
        <w:rPr>
          <w:color w:val="000000"/>
          <w:spacing w:val="0"/>
          <w:w w:val="100"/>
          <w:position w:val="0"/>
          <w:lang w:val="en-US" w:eastAsia="en-US" w:bidi="en-US"/>
        </w:rPr>
        <w:t>，</w:t>
      </w:r>
      <w:r>
        <w:rPr>
          <w:color w:val="000000"/>
          <w:spacing w:val="0"/>
          <w:w w:val="100"/>
          <w:position w:val="0"/>
        </w:rPr>
        <w:t>晚上解开，每天松开至少两次，清洁和观察皮肤状况，有 无发红，破皮等。</w:t>
      </w:r>
    </w:p>
    <w:p>
      <w:pPr>
        <w:pStyle w:val="Bodytext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val="left" w:pos="752"/>
        </w:tabs>
        <w:bidi w:val="0"/>
        <w:spacing w:before="0" w:after="0" w:line="319" w:lineRule="exact"/>
        <w:ind w:left="0" w:right="0" w:firstLine="0"/>
        <w:jc w:val="left"/>
      </w:pPr>
      <w:bookmarkStart w:id="32" w:name="bookmark32"/>
      <w:bookmarkEnd w:id="3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1.4</w:t>
      </w:r>
      <w:r>
        <w:rPr>
          <w:color w:val="000000"/>
          <w:spacing w:val="0"/>
          <w:w w:val="100"/>
          <w:position w:val="0"/>
        </w:rPr>
        <w:t>弹力绷带应用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35</w:t>
      </w:r>
      <w:r>
        <w:rPr>
          <w:color w:val="000000"/>
          <w:spacing w:val="0"/>
          <w:w w:val="100"/>
          <w:position w:val="0"/>
        </w:rPr>
        <w:t>。〜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40</w:t>
      </w:r>
      <w:r>
        <w:rPr>
          <w:color w:val="000000"/>
          <w:spacing w:val="0"/>
          <w:w w:val="100"/>
          <w:position w:val="0"/>
        </w:rPr>
        <w:t>。温水和弱碱性的洗液洗，漂洗干净后放在平面上晾干。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40" w:line="319" w:lineRule="exact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6. 1.2. 1.5</w:t>
      </w:r>
      <w:r>
        <w:rPr>
          <w:color w:val="000000"/>
          <w:spacing w:val="0"/>
          <w:w w:val="100"/>
          <w:position w:val="0"/>
        </w:rPr>
        <w:t>弹力绷带可使用至残肢成型适合装配假肢的形状，弹力丧失时应及时更换新的绷带。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94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6. 1.2.2</w:t>
      </w:r>
      <w:r>
        <w:rPr>
          <w:color w:val="000000"/>
          <w:spacing w:val="0"/>
          <w:w w:val="100"/>
          <w:position w:val="0"/>
        </w:rPr>
        <w:t>大腿残肢弹力绷带包扎方法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40" w:line="319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大腿残肢弹力绷带包扎方法见附录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>F</w:t>
      </w:r>
      <w:r>
        <w:rPr>
          <w:color w:val="000000"/>
          <w:spacing w:val="0"/>
          <w:w w:val="100"/>
          <w:position w:val="0"/>
        </w:rPr>
        <w:t>图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>F. Io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94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6. 1.2.3</w:t>
      </w:r>
      <w:r>
        <w:rPr>
          <w:color w:val="000000"/>
          <w:spacing w:val="0"/>
          <w:w w:val="100"/>
          <w:position w:val="0"/>
        </w:rPr>
        <w:t>小腿残肢弹力绷带包扎方法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40" w:line="319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小腿残肢弹力</w:t>
      </w:r>
      <w:r>
        <w:rPr>
          <w:color w:val="4C545D"/>
          <w:spacing w:val="0"/>
          <w:w w:val="100"/>
          <w:position w:val="0"/>
        </w:rPr>
        <w:t>绷带包</w:t>
      </w:r>
      <w:r>
        <w:rPr>
          <w:color w:val="000000"/>
          <w:spacing w:val="0"/>
          <w:w w:val="100"/>
          <w:position w:val="0"/>
        </w:rPr>
        <w:t>扎方法见附录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>F</w:t>
      </w:r>
      <w:r>
        <w:rPr>
          <w:color w:val="000000"/>
          <w:spacing w:val="0"/>
          <w:w w:val="100"/>
          <w:position w:val="0"/>
        </w:rPr>
        <w:t>图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F.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2</w:t>
      </w:r>
      <w:r>
        <w:rPr>
          <w:color w:val="000000"/>
          <w:spacing w:val="0"/>
          <w:w w:val="100"/>
          <w:position w:val="0"/>
        </w:rPr>
        <w:t>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6. 1.2.4</w:t>
      </w:r>
      <w:r>
        <w:rPr>
          <w:color w:val="000000"/>
          <w:spacing w:val="0"/>
          <w:w w:val="100"/>
          <w:position w:val="0"/>
        </w:rPr>
        <w:t>穿戴硅胶套定型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40" w:line="319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对于没有感染、运动协调性较好的患者，开始先使用弹性绷带，然后可穿戴硅胶套对残肢进行定型。</w:t>
      </w:r>
    </w:p>
    <w:p>
      <w:pPr>
        <w:pStyle w:val="Bodytext40"/>
        <w:keepNext w:val="0"/>
        <w:keepLines w:val="0"/>
        <w:widowControl w:val="0"/>
        <w:numPr>
          <w:ilvl w:val="0"/>
          <w:numId w:val="4"/>
        </w:numPr>
        <w:shd w:val="clear" w:color="auto" w:fill="auto"/>
        <w:tabs>
          <w:tab w:val="left" w:pos="330"/>
        </w:tabs>
        <w:bidi w:val="0"/>
        <w:spacing w:before="0" w:after="140" w:line="240" w:lineRule="auto"/>
        <w:ind w:left="0" w:right="0" w:firstLine="0"/>
        <w:jc w:val="left"/>
        <w:rPr>
          <w:sz w:val="20"/>
          <w:szCs w:val="20"/>
        </w:rPr>
      </w:pPr>
      <w:bookmarkStart w:id="33" w:name="bookmark33"/>
      <w:bookmarkEnd w:id="3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1.2.5</w:t>
      </w:r>
      <w:r>
        <w:rPr>
          <w:rFonts w:ascii="宋体" w:eastAsia="宋体" w:hAnsi="宋体" w:cs="宋体"/>
          <w:color w:val="000000"/>
          <w:spacing w:val="0"/>
          <w:w w:val="100"/>
          <w:position w:val="0"/>
          <w:sz w:val="20"/>
          <w:szCs w:val="20"/>
          <w:lang w:val="zh-TW" w:eastAsia="zh-TW" w:bidi="zh-TW"/>
        </w:rPr>
        <w:t>临时假肢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40" w:line="319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截肢术后，可为患者安装临时假肢，加速残肢定型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9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6.2</w:t>
      </w:r>
      <w:r>
        <w:rPr>
          <w:color w:val="000000"/>
          <w:spacing w:val="0"/>
          <w:w w:val="100"/>
          <w:position w:val="0"/>
        </w:rPr>
        <w:t>残肢护理评估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400" w:line="319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通过绷带包扎等方法，对残肢形态是否适合装配假肢等进行中期评估，记录结果见附录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>E</w:t>
      </w:r>
      <w:r>
        <w:rPr>
          <w:color w:val="000000"/>
          <w:spacing w:val="0"/>
          <w:w w:val="100"/>
          <w:position w:val="0"/>
          <w:lang w:val="en-US" w:eastAsia="en-US" w:bidi="en-US"/>
        </w:rPr>
        <w:t>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40" w:line="394" w:lineRule="auto"/>
        <w:ind w:left="0" w:right="0" w:firstLine="0"/>
        <w:jc w:val="left"/>
      </w:pPr>
      <w:bookmarkStart w:id="34" w:name="bookmark3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7</w:t>
      </w:r>
      <w:r>
        <w:rPr>
          <w:color w:val="000000"/>
          <w:spacing w:val="0"/>
          <w:w w:val="100"/>
          <w:position w:val="0"/>
        </w:rPr>
        <w:t>物理治疗与评估</w:t>
      </w:r>
      <w:bookmarkEnd w:id="34"/>
    </w:p>
    <w:p>
      <w:pPr>
        <w:pStyle w:val="Bodytext40"/>
        <w:keepNext w:val="0"/>
        <w:keepLines w:val="0"/>
        <w:widowControl w:val="0"/>
        <w:numPr>
          <w:ilvl w:val="0"/>
          <w:numId w:val="4"/>
        </w:numPr>
        <w:shd w:val="clear" w:color="auto" w:fill="auto"/>
        <w:tabs>
          <w:tab w:val="left" w:pos="330"/>
        </w:tabs>
        <w:bidi w:val="0"/>
        <w:spacing w:before="0" w:after="140" w:line="240" w:lineRule="auto"/>
        <w:ind w:left="0" w:right="0" w:firstLine="0"/>
        <w:jc w:val="left"/>
        <w:rPr>
          <w:sz w:val="20"/>
          <w:szCs w:val="20"/>
        </w:rPr>
      </w:pPr>
      <w:bookmarkStart w:id="35" w:name="bookmark35"/>
      <w:bookmarkEnd w:id="3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zh-TW" w:eastAsia="zh-TW" w:bidi="zh-TW"/>
        </w:rPr>
        <w:t>1</w:t>
      </w:r>
      <w:r>
        <w:rPr>
          <w:rFonts w:ascii="宋体" w:eastAsia="宋体" w:hAnsi="宋体" w:cs="宋体"/>
          <w:color w:val="000000"/>
          <w:spacing w:val="0"/>
          <w:w w:val="100"/>
          <w:position w:val="0"/>
          <w:sz w:val="20"/>
          <w:szCs w:val="20"/>
          <w:lang w:val="zh-TW" w:eastAsia="zh-TW" w:bidi="zh-TW"/>
        </w:rPr>
        <w:t>治疗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40" w:line="317" w:lineRule="exact"/>
        <w:ind w:left="0" w:right="0" w:firstLine="420"/>
        <w:jc w:val="both"/>
        <w:sectPr>
          <w:headerReference w:type="even" r:id="rId30"/>
          <w:headerReference w:type="default" r:id="rId31"/>
          <w:footerReference w:type="even" r:id="rId32"/>
          <w:footerReference w:type="default" r:id="rId33"/>
          <w:headerReference w:type="first" r:id="rId34"/>
          <w:footerReference w:type="first" r:id="rId35"/>
          <w:pgSz w:w="11900" w:h="16840"/>
          <w:pgMar w:top="1702" w:right="1286" w:bottom="1310" w:left="1187" w:header="0" w:footer="882" w:gutter="0"/>
          <w:pgNumType w:start="7"/>
          <w:cols w:space="708"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</w:rPr>
        <w:t>康复训练人员根据康复训练计划表（见附录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>C）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,</w:t>
      </w:r>
      <w:r>
        <w:rPr>
          <w:color w:val="000000"/>
          <w:spacing w:val="0"/>
          <w:w w:val="100"/>
          <w:position w:val="0"/>
        </w:rPr>
        <w:t>以减轻患者残端肿胀、残肢痛、幻肢痛等不适为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40" w:line="317" w:lineRule="exact"/>
        <w:ind w:left="0" w:right="0" w:firstLine="420"/>
        <w:jc w:val="both"/>
      </w:pPr>
      <w:r>
        <w:rPr>
          <w:color w:val="000000"/>
          <w:spacing w:val="0"/>
          <w:w w:val="100"/>
          <w:position w:val="0"/>
        </w:rPr>
        <w:t xml:space="preserve"> 目的，进行治疗，应注意理疗的注意事项与禁忌症，并填写物理治疗与功能训练记录表（见附录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>D）</w:t>
      </w:r>
      <w:r>
        <w:rPr>
          <w:color w:val="000000"/>
          <w:spacing w:val="0"/>
          <w:w w:val="100"/>
          <w:position w:val="0"/>
        </w:rPr>
        <w:t>。</w:t>
      </w:r>
    </w:p>
    <w:p>
      <w:pPr>
        <w:pStyle w:val="Other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240" w:firstLine="0"/>
        <w:jc w:val="right"/>
        <w:rPr>
          <w:sz w:val="13"/>
          <w:szCs w:val="13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3"/>
          <w:szCs w:val="13"/>
        </w:rPr>
        <w:t>3</w:t>
      </w:r>
      <w:r>
        <w:rPr>
          <w:sz w:val="13"/>
          <w:szCs w:val="13"/>
        </w:rPr>
        <w:br/>
      </w:r>
      <w:r>
        <w:rPr>
          <w:sz w:val="13"/>
          <w:szCs w:val="13"/>
        </w:rPr>
        <w:br/>
      </w:r>
    </w:p>
    <w:p>
      <w:pPr>
        <w:keepNext w:val="0"/>
        <w:keepLines w:val="0"/>
        <w:widowControl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rFonts w:ascii="SimSun" w:eastAsia="SimSun" w:hAnsi="SimSun" w:cs="SimSun"/>
          <w:b/>
          <w:bCs/>
          <w:spacing w:val="0"/>
          <w:w w:val="100"/>
          <w:position w:val="0"/>
          <w:sz w:val="30"/>
          <w:szCs w:val="30"/>
          <w:shd w:val="clear" w:color="auto" w:fill="auto"/>
        </w:rPr>
      </w:pPr>
      <w:r>
        <w:rPr>
          <w:rFonts w:ascii="SimSun" w:eastAsia="SimSun" w:hAnsi="SimSun" w:cs="SimSun"/>
          <w:b/>
          <w:bCs/>
          <w:spacing w:val="0"/>
          <w:w w:val="100"/>
          <w:position w:val="0"/>
          <w:sz w:val="30"/>
          <w:szCs w:val="30"/>
          <w:shd w:val="clear" w:color="auto" w:fill="auto"/>
        </w:rPr>
        <w:t>以上内容仅为本文档的试下载部分，为可阅读页数的一半内容。如要下载或阅读全文，请访问：</w:t>
      </w:r>
      <w:hyperlink r:id="rId36" w:history="1">
        <w:r>
          <w:rPr>
            <w:rFonts w:ascii="SimSun" w:eastAsia="SimSun" w:hAnsi="SimSun" w:cs="SimSun"/>
            <w:b/>
            <w:bCs/>
            <w:color w:val="0000EE"/>
            <w:spacing w:val="0"/>
            <w:w w:val="100"/>
            <w:position w:val="0"/>
            <w:sz w:val="30"/>
            <w:szCs w:val="30"/>
            <w:u w:val="single" w:color="0000EE"/>
            <w:shd w:val="clear" w:color="auto" w:fill="auto"/>
          </w:rPr>
          <w:t>https://d.book118.com/046212240050010052</w:t>
        </w:r>
      </w:hyperlink>
    </w:p>
    <w:p>
      <w:pPr>
        <w:pStyle w:val="Other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240" w:firstLine="0"/>
        <w:jc w:val="right"/>
        <w:rPr>
          <w:sz w:val="13"/>
          <w:szCs w:val="13"/>
        </w:rPr>
      </w:pPr>
    </w:p>
    <w:sectPr>
      <w:headerReference w:type="even" r:id="rId37"/>
      <w:headerReference w:type="default" r:id="rId38"/>
      <w:footerReference w:type="even" r:id="rId39"/>
      <w:footerReference w:type="default" r:id="rId40"/>
      <w:headerReference w:type="first" r:id="rId41"/>
      <w:footerReference w:type="first" r:id="rId42"/>
      <w:type w:val="nextPage"/>
      <w:pgSz w:w="11900" w:h="16840"/>
      <w:pgMar w:top="1702" w:right="1286" w:bottom="1310" w:left="1187" w:header="0" w:footer="882" w:gutter="0"/>
      <w:pgNumType w:start="8"/>
      <w:cols w:space="708"/>
      <w:titlePg w:val="0"/>
      <w:rtlGutter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86"/>
    <w:family w:val="auto"/>
    <w:pitch w:val="default"/>
    <w:sig w:usb0="E0002EFF" w:usb1="C0007843" w:usb2="00000009" w:usb3="00000000" w:csb0="4004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7" o:spid="_x0000_s2051" type="#_x0000_t202" style="width:3.1pt;height:6pt;margin-top:776.45pt;margin-left:524.65pt;mso-position-horizontal-relative:page;mso-position-vertical-relative:page;mso-wrap-distance-left:0;mso-wrap-distance-right:0;mso-wrap-style:none;position:absolute;v-text-anchor:top;z-index:-251658240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2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3"/>
                    <w:szCs w:val="13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t>I</w:t>
                </w:r>
              </w:p>
            </w:txbxContent>
          </v:textbox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3" o:spid="_x0000_s2052" type="#_x0000_t202" style="width:3.1pt;height:6pt;margin-top:776.45pt;margin-left:524.65pt;mso-position-horizontal-relative:page;mso-position-vertical-relative:page;mso-wrap-distance-left:0;mso-wrap-distance-right:0;mso-wrap-style:none;position:absolute;v-text-anchor:top;z-index:-251657216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2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3"/>
                    <w:szCs w:val="13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t>I</w:t>
                </w:r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9" o:spid="_x0000_s2057" type="#_x0000_t202" style="width:3.35pt;height:6pt;margin-top:782.4pt;margin-left:75.05pt;mso-position-horizontal-relative:page;mso-position-vertical-relative:page;mso-wrap-distance-left:0;mso-wrap-distance-right:0;mso-wrap-style:none;position:absolute;v-text-anchor:top;z-index:-251656192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3"/>
                    <w:szCs w:val="13"/>
                  </w:rPr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t>2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fldChar w:fldCharType="end"/>
                </w:r>
              </w:p>
            </w:txbxContent>
          </v:textbox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5" o:spid="_x0000_s2058" type="#_x0000_t202" style="width:3.35pt;height:6pt;margin-top:782.4pt;margin-left:75.05pt;mso-position-horizontal-relative:page;mso-position-vertical-relative:page;mso-wrap-distance-left:0;mso-wrap-distance-right:0;mso-wrap-style:none;position:absolute;v-text-anchor:top;z-index:-251655168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3"/>
                    <w:szCs w:val="13"/>
                  </w:rPr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t>3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fldChar w:fldCharType="end"/>
                </w:r>
              </w:p>
            </w:txbxContent>
          </v:textbox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23" o:spid="_x0000_s2060" type="#_x0000_t202" style="width:2.65pt;height:6pt;margin-top:776.45pt;margin-left:517.75pt;mso-position-horizontal-relative:page;mso-position-vertical-relative:page;mso-wrap-distance-left:0;mso-wrap-distance-right:0;mso-wrap-style:none;position:absolute;v-text-anchor:top;z-index:-251654144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3"/>
                    <w:szCs w:val="13"/>
                  </w:rPr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t>1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fldChar w:fldCharType="end"/>
                </w:r>
              </w:p>
            </w:txbxContent>
          </v:textbox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9" o:spid="_x0000_s2063" type="#_x0000_t202" style="width:3.35pt;height:6pt;margin-top:782.4pt;margin-left:75.05pt;mso-position-horizontal-relative:page;mso-position-vertical-relative:page;mso-wrap-distance-left:0;mso-wrap-distance-right:0;mso-wrap-style:none;position:absolute;v-text-anchor:top;z-index:-251653120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3"/>
                    <w:szCs w:val="13"/>
                  </w:rPr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t>2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fldChar w:fldCharType="end"/>
                </w:r>
              </w:p>
            </w:txbxContent>
          </v:textbox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5" o:spid="_x0000_s2064" type="#_x0000_t202" style="width:3.35pt;height:6pt;margin-top:782.4pt;margin-left:75.05pt;mso-position-horizontal-relative:page;mso-position-vertical-relative:page;mso-wrap-distance-left:0;mso-wrap-distance-right:0;mso-wrap-style:none;position:absolute;v-text-anchor:top;z-index:-251652096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3"/>
                    <w:szCs w:val="13"/>
                  </w:rPr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t>3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fldChar w:fldCharType="end"/>
                </w:r>
              </w:p>
            </w:txbxContent>
          </v:textbox>
        </v:shape>
      </w:pic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23" o:spid="_x0000_s2066" type="#_x0000_t202" style="width:2.65pt;height:6pt;margin-top:776.45pt;margin-left:517.75pt;mso-position-horizontal-relative:page;mso-position-vertical-relative:page;mso-wrap-distance-left:0;mso-wrap-distance-right:0;mso-wrap-style:none;position:absolute;v-text-anchor:top;z-index:-251651072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3"/>
                    <w:szCs w:val="13"/>
                  </w:rPr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t>1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fldChar w:fldCharType="end"/>
                </w:r>
              </w:p>
            </w:txbxContent>
          </v:textbox>
        </v:shape>
      </w:pic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9" o:spid="_x0000_s2069" type="#_x0000_t202" style="width:3.35pt;height:6pt;margin-top:782.4pt;margin-left:75.05pt;mso-position-horizontal-relative:page;mso-position-vertical-relative:page;mso-wrap-distance-left:0;mso-wrap-distance-right:0;mso-wrap-style:none;position:absolute;v-text-anchor:top;z-index:-251650048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3"/>
                    <w:szCs w:val="13"/>
                  </w:rPr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t>2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fldChar w:fldCharType="end"/>
                </w:r>
              </w:p>
            </w:txbxContent>
          </v:textbox>
        </v:shape>
      </w:pic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5" o:spid="_x0000_s2070" type="#_x0000_t202" style="width:3.35pt;height:6pt;margin-top:782.4pt;margin-left:75.05pt;mso-position-horizontal-relative:page;mso-position-vertical-relative:page;mso-wrap-distance-left:0;mso-wrap-distance-right:0;mso-wrap-style:none;position:absolute;v-text-anchor:top;z-index:-251649024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3"/>
                    <w:szCs w:val="13"/>
                  </w:rPr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t>3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fldChar w:fldCharType="end"/>
                </w:r>
              </w:p>
            </w:txbxContent>
          </v:textbox>
        </v:shape>
      </w:pic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23" o:spid="_x0000_s2072" type="#_x0000_t202" style="width:2.65pt;height:6pt;margin-top:776.45pt;margin-left:517.75pt;mso-position-horizontal-relative:page;mso-position-vertical-relative:page;mso-wrap-distance-left:0;mso-wrap-distance-right:0;mso-wrap-style:none;position:absolute;v-text-anchor:top;z-index:-251648000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3"/>
                    <w:szCs w:val="13"/>
                  </w:rPr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t>1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fldChar w:fldCharType="end"/>
                </w:r>
              </w:p>
            </w:txbxContent>
          </v:textbox>
        </v:shape>
      </w:pic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23" o:spid="_x0000_s2076" type="#_x0000_t202" style="width:2.65pt;height:6pt;margin-top:776.45pt;margin-left:517.75pt;mso-position-horizontal-relative:page;mso-position-vertical-relative:page;mso-wrap-distance-left:0;mso-wrap-distance-right:0;mso-wrap-style:none;position:absolute;v-text-anchor:top;z-index:-251646976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3"/>
                    <w:szCs w:val="13"/>
                  </w:rPr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t>1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fldChar w:fldCharType="end"/>
                </w:r>
              </w:p>
            </w:txbxContent>
          </v:textbox>
        </v:shape>
      </w:pic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23" o:spid="_x0000_s2080" type="#_x0000_t202" style="width:2.65pt;height:6pt;margin-top:776.45pt;margin-left:517.75pt;mso-position-horizontal-relative:page;mso-position-vertical-relative:page;mso-wrap-distance-left:0;mso-wrap-distance-right:0;mso-wrap-style:none;position:absolute;v-text-anchor:top;z-index:-251645952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3"/>
                    <w:szCs w:val="13"/>
                  </w:rPr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t>1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fldChar w:fldCharType="end"/>
                </w:r>
              </w:p>
            </w:txbxContent>
          </v:textbox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5" o:spid="_x0000_s2049" type="#_x0000_t202" style="width:88.55pt;height:7.9pt;margin-top:73.95pt;margin-left:449.5pt;mso-position-horizontal-relative:page;mso-position-vertical-relative:page;mso-wrap-distance-left:0;mso-wrap-distance-right:0;mso-wrap-style:none;position:absolute;v-text-anchor:top;z-index:-251658240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2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7"/>
                    <w:szCs w:val="17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7"/>
                    <w:szCs w:val="17"/>
                    <w:lang w:val="en-US" w:eastAsia="en-US" w:bidi="en-US"/>
                  </w:rPr>
                  <w:t>DB41/T 1738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20"/>
                    <w:szCs w:val="20"/>
                    <w:lang w:val="en-US" w:eastAsia="en-US" w:bidi="en-US"/>
                  </w:rPr>
                  <w:t>—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7"/>
                    <w:szCs w:val="17"/>
                    <w:lang w:val="en-US" w:eastAsia="en-US" w:bidi="en-US"/>
                  </w:rPr>
                  <w:t>2018</w:t>
                </w:r>
              </w:p>
            </w:txbxContent>
          </v:textbox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" o:spid="_x0000_s2050" type="#_x0000_t202" style="width:88.55pt;height:7.9pt;margin-top:73.95pt;margin-left:449.5pt;mso-position-horizontal-relative:page;mso-position-vertical-relative:page;mso-wrap-distance-left:0;mso-wrap-distance-right:0;mso-wrap-style:none;position:absolute;v-text-anchor:top;z-index:-251657216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2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7"/>
                    <w:szCs w:val="17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7"/>
                    <w:szCs w:val="17"/>
                    <w:lang w:val="en-US" w:eastAsia="en-US" w:bidi="en-US"/>
                  </w:rPr>
                  <w:t>DB41/T 1738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20"/>
                    <w:szCs w:val="20"/>
                    <w:lang w:val="en-US" w:eastAsia="en-US" w:bidi="en-US"/>
                  </w:rPr>
                  <w:t>—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7"/>
                    <w:szCs w:val="17"/>
                    <w:lang w:val="en-US" w:eastAsia="en-US" w:bidi="en-US"/>
                  </w:rPr>
                  <w:t>2018</w:t>
                </w:r>
              </w:p>
            </w:txbxContent>
          </v:textbox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1" o:spid="_x0000_s2053" type="#_x0000_t202" style="width:88.55pt;height:7.9pt;margin-top:73.95pt;margin-left:56.9pt;mso-position-horizontal-relative:page;mso-position-vertical-relative:page;mso-wrap-distance-left:0;mso-wrap-distance-right:0;mso-wrap-style:none;position:absolute;v-text-anchor:top;z-index:-251656192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2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7"/>
                    <w:szCs w:val="17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7"/>
                    <w:szCs w:val="17"/>
                    <w:lang w:val="en-US" w:eastAsia="en-US" w:bidi="en-US"/>
                  </w:rPr>
                  <w:t>DB41/T 1738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20"/>
                    <w:szCs w:val="20"/>
                    <w:lang w:val="en-US" w:eastAsia="en-US" w:bidi="en-US"/>
                  </w:rPr>
                  <w:t>—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7"/>
                    <w:szCs w:val="17"/>
                    <w:lang w:val="en-US" w:eastAsia="en-US" w:bidi="en-US"/>
                  </w:rPr>
                  <w:t>2018</w:t>
                </w:r>
              </w:p>
            </w:txbxContent>
          </v:textbox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9" o:spid="_x0000_s2054" type="#_x0000_t202" style="width:88.55pt;height:7.9pt;margin-top:73.95pt;margin-left:56.9pt;mso-position-horizontal-relative:page;mso-position-vertical-relative:page;mso-wrap-distance-left:0;mso-wrap-distance-right:0;mso-wrap-style:none;position:absolute;v-text-anchor:top;z-index:-251655168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2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7"/>
                    <w:szCs w:val="17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7"/>
                    <w:szCs w:val="17"/>
                    <w:lang w:val="en-US" w:eastAsia="en-US" w:bidi="en-US"/>
                  </w:rPr>
                  <w:t>DB41/T 1738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20"/>
                    <w:szCs w:val="20"/>
                    <w:lang w:val="en-US" w:eastAsia="en-US" w:bidi="en-US"/>
                  </w:rPr>
                  <w:t>—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7"/>
                    <w:szCs w:val="17"/>
                    <w:lang w:val="en-US" w:eastAsia="en-US" w:bidi="en-US"/>
                  </w:rPr>
                  <w:t>2018</w:t>
                </w:r>
              </w:p>
            </w:txbxContent>
          </v:textbox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7" o:spid="_x0000_s2055" type="#_x0000_t202" style="width:88.55pt;height:7.9pt;margin-top:73.95pt;margin-left:64.05pt;mso-position-horizontal-relative:page;mso-position-vertical-relative:page;mso-wrap-distance-left:0;mso-wrap-distance-right:0;mso-wrap-style:none;position:absolute;v-text-anchor:top;z-index:-251654144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DB41/T 1738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20"/>
                    <w:szCs w:val="20"/>
                    <w:lang w:val="en-US" w:eastAsia="en-US" w:bidi="en-US"/>
                  </w:rPr>
                  <w:t>—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2018</w:t>
                </w:r>
              </w:p>
            </w:txbxContent>
          </v:textbox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3" o:spid="_x0000_s2056" type="#_x0000_t202" style="width:88.55pt;height:7.9pt;margin-top:73.95pt;margin-left:64.05pt;mso-position-horizontal-relative:page;mso-position-vertical-relative:page;mso-wrap-distance-left:0;mso-wrap-distance-right:0;mso-wrap-style:none;position:absolute;v-text-anchor:top;z-index:-251653120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DB41/T 1738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20"/>
                    <w:szCs w:val="20"/>
                    <w:lang w:val="en-US" w:eastAsia="en-US" w:bidi="en-US"/>
                  </w:rPr>
                  <w:t>—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2018</w:t>
                </w:r>
              </w:p>
            </w:txbxContent>
          </v:textbox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21" o:spid="_x0000_s2059" type="#_x0000_t202" style="width:88.55pt;height:7.9pt;margin-top:73.95pt;margin-left:442.4pt;mso-position-horizontal-relative:page;mso-position-vertical-relative:page;mso-wrap-distance-left:0;mso-wrap-distance-right:0;mso-wrap-style:none;position:absolute;v-text-anchor:top;z-index:-251652096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DB41/T 1738—2018</w:t>
                </w:r>
              </w:p>
            </w:txbxContent>
          </v:textbox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7" o:spid="_x0000_s2061" type="#_x0000_t202" style="width:88.55pt;height:7.9pt;margin-top:73.95pt;margin-left:64.05pt;mso-position-horizontal-relative:page;mso-position-vertical-relative:page;mso-wrap-distance-left:0;mso-wrap-distance-right:0;mso-wrap-style:none;position:absolute;v-text-anchor:top;z-index:-251651072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DB41/T 1738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20"/>
                    <w:szCs w:val="20"/>
                    <w:lang w:val="en-US" w:eastAsia="en-US" w:bidi="en-US"/>
                  </w:rPr>
                  <w:t>—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2018</w:t>
                </w:r>
              </w:p>
            </w:txbxContent>
          </v:textbox>
        </v:shape>
      </w:pic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3" o:spid="_x0000_s2062" type="#_x0000_t202" style="width:88.55pt;height:7.9pt;margin-top:73.95pt;margin-left:64.05pt;mso-position-horizontal-relative:page;mso-position-vertical-relative:page;mso-wrap-distance-left:0;mso-wrap-distance-right:0;mso-wrap-style:none;position:absolute;v-text-anchor:top;z-index:-251650048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DB41/T 1738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20"/>
                    <w:szCs w:val="20"/>
                    <w:lang w:val="en-US" w:eastAsia="en-US" w:bidi="en-US"/>
                  </w:rPr>
                  <w:t>—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2018</w:t>
                </w:r>
              </w:p>
            </w:txbxContent>
          </v:textbox>
        </v:shape>
      </w:pic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21" o:spid="_x0000_s2065" type="#_x0000_t202" style="width:88.55pt;height:7.9pt;margin-top:73.95pt;margin-left:442.4pt;mso-position-horizontal-relative:page;mso-position-vertical-relative:page;mso-wrap-distance-left:0;mso-wrap-distance-right:0;mso-wrap-style:none;position:absolute;v-text-anchor:top;z-index:-251649024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DB41/T 1738—2018</w:t>
                </w:r>
              </w:p>
            </w:txbxContent>
          </v:textbox>
        </v:shape>
      </w:pic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7" o:spid="_x0000_s2067" type="#_x0000_t202" style="width:88.55pt;height:7.9pt;margin-top:73.95pt;margin-left:64.05pt;mso-position-horizontal-relative:page;mso-position-vertical-relative:page;mso-wrap-distance-left:0;mso-wrap-distance-right:0;mso-wrap-style:none;position:absolute;v-text-anchor:top;z-index:-251648000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DB41/T 1738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20"/>
                    <w:szCs w:val="20"/>
                    <w:lang w:val="en-US" w:eastAsia="en-US" w:bidi="en-US"/>
                  </w:rPr>
                  <w:t>—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2018</w:t>
                </w:r>
              </w:p>
            </w:txbxContent>
          </v:textbox>
        </v:shape>
      </w:pic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3" o:spid="_x0000_s2068" type="#_x0000_t202" style="width:88.55pt;height:7.9pt;margin-top:73.95pt;margin-left:64.05pt;mso-position-horizontal-relative:page;mso-position-vertical-relative:page;mso-wrap-distance-left:0;mso-wrap-distance-right:0;mso-wrap-style:none;position:absolute;v-text-anchor:top;z-index:-251646976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DB41/T 1738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20"/>
                    <w:szCs w:val="20"/>
                    <w:lang w:val="en-US" w:eastAsia="en-US" w:bidi="en-US"/>
                  </w:rPr>
                  <w:t>—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2018</w:t>
                </w:r>
              </w:p>
            </w:txbxContent>
          </v:textbox>
        </v:shape>
      </w:pict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21" o:spid="_x0000_s2071" type="#_x0000_t202" style="width:88.55pt;height:7.9pt;margin-top:73.95pt;margin-left:442.4pt;mso-position-horizontal-relative:page;mso-position-vertical-relative:page;mso-wrap-distance-left:0;mso-wrap-distance-right:0;mso-wrap-style:none;position:absolute;v-text-anchor:top;z-index:-251645952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DB41/T 1738—2018</w:t>
                </w:r>
              </w:p>
            </w:txbxContent>
          </v:textbox>
        </v:shape>
      </w:pict>
    </w: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27" o:spid="_x0000_s2073" type="#_x0000_t202" style="width:88.55pt;height:7.9pt;margin-top:68pt;margin-left:442.35pt;mso-position-horizontal-relative:page;mso-position-vertical-relative:page;mso-wrap-distance-left:0;mso-wrap-distance-right:0;mso-wrap-style:none;position:absolute;v-text-anchor:top;z-index:-251643904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DB41/T 1738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20"/>
                    <w:szCs w:val="20"/>
                    <w:lang w:val="en-US" w:eastAsia="en-US" w:bidi="en-US"/>
                  </w:rPr>
                  <w:t>—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2018</w:t>
                </w:r>
              </w:p>
            </w:txbxContent>
          </v:textbox>
        </v:shape>
      </w:pict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25" o:spid="_x0000_s2074" type="#_x0000_t202" style="width:88.55pt;height:7.9pt;margin-top:68pt;margin-left:442.35pt;mso-position-horizontal-relative:page;mso-position-vertical-relative:page;mso-wrap-distance-left:0;mso-wrap-distance-right:0;mso-wrap-style:none;position:absolute;v-text-anchor:top;z-index:-251642880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DB41/T 1738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20"/>
                    <w:szCs w:val="20"/>
                    <w:lang w:val="en-US" w:eastAsia="en-US" w:bidi="en-US"/>
                  </w:rPr>
                  <w:t>—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2018</w:t>
                </w:r>
              </w:p>
            </w:txbxContent>
          </v:textbox>
        </v:shape>
      </w:pict>
    </w: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21" o:spid="_x0000_s2075" type="#_x0000_t202" style="width:88.55pt;height:7.9pt;margin-top:73.95pt;margin-left:442.4pt;mso-position-horizontal-relative:page;mso-position-vertical-relative:page;mso-wrap-distance-left:0;mso-wrap-distance-right:0;mso-wrap-style:none;position:absolute;v-text-anchor:top;z-index:-251644928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DB41/T 1738—2018</w:t>
                </w:r>
              </w:p>
            </w:txbxContent>
          </v:textbox>
        </v:shape>
      </w:pict>
    </w: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27" o:spid="_x0000_s2077" type="#_x0000_t202" style="width:88.55pt;height:7.9pt;margin-top:68pt;margin-left:442.35pt;mso-position-horizontal-relative:page;mso-position-vertical-relative:page;mso-wrap-distance-left:0;mso-wrap-distance-right:0;mso-wrap-style:none;position:absolute;v-text-anchor:top;z-index:-251640832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DB41/T 1738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20"/>
                    <w:szCs w:val="20"/>
                    <w:lang w:val="en-US" w:eastAsia="en-US" w:bidi="en-US"/>
                  </w:rPr>
                  <w:t>—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2018</w:t>
                </w:r>
              </w:p>
            </w:txbxContent>
          </v:textbox>
        </v:shape>
      </w:pict>
    </w: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25" o:spid="_x0000_s2078" type="#_x0000_t202" style="width:88.55pt;height:7.9pt;margin-top:68pt;margin-left:442.35pt;mso-position-horizontal-relative:page;mso-position-vertical-relative:page;mso-wrap-distance-left:0;mso-wrap-distance-right:0;mso-wrap-style:none;position:absolute;v-text-anchor:top;z-index:-251639808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DB41/T 1738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20"/>
                    <w:szCs w:val="20"/>
                    <w:lang w:val="en-US" w:eastAsia="en-US" w:bidi="en-US"/>
                  </w:rPr>
                  <w:t>—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2018</w:t>
                </w:r>
              </w:p>
            </w:txbxContent>
          </v:textbox>
        </v:shape>
      </w:pict>
    </w: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21" o:spid="_x0000_s2079" type="#_x0000_t202" style="width:88.55pt;height:7.9pt;margin-top:73.95pt;margin-left:442.4pt;mso-position-horizontal-relative:page;mso-position-vertical-relative:page;mso-wrap-distance-left:0;mso-wrap-distance-right:0;mso-wrap-style:none;position:absolute;v-text-anchor:top;z-index:-251641856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DB41/T 1738—2018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BF205925"/>
    <w:multiLevelType w:val="singleLevel"/>
    <w:tmpl w:val="BF205925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en-US" w:eastAsia="en-US" w:bidi="en-US"/>
      </w:rPr>
    </w:lvl>
  </w:abstractNum>
  <w:abstractNum w:abstractNumId="1">
    <w:nsid w:val="CF092B84"/>
    <w:multiLevelType w:val="singleLevel"/>
    <w:tmpl w:val="CF092B84"/>
    <w:lvl w:ilvl="0">
      <w:start w:val="2"/>
      <w:numFmt w:val="decimal"/>
      <w:lvlText w:val="6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FFFFFF"/>
        <w:lang w:val="en-US" w:eastAsia="en-US" w:bidi="en-US"/>
      </w:rPr>
    </w:lvl>
  </w:abstractNum>
  <w:abstractNum w:abstractNumId="2">
    <w:nsid w:val="0053208E"/>
    <w:multiLevelType w:val="singleLevel"/>
    <w:tmpl w:val="0053208E"/>
    <w:lvl w:ilvl="0">
      <w:start w:val="3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zh-TW" w:eastAsia="zh-TW" w:bidi="zh-TW"/>
      </w:rPr>
    </w:lvl>
  </w:abstractNum>
  <w:abstractNum w:abstractNumId="3">
    <w:nsid w:val="59ADCABA"/>
    <w:multiLevelType w:val="singleLevel"/>
    <w:tmpl w:val="59ADCABA"/>
    <w:lvl w:ilvl="0">
      <w:start w:val="2"/>
      <w:numFmt w:val="decimal"/>
      <w:lvlText w:val="6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FFFFFF"/>
        <w:lang w:val="en-US" w:eastAsia="en-US" w:bidi="en-US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0"/>
  <w:bordersDoNotSurroundHeader/>
  <w:bordersDoNotSurroundFooter/>
  <w:defaultTabStop w:val="500"/>
  <w:evenAndOddHeaders/>
  <w:drawingGridHorizontalSpacing w:val="181"/>
  <w:drawingGridVerticalSpacing w:val="181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640C107F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en-US" w:eastAsia="en-US" w:bidi="en-US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en-US" w:eastAsia="en-US" w:bidi="en-US"/>
    </w:rPr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erorfooter1">
    <w:name w:val="Header or footer|1_"/>
    <w:basedOn w:val="DefaultParagraphFont"/>
    <w:link w:val="Headerorfooter10"/>
    <w:qFormat/>
    <w:rPr>
      <w:b w:val="0"/>
      <w:bCs w:val="0"/>
      <w:i w:val="0"/>
      <w:iCs w:val="0"/>
      <w:smallCaps w:val="0"/>
      <w:strike w:val="0"/>
      <w:sz w:val="17"/>
      <w:szCs w:val="17"/>
      <w:u w:val="none"/>
      <w:shd w:val="clear" w:color="auto" w:fill="auto"/>
    </w:rPr>
  </w:style>
  <w:style w:type="character" w:customStyle="1" w:styleId="Bodytext7">
    <w:name w:val="Body text|7_"/>
    <w:basedOn w:val="DefaultParagraphFont"/>
    <w:link w:val="Bodytext70"/>
    <w:qFormat/>
    <w:rPr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Heading31">
    <w:name w:val="Heading #3|1_"/>
    <w:basedOn w:val="DefaultParagraphFont"/>
    <w:link w:val="Heading310"/>
    <w:rPr>
      <w:rFonts w:ascii="宋体" w:eastAsia="宋体" w:hAnsi="宋体" w:cs="宋体"/>
      <w:b w:val="0"/>
      <w:bCs w:val="0"/>
      <w:i w:val="0"/>
      <w:iCs w:val="0"/>
      <w:smallCaps w:val="0"/>
      <w:strike w:val="0"/>
      <w:sz w:val="48"/>
      <w:szCs w:val="48"/>
      <w:u w:val="none"/>
      <w:shd w:val="clear" w:color="auto" w:fill="auto"/>
      <w:lang w:val="zh-TW" w:eastAsia="zh-TW" w:bidi="zh-TW"/>
    </w:rPr>
  </w:style>
  <w:style w:type="character" w:customStyle="1" w:styleId="Bodytext3">
    <w:name w:val="Body text|3_"/>
    <w:basedOn w:val="DefaultParagraphFont"/>
    <w:link w:val="Bodytext30"/>
    <w:qFormat/>
    <w:rPr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  <w:lang w:val="zh-TW" w:eastAsia="zh-TW" w:bidi="zh-TW"/>
    </w:rPr>
  </w:style>
  <w:style w:type="character" w:customStyle="1" w:styleId="Bodytext6">
    <w:name w:val="Body text|6_"/>
    <w:basedOn w:val="DefaultParagraphFont"/>
    <w:link w:val="Bodytext60"/>
    <w:qFormat/>
    <w:rPr>
      <w:b w:val="0"/>
      <w:bCs w:val="0"/>
      <w:i w:val="0"/>
      <w:iCs w:val="0"/>
      <w:smallCaps w:val="0"/>
      <w:strike w:val="0"/>
      <w:sz w:val="28"/>
      <w:szCs w:val="28"/>
      <w:u w:val="single"/>
      <w:shd w:val="clear" w:color="auto" w:fill="auto"/>
    </w:rPr>
  </w:style>
  <w:style w:type="character" w:customStyle="1" w:styleId="Picturecaption1">
    <w:name w:val="Picture caption|1_"/>
    <w:basedOn w:val="DefaultParagraphFont"/>
    <w:link w:val="Picturecaption10"/>
    <w:rPr>
      <w:b w:val="0"/>
      <w:bCs w:val="0"/>
      <w:i w:val="0"/>
      <w:iCs w:val="0"/>
      <w:smallCaps w:val="0"/>
      <w:strike w:val="0"/>
      <w:sz w:val="13"/>
      <w:szCs w:val="13"/>
      <w:u w:val="none"/>
      <w:shd w:val="clear" w:color="auto" w:fill="auto"/>
      <w:lang w:val="zh-TW" w:eastAsia="zh-TW" w:bidi="zh-TW"/>
    </w:rPr>
  </w:style>
  <w:style w:type="character" w:customStyle="1" w:styleId="Bodytext8">
    <w:name w:val="Body text|8_"/>
    <w:basedOn w:val="DefaultParagraphFont"/>
    <w:link w:val="Bodytext80"/>
    <w:rPr>
      <w:rFonts w:ascii="宋体" w:eastAsia="宋体" w:hAnsi="宋体" w:cs="宋体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  <w:lang w:val="zh-TW" w:eastAsia="zh-TW" w:bidi="zh-TW"/>
    </w:rPr>
  </w:style>
  <w:style w:type="character" w:customStyle="1" w:styleId="Heading11">
    <w:name w:val="Heading #1|1_"/>
    <w:basedOn w:val="DefaultParagraphFont"/>
    <w:link w:val="Heading110"/>
    <w:qFormat/>
    <w:rPr>
      <w:b/>
      <w:bCs/>
      <w:i w:val="0"/>
      <w:iCs w:val="0"/>
      <w:smallCaps w:val="0"/>
      <w:strike w:val="0"/>
      <w:sz w:val="96"/>
      <w:szCs w:val="96"/>
      <w:u w:val="none"/>
      <w:shd w:val="clear" w:color="auto" w:fill="auto"/>
    </w:rPr>
  </w:style>
  <w:style w:type="character" w:customStyle="1" w:styleId="Other1">
    <w:name w:val="Other|1_"/>
    <w:basedOn w:val="DefaultParagraphFont"/>
    <w:link w:val="Other10"/>
    <w:qFormat/>
    <w:rPr>
      <w:rFonts w:ascii="宋体" w:eastAsia="宋体" w:hAnsi="宋体" w:cs="宋体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  <w:lang w:val="zh-TW" w:eastAsia="zh-TW" w:bidi="zh-TW"/>
    </w:rPr>
  </w:style>
  <w:style w:type="character" w:customStyle="1" w:styleId="Heading21">
    <w:name w:val="Heading #2|1_"/>
    <w:basedOn w:val="DefaultParagraphFont"/>
    <w:link w:val="Heading210"/>
    <w:qFormat/>
    <w:rPr>
      <w:rFonts w:ascii="宋体" w:eastAsia="宋体" w:hAnsi="宋体" w:cs="宋体"/>
      <w:b w:val="0"/>
      <w:bCs w:val="0"/>
      <w:i w:val="0"/>
      <w:iCs w:val="0"/>
      <w:smallCaps w:val="0"/>
      <w:strike w:val="0"/>
      <w:sz w:val="50"/>
      <w:szCs w:val="50"/>
      <w:u w:val="none"/>
      <w:shd w:val="clear" w:color="auto" w:fill="auto"/>
      <w:lang w:val="zh-TW" w:eastAsia="zh-TW" w:bidi="zh-TW"/>
    </w:rPr>
  </w:style>
  <w:style w:type="character" w:customStyle="1" w:styleId="Bodytext4">
    <w:name w:val="Body text|4_"/>
    <w:basedOn w:val="DefaultParagraphFont"/>
    <w:link w:val="Bodytext40"/>
    <w:rPr>
      <w:b w:val="0"/>
      <w:bCs w:val="0"/>
      <w:i w:val="0"/>
      <w:iCs w:val="0"/>
      <w:smallCaps w:val="0"/>
      <w:strike w:val="0"/>
      <w:sz w:val="17"/>
      <w:szCs w:val="17"/>
      <w:u w:val="none"/>
      <w:shd w:val="clear" w:color="auto" w:fill="auto"/>
    </w:rPr>
  </w:style>
  <w:style w:type="character" w:customStyle="1" w:styleId="Bodytext1">
    <w:name w:val="Body text|1_"/>
    <w:basedOn w:val="DefaultParagraphFont"/>
    <w:link w:val="Bodytext10"/>
    <w:qFormat/>
    <w:rPr>
      <w:rFonts w:ascii="宋体" w:eastAsia="宋体" w:hAnsi="宋体" w:cs="宋体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  <w:lang w:val="zh-TW" w:eastAsia="zh-TW" w:bidi="zh-TW"/>
    </w:rPr>
  </w:style>
  <w:style w:type="character" w:customStyle="1" w:styleId="Headerorfooter2">
    <w:name w:val="Header or footer|2_"/>
    <w:basedOn w:val="DefaultParagraphFont"/>
    <w:link w:val="Headerorfooter20"/>
    <w:qFormat/>
    <w:rPr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Bodytext2">
    <w:name w:val="Body text|2_"/>
    <w:basedOn w:val="DefaultParagraphFont"/>
    <w:link w:val="Bodytext20"/>
    <w:qFormat/>
    <w:rPr>
      <w:rFonts w:ascii="宋体" w:eastAsia="宋体" w:hAnsi="宋体" w:cs="宋体"/>
      <w:b w:val="0"/>
      <w:bCs w:val="0"/>
      <w:i w:val="0"/>
      <w:iCs w:val="0"/>
      <w:smallCaps w:val="0"/>
      <w:strike w:val="0"/>
      <w:sz w:val="16"/>
      <w:szCs w:val="16"/>
      <w:u w:val="none"/>
      <w:shd w:val="clear" w:color="auto" w:fill="auto"/>
      <w:lang w:val="zh-TW" w:eastAsia="zh-TW" w:bidi="zh-TW"/>
    </w:rPr>
  </w:style>
  <w:style w:type="character" w:customStyle="1" w:styleId="Tableofcontents1">
    <w:name w:val="Table of contents|1_"/>
    <w:basedOn w:val="DefaultParagraphFont"/>
    <w:link w:val="Tableofcontents10"/>
    <w:rPr>
      <w:rFonts w:ascii="宋体" w:eastAsia="宋体" w:hAnsi="宋体" w:cs="宋体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  <w:lang w:val="zh-TW" w:eastAsia="zh-TW" w:bidi="zh-TW"/>
    </w:rPr>
  </w:style>
  <w:style w:type="character" w:customStyle="1" w:styleId="Heading41">
    <w:name w:val="Heading #4|1_"/>
    <w:basedOn w:val="DefaultParagraphFont"/>
    <w:link w:val="Heading410"/>
    <w:rPr>
      <w:rFonts w:ascii="宋体" w:eastAsia="宋体" w:hAnsi="宋体" w:cs="宋体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  <w:lang w:val="zh-TW" w:eastAsia="zh-TW" w:bidi="zh-TW"/>
    </w:rPr>
  </w:style>
  <w:style w:type="character" w:customStyle="1" w:styleId="Bodytext5">
    <w:name w:val="Body text|5_"/>
    <w:basedOn w:val="DefaultParagraphFont"/>
    <w:link w:val="Bodytext50"/>
    <w:qFormat/>
    <w:rPr>
      <w:b w:val="0"/>
      <w:bCs w:val="0"/>
      <w:i w:val="0"/>
      <w:iCs w:val="0"/>
      <w:smallCaps w:val="0"/>
      <w:strike w:val="0"/>
      <w:sz w:val="13"/>
      <w:szCs w:val="13"/>
      <w:u w:val="none"/>
      <w:shd w:val="clear" w:color="auto" w:fill="auto"/>
      <w:lang w:val="zh-TW" w:eastAsia="zh-TW" w:bidi="zh-TW"/>
    </w:rPr>
  </w:style>
  <w:style w:type="paragraph" w:customStyle="1" w:styleId="Tableofcontents10">
    <w:name w:val="Table of contents|1"/>
    <w:basedOn w:val="Normal"/>
    <w:link w:val="Tableofcontents1"/>
    <w:qFormat/>
    <w:pPr>
      <w:widowControl w:val="0"/>
      <w:shd w:val="clear" w:color="auto" w:fill="auto"/>
      <w:spacing w:after="140"/>
    </w:pPr>
    <w:rPr>
      <w:rFonts w:ascii="宋体" w:eastAsia="宋体" w:hAnsi="宋体" w:cs="宋体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  <w:lang w:val="zh-TW" w:eastAsia="zh-TW" w:bidi="zh-TW"/>
    </w:rPr>
  </w:style>
  <w:style w:type="paragraph" w:customStyle="1" w:styleId="Bodytext40">
    <w:name w:val="Body text|4"/>
    <w:basedOn w:val="Normal"/>
    <w:link w:val="Bodytext4"/>
    <w:qFormat/>
    <w:pPr>
      <w:widowControl w:val="0"/>
      <w:shd w:val="clear" w:color="auto" w:fill="auto"/>
      <w:spacing w:after="40"/>
    </w:pPr>
    <w:rPr>
      <w:b w:val="0"/>
      <w:bCs w:val="0"/>
      <w:i w:val="0"/>
      <w:iCs w:val="0"/>
      <w:smallCaps w:val="0"/>
      <w:strike w:val="0"/>
      <w:sz w:val="17"/>
      <w:szCs w:val="17"/>
      <w:u w:val="none"/>
      <w:shd w:val="clear" w:color="auto" w:fill="auto"/>
    </w:rPr>
  </w:style>
  <w:style w:type="paragraph" w:customStyle="1" w:styleId="Heading310">
    <w:name w:val="Heading #3|1"/>
    <w:basedOn w:val="Normal"/>
    <w:link w:val="Heading31"/>
    <w:qFormat/>
    <w:pPr>
      <w:widowControl w:val="0"/>
      <w:shd w:val="clear" w:color="auto" w:fill="auto"/>
      <w:spacing w:after="380"/>
      <w:outlineLvl w:val="2"/>
    </w:pPr>
    <w:rPr>
      <w:rFonts w:ascii="宋体" w:eastAsia="宋体" w:hAnsi="宋体" w:cs="宋体"/>
      <w:b w:val="0"/>
      <w:bCs w:val="0"/>
      <w:i w:val="0"/>
      <w:iCs w:val="0"/>
      <w:smallCaps w:val="0"/>
      <w:strike w:val="0"/>
      <w:sz w:val="48"/>
      <w:szCs w:val="48"/>
      <w:u w:val="none"/>
      <w:shd w:val="clear" w:color="auto" w:fill="auto"/>
      <w:lang w:val="zh-TW" w:eastAsia="zh-TW" w:bidi="zh-TW"/>
    </w:rPr>
  </w:style>
  <w:style w:type="paragraph" w:customStyle="1" w:styleId="Bodytext20">
    <w:name w:val="Body text|2"/>
    <w:basedOn w:val="Normal"/>
    <w:link w:val="Bodytext2"/>
    <w:qFormat/>
    <w:pPr>
      <w:widowControl w:val="0"/>
      <w:shd w:val="clear" w:color="auto" w:fill="auto"/>
    </w:pPr>
    <w:rPr>
      <w:rFonts w:ascii="宋体" w:eastAsia="宋体" w:hAnsi="宋体" w:cs="宋体"/>
      <w:b w:val="0"/>
      <w:bCs w:val="0"/>
      <w:i w:val="0"/>
      <w:iCs w:val="0"/>
      <w:smallCaps w:val="0"/>
      <w:strike w:val="0"/>
      <w:sz w:val="16"/>
      <w:szCs w:val="16"/>
      <w:u w:val="none"/>
      <w:shd w:val="clear" w:color="auto" w:fill="auto"/>
      <w:lang w:val="zh-TW" w:eastAsia="zh-TW" w:bidi="zh-TW"/>
    </w:rPr>
  </w:style>
  <w:style w:type="paragraph" w:customStyle="1" w:styleId="Bodytext30">
    <w:name w:val="Body text|3"/>
    <w:basedOn w:val="Normal"/>
    <w:link w:val="Bodytext3"/>
    <w:qFormat/>
    <w:pPr>
      <w:widowControl w:val="0"/>
      <w:shd w:val="clear" w:color="auto" w:fill="auto"/>
      <w:spacing w:line="322" w:lineRule="auto"/>
      <w:ind w:firstLine="420"/>
    </w:pPr>
    <w:rPr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  <w:lang w:val="zh-TW" w:eastAsia="zh-TW" w:bidi="zh-TW"/>
    </w:rPr>
  </w:style>
  <w:style w:type="paragraph" w:customStyle="1" w:styleId="Other10">
    <w:name w:val="Other|1"/>
    <w:basedOn w:val="Normal"/>
    <w:link w:val="Other1"/>
    <w:qFormat/>
    <w:pPr>
      <w:widowControl w:val="0"/>
      <w:shd w:val="clear" w:color="auto" w:fill="auto"/>
      <w:spacing w:after="80"/>
      <w:ind w:firstLine="140"/>
    </w:pPr>
    <w:rPr>
      <w:rFonts w:ascii="宋体" w:eastAsia="宋体" w:hAnsi="宋体" w:cs="宋体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  <w:lang w:val="zh-TW" w:eastAsia="zh-TW" w:bidi="zh-TW"/>
    </w:rPr>
  </w:style>
  <w:style w:type="paragraph" w:customStyle="1" w:styleId="Heading110">
    <w:name w:val="Heading #1|1"/>
    <w:basedOn w:val="Normal"/>
    <w:link w:val="Heading11"/>
    <w:qFormat/>
    <w:pPr>
      <w:widowControl w:val="0"/>
      <w:shd w:val="clear" w:color="auto" w:fill="auto"/>
      <w:spacing w:after="280"/>
      <w:ind w:right="280"/>
      <w:jc w:val="right"/>
      <w:outlineLvl w:val="0"/>
    </w:pPr>
    <w:rPr>
      <w:b/>
      <w:bCs/>
      <w:i w:val="0"/>
      <w:iCs w:val="0"/>
      <w:smallCaps w:val="0"/>
      <w:strike w:val="0"/>
      <w:sz w:val="96"/>
      <w:szCs w:val="96"/>
      <w:u w:val="none"/>
      <w:shd w:val="clear" w:color="auto" w:fill="auto"/>
    </w:rPr>
  </w:style>
  <w:style w:type="paragraph" w:customStyle="1" w:styleId="Picturecaption10">
    <w:name w:val="Picture caption|1"/>
    <w:basedOn w:val="Normal"/>
    <w:link w:val="Picturecaption1"/>
    <w:qFormat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13"/>
      <w:szCs w:val="13"/>
      <w:u w:val="none"/>
      <w:shd w:val="clear" w:color="auto" w:fill="auto"/>
      <w:lang w:val="zh-TW" w:eastAsia="zh-TW" w:bidi="zh-TW"/>
    </w:rPr>
  </w:style>
  <w:style w:type="paragraph" w:customStyle="1" w:styleId="Heading410">
    <w:name w:val="Heading #4|1"/>
    <w:basedOn w:val="Normal"/>
    <w:link w:val="Heading41"/>
    <w:qFormat/>
    <w:pPr>
      <w:widowControl w:val="0"/>
      <w:shd w:val="clear" w:color="auto" w:fill="auto"/>
      <w:spacing w:after="620"/>
      <w:jc w:val="center"/>
      <w:outlineLvl w:val="3"/>
    </w:pPr>
    <w:rPr>
      <w:rFonts w:ascii="宋体" w:eastAsia="宋体" w:hAnsi="宋体" w:cs="宋体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  <w:lang w:val="zh-TW" w:eastAsia="zh-TW" w:bidi="zh-TW"/>
    </w:rPr>
  </w:style>
  <w:style w:type="paragraph" w:customStyle="1" w:styleId="Bodytext80">
    <w:name w:val="Body text|8"/>
    <w:basedOn w:val="Normal"/>
    <w:link w:val="Bodytext8"/>
    <w:qFormat/>
    <w:pPr>
      <w:widowControl w:val="0"/>
      <w:shd w:val="clear" w:color="auto" w:fill="auto"/>
      <w:spacing w:after="580"/>
      <w:jc w:val="center"/>
    </w:pPr>
    <w:rPr>
      <w:rFonts w:ascii="宋体" w:eastAsia="宋体" w:hAnsi="宋体" w:cs="宋体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  <w:lang w:val="zh-TW" w:eastAsia="zh-TW" w:bidi="zh-TW"/>
    </w:rPr>
  </w:style>
  <w:style w:type="paragraph" w:customStyle="1" w:styleId="Heading210">
    <w:name w:val="Heading #2|1"/>
    <w:basedOn w:val="Normal"/>
    <w:link w:val="Heading21"/>
    <w:qFormat/>
    <w:pPr>
      <w:widowControl w:val="0"/>
      <w:shd w:val="clear" w:color="auto" w:fill="auto"/>
      <w:spacing w:after="7180"/>
      <w:jc w:val="center"/>
      <w:outlineLvl w:val="1"/>
    </w:pPr>
    <w:rPr>
      <w:rFonts w:ascii="宋体" w:eastAsia="宋体" w:hAnsi="宋体" w:cs="宋体"/>
      <w:b w:val="0"/>
      <w:bCs w:val="0"/>
      <w:i w:val="0"/>
      <w:iCs w:val="0"/>
      <w:smallCaps w:val="0"/>
      <w:strike w:val="0"/>
      <w:sz w:val="50"/>
      <w:szCs w:val="50"/>
      <w:u w:val="none"/>
      <w:shd w:val="clear" w:color="auto" w:fill="auto"/>
      <w:lang w:val="zh-TW" w:eastAsia="zh-TW" w:bidi="zh-TW"/>
    </w:rPr>
  </w:style>
  <w:style w:type="paragraph" w:customStyle="1" w:styleId="Bodytext10">
    <w:name w:val="Body text|1"/>
    <w:basedOn w:val="Normal"/>
    <w:link w:val="Bodytext1"/>
    <w:qFormat/>
    <w:pPr>
      <w:widowControl w:val="0"/>
      <w:shd w:val="clear" w:color="auto" w:fill="auto"/>
      <w:spacing w:after="80"/>
      <w:ind w:firstLine="140"/>
    </w:pPr>
    <w:rPr>
      <w:rFonts w:ascii="宋体" w:eastAsia="宋体" w:hAnsi="宋体" w:cs="宋体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  <w:lang w:val="zh-TW" w:eastAsia="zh-TW" w:bidi="zh-TW"/>
    </w:rPr>
  </w:style>
  <w:style w:type="paragraph" w:customStyle="1" w:styleId="Headerorfooter10">
    <w:name w:val="Header or footer|1"/>
    <w:basedOn w:val="Normal"/>
    <w:link w:val="Headerorfooter1"/>
    <w:qFormat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17"/>
      <w:szCs w:val="17"/>
      <w:u w:val="none"/>
      <w:shd w:val="clear" w:color="auto" w:fill="auto"/>
    </w:rPr>
  </w:style>
  <w:style w:type="paragraph" w:customStyle="1" w:styleId="Headerorfooter20">
    <w:name w:val="Header or footer|2"/>
    <w:basedOn w:val="Normal"/>
    <w:link w:val="Headerorfooter2"/>
    <w:qFormat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paragraph" w:customStyle="1" w:styleId="Bodytext70">
    <w:name w:val="Body text|7"/>
    <w:basedOn w:val="Normal"/>
    <w:link w:val="Bodytext7"/>
    <w:qFormat/>
    <w:pPr>
      <w:widowControl w:val="0"/>
      <w:shd w:val="clear" w:color="auto" w:fill="auto"/>
      <w:spacing w:after="2880"/>
      <w:ind w:right="280"/>
      <w:jc w:val="right"/>
    </w:pPr>
    <w:rPr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paragraph" w:customStyle="1" w:styleId="Bodytext50">
    <w:name w:val="Body text|5"/>
    <w:basedOn w:val="Normal"/>
    <w:link w:val="Bodytext5"/>
    <w:qFormat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13"/>
      <w:szCs w:val="13"/>
      <w:u w:val="none"/>
      <w:shd w:val="clear" w:color="auto" w:fill="auto"/>
      <w:lang w:val="zh-TW" w:eastAsia="zh-TW" w:bidi="zh-TW"/>
    </w:rPr>
  </w:style>
  <w:style w:type="paragraph" w:customStyle="1" w:styleId="Bodytext60">
    <w:name w:val="Body text|6"/>
    <w:basedOn w:val="Normal"/>
    <w:link w:val="Bodytext6"/>
    <w:qFormat/>
    <w:pPr>
      <w:widowControl w:val="0"/>
      <w:shd w:val="clear" w:color="auto" w:fill="auto"/>
      <w:spacing w:after="780"/>
    </w:pPr>
    <w:rPr>
      <w:b w:val="0"/>
      <w:bCs w:val="0"/>
      <w:i w:val="0"/>
      <w:iCs w:val="0"/>
      <w:smallCaps w:val="0"/>
      <w:strike w:val="0"/>
      <w:sz w:val="28"/>
      <w:szCs w:val="28"/>
      <w:u w:val="single"/>
      <w:shd w:val="clear" w:color="auto" w:fil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footer" Target="footer4.xml" /><Relationship Id="rId12" Type="http://schemas.openxmlformats.org/officeDocument/2006/relationships/header" Target="header5.xml" /><Relationship Id="rId13" Type="http://schemas.openxmlformats.org/officeDocument/2006/relationships/header" Target="header6.xml" /><Relationship Id="rId14" Type="http://schemas.openxmlformats.org/officeDocument/2006/relationships/footer" Target="footer5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footer" Target="footer7.xml" /><Relationship Id="rId18" Type="http://schemas.openxmlformats.org/officeDocument/2006/relationships/header" Target="header8.xml" /><Relationship Id="rId19" Type="http://schemas.openxmlformats.org/officeDocument/2006/relationships/header" Target="header9.xml" /><Relationship Id="rId2" Type="http://schemas.openxmlformats.org/officeDocument/2006/relationships/webSettings" Target="webSettings.xml" /><Relationship Id="rId20" Type="http://schemas.openxmlformats.org/officeDocument/2006/relationships/footer" Target="footer8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footer" Target="footer10.xml" /><Relationship Id="rId24" Type="http://schemas.openxmlformats.org/officeDocument/2006/relationships/header" Target="header11.xml" /><Relationship Id="rId25" Type="http://schemas.openxmlformats.org/officeDocument/2006/relationships/header" Target="header12.xml" /><Relationship Id="rId26" Type="http://schemas.openxmlformats.org/officeDocument/2006/relationships/footer" Target="footer11.xml" /><Relationship Id="rId27" Type="http://schemas.openxmlformats.org/officeDocument/2006/relationships/footer" Target="footer12.xml" /><Relationship Id="rId28" Type="http://schemas.openxmlformats.org/officeDocument/2006/relationships/header" Target="header13.xml" /><Relationship Id="rId29" Type="http://schemas.openxmlformats.org/officeDocument/2006/relationships/footer" Target="foot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header" Target="header15.xml" /><Relationship Id="rId32" Type="http://schemas.openxmlformats.org/officeDocument/2006/relationships/footer" Target="footer14.xml" /><Relationship Id="rId33" Type="http://schemas.openxmlformats.org/officeDocument/2006/relationships/footer" Target="footer15.xml" /><Relationship Id="rId34" Type="http://schemas.openxmlformats.org/officeDocument/2006/relationships/header" Target="header16.xml" /><Relationship Id="rId35" Type="http://schemas.openxmlformats.org/officeDocument/2006/relationships/footer" Target="footer16.xml" /><Relationship Id="rId36" Type="http://schemas.openxmlformats.org/officeDocument/2006/relationships/hyperlink" Target="https://d.book118.com/046212240050010052" TargetMode="External" /><Relationship Id="rId37" Type="http://schemas.openxmlformats.org/officeDocument/2006/relationships/header" Target="header17.xml" /><Relationship Id="rId38" Type="http://schemas.openxmlformats.org/officeDocument/2006/relationships/header" Target="header18.xml" /><Relationship Id="rId39" Type="http://schemas.openxmlformats.org/officeDocument/2006/relationships/footer" Target="footer17.xml" /><Relationship Id="rId4" Type="http://schemas.openxmlformats.org/officeDocument/2006/relationships/header" Target="header1.xml" /><Relationship Id="rId40" Type="http://schemas.openxmlformats.org/officeDocument/2006/relationships/footer" Target="footer18.xml" /><Relationship Id="rId41" Type="http://schemas.openxmlformats.org/officeDocument/2006/relationships/header" Target="header19.xml" /><Relationship Id="rId42" Type="http://schemas.openxmlformats.org/officeDocument/2006/relationships/footer" Target="footer19.xml" /><Relationship Id="rId43" Type="http://schemas.openxmlformats.org/officeDocument/2006/relationships/theme" Target="theme/theme1.xml" /><Relationship Id="rId44" Type="http://schemas.openxmlformats.org/officeDocument/2006/relationships/numbering" Target="numbering.xml" /><Relationship Id="rId45" Type="http://schemas.openxmlformats.org/officeDocument/2006/relationships/styles" Target="styles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header" Target="header4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标准名称</dc:title>
  <dc:creator>CNIS</dc:creator>
  <cp:lastModifiedBy>kingsoft</cp:lastModifiedBy>
  <cp:revision>0</cp:revision>
  <dcterms:created xsi:type="dcterms:W3CDTF">2023-05-25T13:55:04Z</dcterms:created>
  <dcterms:modified xsi:type="dcterms:W3CDTF">2023-05-25T13:55:04Z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2052-10.1.0.7509</vt:lpwstr>
  </property>
</Properties>
</file>